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432E3" w14:textId="77777777" w:rsidR="00AC204F" w:rsidRDefault="00A74F80">
      <w:pPr>
        <w:pStyle w:val="PM00Logoleiste"/>
        <w:tabs>
          <w:tab w:val="clear" w:pos="3402"/>
          <w:tab w:val="clear" w:pos="5954"/>
          <w:tab w:val="clear" w:pos="9072"/>
          <w:tab w:val="center" w:pos="3119"/>
          <w:tab w:val="center" w:pos="5529"/>
          <w:tab w:val="right" w:pos="9070"/>
        </w:tabs>
        <w:ind w:left="-85"/>
      </w:pPr>
      <w:bookmarkStart w:id="0" w:name="_GoBack"/>
      <w:bookmarkEnd w:id="0"/>
      <w:r>
        <w:rPr>
          <w:noProof/>
          <w:position w:val="-2"/>
          <w14:ligatures w14:val="standardContextual"/>
        </w:rPr>
        <w:drawing>
          <wp:inline distT="0" distB="0" distL="0" distR="0" wp14:anchorId="1A35DD7A" wp14:editId="1F7E4373">
            <wp:extent cx="1187057" cy="499946"/>
            <wp:effectExtent l="0" t="0" r="0" b="0"/>
            <wp:docPr id="737795747" name="DBR" descr="Logo Deutscher Behindertenrat (d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95747" name="DBR" descr="Logo Deutscher Behindertenrat (dbr)"/>
                    <pic:cNvPicPr/>
                  </pic:nvPicPr>
                  <pic:blipFill rotWithShape="1">
                    <a:blip r:embed="rId8">
                      <a:extLst>
                        <a:ext uri="{96DAC541-7B7A-43D3-8B79-37D633B846F1}">
                          <asvg:svgBlip xmlns:asvg="http://schemas.microsoft.com/office/drawing/2016/SVG/main" r:embed="rId9"/>
                        </a:ext>
                      </a:extLst>
                    </a:blip>
                    <a:srcRect b="8024"/>
                    <a:stretch/>
                  </pic:blipFill>
                  <pic:spPr bwMode="auto">
                    <a:xfrm>
                      <a:off x="0" y="0"/>
                      <a:ext cx="1188000" cy="500343"/>
                    </a:xfrm>
                    <a:prstGeom prst="rect">
                      <a:avLst/>
                    </a:prstGeom>
                    <a:ln>
                      <a:noFill/>
                    </a:ln>
                    <a:extLst>
                      <a:ext uri="{53640926-AAD7-44D8-BBD7-CCE9431645EC}">
                        <a14:shadowObscured xmlns:a14="http://schemas.microsoft.com/office/drawing/2010/main"/>
                      </a:ext>
                    </a:extLst>
                  </pic:spPr>
                </pic:pic>
              </a:graphicData>
            </a:graphic>
          </wp:inline>
        </w:drawing>
      </w:r>
      <w:r>
        <w:tab/>
      </w:r>
      <w:r>
        <w:rPr>
          <w:noProof/>
          <w:position w:val="-13"/>
        </w:rPr>
        <w:drawing>
          <wp:inline distT="0" distB="0" distL="0" distR="0" wp14:anchorId="49EE5A1C" wp14:editId="5803BB03">
            <wp:extent cx="1030763" cy="568800"/>
            <wp:effectExtent l="0" t="0" r="0" b="3175"/>
            <wp:docPr id="646465080" name="BAGP" descr="Logo Bundesarbeitsgemeinschaft der PatientInnenstellen (BA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65080" name="BAGP" descr="Logo Bundesarbeitsgemeinschaft der PatientInnenstellen (BAGP)"/>
                    <pic:cNvPicPr/>
                  </pic:nvPicPr>
                  <pic:blipFill rotWithShape="1">
                    <a:blip r:embed="rId10" cstate="print">
                      <a:extLst>
                        <a:ext uri="{28A0092B-C50C-407E-A947-70E740481C1C}">
                          <a14:useLocalDpi xmlns:a14="http://schemas.microsoft.com/office/drawing/2010/main" val="0"/>
                        </a:ext>
                      </a:extLst>
                    </a:blip>
                    <a:srcRect t="-1" b="1151"/>
                    <a:stretch/>
                  </pic:blipFill>
                  <pic:spPr bwMode="auto">
                    <a:xfrm>
                      <a:off x="0" y="0"/>
                      <a:ext cx="1031792" cy="569368"/>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222A4FF0" wp14:editId="4C49689A">
            <wp:extent cx="1263599" cy="324000"/>
            <wp:effectExtent l="0" t="0" r="0" b="0"/>
            <wp:docPr id="1785059290" name="DAGS" descr="Logo Deutsche Arbeitsgemeinschaft Selbsthilfegruppen e.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59290" name="DAGS" descr="Logo Deutsche Arbeitsgemeinschaft Selbsthilfegruppen e.V.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3599" cy="324000"/>
                    </a:xfrm>
                    <a:prstGeom prst="rect">
                      <a:avLst/>
                    </a:prstGeom>
                  </pic:spPr>
                </pic:pic>
              </a:graphicData>
            </a:graphic>
          </wp:inline>
        </w:drawing>
      </w:r>
      <w:r>
        <w:tab/>
      </w:r>
      <w:r>
        <w:rPr>
          <w:noProof/>
        </w:rPr>
        <w:drawing>
          <wp:inline distT="0" distB="0" distL="0" distR="0" wp14:anchorId="373EC18D" wp14:editId="23B4B95B">
            <wp:extent cx="1253324" cy="290423"/>
            <wp:effectExtent l="0" t="0" r="4445" b="0"/>
            <wp:docPr id="1301631890" name="vz" descr="Logo Verbraucherzentrale Bundesverband (vz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31890" name="vz" descr="Logo Verbraucherzentrale Bundesverba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671" cy="297223"/>
                    </a:xfrm>
                    <a:prstGeom prst="rect">
                      <a:avLst/>
                    </a:prstGeom>
                  </pic:spPr>
                </pic:pic>
              </a:graphicData>
            </a:graphic>
          </wp:inline>
        </w:drawing>
      </w:r>
    </w:p>
    <w:p w14:paraId="3730FA38" w14:textId="77777777" w:rsidR="00AC204F" w:rsidRDefault="00A74F80">
      <w:pPr>
        <w:pStyle w:val="PM01Logotext"/>
      </w:pPr>
      <w:r>
        <w:t>Patientenvertretung im Gemeinsamen Bundesausschuss</w:t>
      </w:r>
    </w:p>
    <w:p w14:paraId="6CFC0252" w14:textId="77777777" w:rsidR="00AC204F" w:rsidRDefault="00A74F80">
      <w:pPr>
        <w:pStyle w:val="PM02Pressemitteilung"/>
      </w:pPr>
      <w:r>
        <w:t>Pressemitteilung</w:t>
      </w:r>
    </w:p>
    <w:bookmarkStart w:id="1" w:name="_Hlk231806746"/>
    <w:p w14:paraId="1AF1E4AD" w14:textId="7FF79550" w:rsidR="00AC204F" w:rsidRDefault="00B33AA2">
      <w:pPr>
        <w:pStyle w:val="PM03Titel"/>
      </w:pPr>
      <w:sdt>
        <w:sdtPr>
          <w:alias w:val="Titel"/>
          <w:tag w:val=""/>
          <w:id w:val="-1987621742"/>
          <w:placeholder>
            <w:docPart w:val="3BCFBFDE6A5446C886B0E91C51C4CFD3"/>
          </w:placeholder>
          <w:dataBinding w:prefixMappings="xmlns:ns0='http://purl.org/dc/elements/1.1/' xmlns:ns1='http://schemas.openxmlformats.org/package/2006/metadata/core-properties' " w:xpath="/ns1:coreProperties[1]/ns0:title[1]" w:storeItemID="{6C3C8BC8-F283-45AE-878A-BAB7291924A1}"/>
          <w:text/>
        </w:sdtPr>
        <w:sdtEndPr/>
        <w:sdtContent>
          <w:r w:rsidR="00EA4D91">
            <w:t xml:space="preserve">Auf Antrag der </w:t>
          </w:r>
          <w:r w:rsidR="00F85339">
            <w:t>Patientenvertretung</w:t>
          </w:r>
          <w:r w:rsidR="00EA4D91">
            <w:t xml:space="preserve">: </w:t>
          </w:r>
          <w:r w:rsidR="00F85339" w:rsidRPr="008F09B7">
            <w:t>Heilmittelversorgung für Menschen mit Multisystematrophie</w:t>
          </w:r>
          <w:r w:rsidR="00EA4D91">
            <w:t xml:space="preserve"> verbessert</w:t>
          </w:r>
        </w:sdtContent>
      </w:sdt>
      <w:bookmarkEnd w:id="1"/>
    </w:p>
    <w:p w14:paraId="4CDE6F14" w14:textId="143D0E92" w:rsidR="00AC204F" w:rsidRDefault="008F09B7">
      <w:pPr>
        <w:pStyle w:val="PM04Anriss"/>
      </w:pPr>
      <w:r w:rsidRPr="008F09B7">
        <w:t xml:space="preserve">Patientenvertretung begrüßt </w:t>
      </w:r>
      <w:r w:rsidR="00A37196">
        <w:t xml:space="preserve">die </w:t>
      </w:r>
      <w:r w:rsidRPr="008F09B7">
        <w:t>Aufnahme der Multisystematrophie in die Diagnoseliste zum langfristigen Heilmittelbedarf</w:t>
      </w:r>
    </w:p>
    <w:p w14:paraId="62A35669" w14:textId="77777777" w:rsidR="008F09B7" w:rsidRDefault="00A74F80" w:rsidP="008F09B7">
      <w:pPr>
        <w:pStyle w:val="PMText"/>
      </w:pPr>
      <w:bookmarkStart w:id="2" w:name="PM_Datum"/>
      <w:r>
        <w:rPr>
          <w:b/>
          <w:bCs/>
        </w:rPr>
        <w:t xml:space="preserve">Berlin, </w:t>
      </w:r>
      <w:r>
        <w:rPr>
          <w:b/>
          <w:bCs/>
        </w:rPr>
        <w:fldChar w:fldCharType="begin"/>
      </w:r>
      <w:r>
        <w:rPr>
          <w:b/>
          <w:bCs/>
        </w:rPr>
        <w:instrText xml:space="preserve"> CREATEDATE  \@ "dd.MM.yyyy"  \* MERGEFORMAT </w:instrText>
      </w:r>
      <w:r>
        <w:rPr>
          <w:b/>
          <w:bCs/>
        </w:rPr>
        <w:fldChar w:fldCharType="separate"/>
      </w:r>
      <w:r w:rsidR="008F09B7">
        <w:rPr>
          <w:b/>
          <w:bCs/>
          <w:noProof/>
        </w:rPr>
        <w:t>20</w:t>
      </w:r>
      <w:r>
        <w:rPr>
          <w:b/>
          <w:bCs/>
          <w:noProof/>
        </w:rPr>
        <w:t>.0</w:t>
      </w:r>
      <w:r w:rsidR="008F09B7">
        <w:rPr>
          <w:b/>
          <w:bCs/>
          <w:noProof/>
        </w:rPr>
        <w:t>8</w:t>
      </w:r>
      <w:r>
        <w:rPr>
          <w:b/>
          <w:bCs/>
          <w:noProof/>
        </w:rPr>
        <w:t>.2026</w:t>
      </w:r>
      <w:r>
        <w:rPr>
          <w:b/>
          <w:bCs/>
        </w:rPr>
        <w:fldChar w:fldCharType="end"/>
      </w:r>
      <w:bookmarkEnd w:id="2"/>
      <w:r>
        <w:t xml:space="preserve">: </w:t>
      </w:r>
      <w:r w:rsidR="008F09B7">
        <w:t>Der Gemeinsame Bundesausschuss (G-BA) hat heute beschlossen, die Diagnosen Multisystematrophie vom Parkinson-Typ (MSA-P, ICD-10-GM G23.2) und Multisystematrophie vom zerebellären Typ (MSA-C, ICD-10-GM G23.3) in die Diagnoseliste zum langfristigen Heilmittelbedarf (Anlage 2 der Heilmittel-Richtlinie) aufzunehmen. Damit wird für Menschen mit Multisystematrophie der Zugang zu einer langfristig erforderlichen Heilmittelversorgung deutlich erleichtert.</w:t>
      </w:r>
    </w:p>
    <w:p w14:paraId="2F36E571" w14:textId="1C36C865" w:rsidR="008F09B7" w:rsidRDefault="008F09B7" w:rsidP="008F09B7">
      <w:pPr>
        <w:pStyle w:val="PMText"/>
      </w:pPr>
      <w:r>
        <w:t xml:space="preserve">Die Aufnahme geht auf einen Antrag der Patientenvertretung im G-BA zurück, nachdem Betroffene auf bestehende Versorgungshürden </w:t>
      </w:r>
      <w:r w:rsidR="00A37196">
        <w:t>hingewiesen</w:t>
      </w:r>
      <w:r>
        <w:t xml:space="preserve"> hatten.</w:t>
      </w:r>
      <w:r w:rsidR="001D331E" w:rsidRPr="001D331E">
        <w:t xml:space="preserve"> Mit der heutigen Entscheidung erkennt der G-BA an, dass bei den Diagnosen G23.2 und G23.3 regelhaft ein langfristiger Heilmittelbedarf besteht. Für die betroffenen Versicherten bedeutet d</w:t>
      </w:r>
      <w:r w:rsidR="001D331E">
        <w:t>as</w:t>
      </w:r>
      <w:r w:rsidR="001D331E" w:rsidRPr="001D331E">
        <w:t xml:space="preserve"> eine </w:t>
      </w:r>
      <w:r w:rsidR="001D331E">
        <w:t xml:space="preserve">spürbare </w:t>
      </w:r>
      <w:r w:rsidR="001D331E" w:rsidRPr="001D331E">
        <w:t>Entlastung</w:t>
      </w:r>
      <w:r w:rsidR="001D331E">
        <w:t>:</w:t>
      </w:r>
      <w:r w:rsidR="001D331E" w:rsidRPr="001D331E">
        <w:t xml:space="preserve"> </w:t>
      </w:r>
      <w:r w:rsidR="001D331E">
        <w:t>Künftig muss</w:t>
      </w:r>
      <w:r w:rsidR="001D331E" w:rsidRPr="001D331E">
        <w:t xml:space="preserve"> der langfristige Heilmittelbedarf nicht mehr </w:t>
      </w:r>
      <w:r w:rsidR="001D331E">
        <w:t>in jedem</w:t>
      </w:r>
      <w:r w:rsidR="001D331E" w:rsidRPr="001D331E">
        <w:t xml:space="preserve"> Einzelfall gegenüber der Krankenkasse begründet werden.</w:t>
      </w:r>
    </w:p>
    <w:p w14:paraId="680CFE15" w14:textId="7B144232" w:rsidR="008F09B7" w:rsidRDefault="008F09B7" w:rsidP="008F09B7">
      <w:pPr>
        <w:pStyle w:val="PMText"/>
      </w:pPr>
      <w:r>
        <w:t xml:space="preserve">„Die heutige Entscheidung ist ein wichtiger Schritt für Menschen mit Multisystematrophie. Sie trägt dem Umstand Rechnung, dass diese seltene und fortschreitende Erkrankung regelmäßig einen langfristigen Bedarf an Physiotherapie, Ergotherapie sowie Stimm-, Sprech-, Sprach- und Schlucktherapie nach sich zieht. </w:t>
      </w:r>
      <w:r w:rsidR="00CB6562">
        <w:t>Auch</w:t>
      </w:r>
      <w:r>
        <w:t xml:space="preserve"> zeigt der Beschluss, dass Hinweise aus der Selbsthilfe wichtige Impulse für die Weiterentwicklung der Versorgung geben können.“</w:t>
      </w:r>
      <w:r w:rsidR="00A7518E">
        <w:rPr>
          <w:noProof/>
        </w:rPr>
        <w:t>, erklärt Dr. Siiri Doka von der Patientenvertretung.</w:t>
      </w:r>
    </w:p>
    <w:p w14:paraId="2A92767D" w14:textId="68828320" w:rsidR="00AC204F" w:rsidRDefault="008F09B7" w:rsidP="008F09B7">
      <w:pPr>
        <w:pStyle w:val="PMText"/>
      </w:pPr>
      <w:r>
        <w:t>Die Multisystematrophie ist eine seltene, rasch fortschreitende neurodegenerative Erkrankung, die mit schweren Einschränkungen der Mobilität, Koordination, Selbstversorgung sowie der Sprech-, Stimm- und Schluckfunktion einhergehen kann. Eine ursächliche Therapie steht bislang nicht zur Verfügung. Ziel der Heilmitteltherapie ist es daher, Funktionen möglichst lange zu erhalten, Komplikationen vorzubeugen und die Teilhabe sowie Selbstständigkeit der Betroffenen im Alltag so lange wie möglich zu sichern.</w:t>
      </w:r>
    </w:p>
    <w:p w14:paraId="27A715F1" w14:textId="0E3E9850" w:rsidR="00A37196" w:rsidRDefault="00A74F80" w:rsidP="00A37196">
      <w:pPr>
        <w:pStyle w:val="PMText"/>
        <w:pBdr>
          <w:bottom w:val="single" w:sz="4" w:space="1" w:color="auto"/>
        </w:pBdr>
        <w:rPr>
          <w:noProof/>
        </w:rPr>
      </w:pPr>
      <w:r>
        <w:rPr>
          <w:noProof/>
        </w:rPr>
        <w:t xml:space="preserve">Kontakt: </w:t>
      </w:r>
      <w:r w:rsidR="008F09B7">
        <w:rPr>
          <w:noProof/>
        </w:rPr>
        <w:t>Dr. Siiri Doka</w:t>
      </w:r>
      <w:r>
        <w:rPr>
          <w:noProof/>
        </w:rPr>
        <w:t>, Patientenvertreter</w:t>
      </w:r>
      <w:r w:rsidR="008F09B7">
        <w:rPr>
          <w:noProof/>
        </w:rPr>
        <w:t>in</w:t>
      </w:r>
      <w:r>
        <w:rPr>
          <w:noProof/>
        </w:rPr>
        <w:t xml:space="preserve"> im Unterausschuss V</w:t>
      </w:r>
      <w:r w:rsidR="005C0C1D">
        <w:rPr>
          <w:noProof/>
        </w:rPr>
        <w:t>eranlasste Leistung (VL)</w:t>
      </w:r>
      <w:r>
        <w:rPr>
          <w:noProof/>
        </w:rPr>
        <w:t xml:space="preserve">, E-Mail: </w:t>
      </w:r>
      <w:hyperlink r:id="rId13" w:history="1">
        <w:r w:rsidR="008F09B7" w:rsidRPr="00A345A4">
          <w:rPr>
            <w:rStyle w:val="Hyperlink"/>
            <w:noProof/>
          </w:rPr>
          <w:t>Siiri.Doka@bag-selbsthilfe.de</w:t>
        </w:r>
      </w:hyperlink>
      <w:r w:rsidR="005C0C1D">
        <w:rPr>
          <w:noProof/>
        </w:rPr>
        <w:t xml:space="preserve"> </w:t>
      </w:r>
      <w:r w:rsidR="00A37196">
        <w:rPr>
          <w:noProof/>
        </w:rPr>
        <w:br/>
      </w:r>
    </w:p>
    <w:p w14:paraId="3D26574B" w14:textId="08B1CA35" w:rsidR="00AC204F" w:rsidRDefault="00A74F80" w:rsidP="00A7518E">
      <w:pPr>
        <w:pStyle w:val="PMText"/>
      </w:pPr>
      <w:r>
        <w:t xml:space="preserve">Die Patientenvertretung im G-BA besteht aus </w:t>
      </w:r>
      <w:proofErr w:type="spellStart"/>
      <w:proofErr w:type="gramStart"/>
      <w:r>
        <w:t>Vertreter:innen</w:t>
      </w:r>
      <w:proofErr w:type="spellEnd"/>
      <w:proofErr w:type="gramEnd"/>
      <w:r>
        <w:t xml:space="preserve"> der vier maßgeblichen Patientenorganisationen entsprechend der Patientenbeteiligungsverordnung: </w:t>
      </w:r>
    </w:p>
    <w:p w14:paraId="02EFB65C" w14:textId="77777777" w:rsidR="00AC204F" w:rsidRDefault="00A74F80">
      <w:pPr>
        <w:pStyle w:val="PMFussAufzhlung"/>
      </w:pPr>
      <w:r>
        <w:t>Deutscher Behindertenrat</w:t>
      </w:r>
    </w:p>
    <w:p w14:paraId="4133A04B" w14:textId="77777777" w:rsidR="00AC204F" w:rsidRDefault="00A74F80">
      <w:pPr>
        <w:pStyle w:val="PMFussAufzhlung"/>
      </w:pPr>
      <w:r>
        <w:t xml:space="preserve">Bundesarbeitsgemeinschaft </w:t>
      </w:r>
      <w:proofErr w:type="spellStart"/>
      <w:r>
        <w:t>PatientInnenstellen</w:t>
      </w:r>
      <w:proofErr w:type="spellEnd"/>
      <w:r>
        <w:t xml:space="preserve"> und -initiativen</w:t>
      </w:r>
    </w:p>
    <w:p w14:paraId="749931EA" w14:textId="77777777" w:rsidR="00AC204F" w:rsidRDefault="00A74F80">
      <w:pPr>
        <w:pStyle w:val="PMFussAufzhlung"/>
      </w:pPr>
      <w:r>
        <w:t>Deutsche Arbeitsgemeinschaft Selbsthilfegruppen e.V.</w:t>
      </w:r>
    </w:p>
    <w:p w14:paraId="341CD897" w14:textId="77777777" w:rsidR="00AC204F" w:rsidRDefault="00A74F80">
      <w:pPr>
        <w:pStyle w:val="PMFussAufzhlung"/>
      </w:pPr>
      <w:r>
        <w:t>Verbraucherzentrale Bundesverband e.V.</w:t>
      </w:r>
    </w:p>
    <w:p w14:paraId="51ADF8FD" w14:textId="77777777" w:rsidR="00AC204F" w:rsidRDefault="00A74F80">
      <w:pPr>
        <w:pStyle w:val="PMFuss"/>
      </w:pPr>
      <w:r>
        <w:t>Die Patientenvertretung im G-BA kann mitberaten und Anträge stellen, hat aber kein Stimmrecht.</w:t>
      </w:r>
    </w:p>
    <w:sectPr w:rsidR="00AC204F">
      <w:headerReference w:type="default" r:id="rId14"/>
      <w:footerReference w:type="even" r:id="rId15"/>
      <w:footerReference w:type="default" r:id="rId16"/>
      <w:headerReference w:type="first" r:id="rId17"/>
      <w:footerReference w:type="first" r:id="rId18"/>
      <w:pgSz w:w="11906" w:h="16838" w:code="9"/>
      <w:pgMar w:top="284" w:right="1418" w:bottom="1134" w:left="1418"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1AA7F" w14:textId="77777777" w:rsidR="00B33AA2" w:rsidRDefault="00B33AA2">
      <w:r>
        <w:separator/>
      </w:r>
    </w:p>
  </w:endnote>
  <w:endnote w:type="continuationSeparator" w:id="0">
    <w:p w14:paraId="4BDCB06B" w14:textId="77777777" w:rsidR="00B33AA2" w:rsidRDefault="00B33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64C6A" w14:textId="0AB090F3" w:rsidR="00AC204F" w:rsidRDefault="00A74F80">
    <w:pPr>
      <w:pStyle w:val="Fuzeile"/>
    </w:pPr>
    <w:r>
      <w:t xml:space="preserve">Pressemitteilung </w:t>
    </w:r>
    <w:r w:rsidR="00B33AA2">
      <w:fldChar w:fldCharType="begin"/>
    </w:r>
    <w:r w:rsidR="00B33AA2">
      <w:instrText xml:space="preserve"> REF  PM_Datum </w:instrText>
    </w:r>
    <w:r w:rsidR="00B33AA2">
      <w:fldChar w:fldCharType="separate"/>
    </w:r>
    <w:r w:rsidR="00B53666">
      <w:rPr>
        <w:b/>
        <w:bCs/>
      </w:rPr>
      <w:t xml:space="preserve">Berlin, </w:t>
    </w:r>
    <w:r w:rsidR="00B53666">
      <w:rPr>
        <w:b/>
        <w:bCs/>
        <w:noProof/>
      </w:rPr>
      <w:t>20.08.2026</w:t>
    </w:r>
    <w:r w:rsidR="00B33AA2">
      <w:rPr>
        <w:b/>
        <w:bCs/>
        <w:noProof/>
      </w:rPr>
      <w:fldChar w:fldCharType="end"/>
    </w:r>
    <w:r>
      <w:tab/>
      <w:t xml:space="preserve">Seite </w:t>
    </w:r>
    <w:r>
      <w:fldChar w:fldCharType="begin"/>
    </w:r>
    <w:r>
      <w:instrText xml:space="preserve"> PAGE   \* MERGEFORMAT </w:instrText>
    </w:r>
    <w:r>
      <w:fldChar w:fldCharType="separate"/>
    </w:r>
    <w:r>
      <w:rPr>
        <w:noProof/>
      </w:rPr>
      <w:t>2</w:t>
    </w:r>
    <w:r>
      <w:fldChar w:fldCharType="end"/>
    </w:r>
    <w:r>
      <w:t xml:space="preserve"> / </w:t>
    </w:r>
    <w:r w:rsidR="00B33AA2">
      <w:fldChar w:fldCharType="begin"/>
    </w:r>
    <w:r w:rsidR="00B33AA2">
      <w:instrText xml:space="preserve"> NUMPAGES   \* MERGEFORMAT </w:instrText>
    </w:r>
    <w:r w:rsidR="00B33AA2">
      <w:fldChar w:fldCharType="separate"/>
    </w:r>
    <w:r>
      <w:rPr>
        <w:noProof/>
      </w:rPr>
      <w:t>3</w:t>
    </w:r>
    <w:r w:rsidR="00B33AA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83A1" w14:textId="0FB73FCB" w:rsidR="00AC204F" w:rsidRDefault="00A74F80">
    <w:pPr>
      <w:pStyle w:val="Fuzeile"/>
    </w:pPr>
    <w:r>
      <w:t xml:space="preserve">Pressemitteilung </w:t>
    </w:r>
    <w:r w:rsidR="00B33AA2">
      <w:fldChar w:fldCharType="begin"/>
    </w:r>
    <w:r w:rsidR="00B33AA2">
      <w:instrText xml:space="preserve"> REF  PM_Datum \* MERGEFORMAT </w:instrText>
    </w:r>
    <w:r w:rsidR="00B33AA2">
      <w:fldChar w:fldCharType="separate"/>
    </w:r>
    <w:r w:rsidR="00B53666" w:rsidRPr="00B53666">
      <w:t xml:space="preserve">Berlin, </w:t>
    </w:r>
    <w:r w:rsidR="00B53666" w:rsidRPr="00B53666">
      <w:rPr>
        <w:noProof/>
      </w:rPr>
      <w:t>20.08.2026</w:t>
    </w:r>
    <w:r w:rsidR="00B33AA2">
      <w:rPr>
        <w:noProof/>
      </w:rPr>
      <w:fldChar w:fldCharType="end"/>
    </w:r>
    <w:r>
      <w:tab/>
      <w:t xml:space="preserve">Seite </w:t>
    </w:r>
    <w:r>
      <w:fldChar w:fldCharType="begin"/>
    </w:r>
    <w:r>
      <w:instrText xml:space="preserve"> PAGE   \* MERGEFORMAT </w:instrText>
    </w:r>
    <w:r>
      <w:fldChar w:fldCharType="separate"/>
    </w:r>
    <w:r>
      <w:t>2</w:t>
    </w:r>
    <w:r>
      <w:fldChar w:fldCharType="end"/>
    </w:r>
    <w:r>
      <w:t xml:space="preserve"> / </w:t>
    </w:r>
    <w:r w:rsidR="00B33AA2">
      <w:fldChar w:fldCharType="begin"/>
    </w:r>
    <w:r w:rsidR="00B33AA2">
      <w:instrText xml:space="preserve"> NUMPAGES   \* MERGEFORMAT </w:instrText>
    </w:r>
    <w:r w:rsidR="00B33AA2">
      <w:fldChar w:fldCharType="separate"/>
    </w:r>
    <w:r>
      <w:t>3</w:t>
    </w:r>
    <w:r w:rsidR="00B33AA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57230" w14:textId="70A0810D" w:rsidR="00AC204F" w:rsidRDefault="00A74F80">
    <w:pPr>
      <w:pStyle w:val="Fuzeile"/>
      <w:jc w:val="right"/>
    </w:pPr>
    <w:r>
      <w:tab/>
    </w:r>
    <w:r>
      <w:fldChar w:fldCharType="begin"/>
    </w:r>
    <w:r>
      <w:instrText xml:space="preserve"> IF  </w:instrText>
    </w:r>
    <w:r w:rsidR="00B33AA2">
      <w:fldChar w:fldCharType="begin"/>
    </w:r>
    <w:r w:rsidR="00B33AA2">
      <w:instrText xml:space="preserve"> NUMPAGES   \* MERGEFORMAT </w:instrText>
    </w:r>
    <w:r w:rsidR="00B33AA2">
      <w:fldChar w:fldCharType="separate"/>
    </w:r>
    <w:r w:rsidR="009B27D8">
      <w:rPr>
        <w:noProof/>
      </w:rPr>
      <w:instrText>1</w:instrText>
    </w:r>
    <w:r w:rsidR="00B33AA2">
      <w:rPr>
        <w:noProof/>
      </w:rPr>
      <w:fldChar w:fldCharType="end"/>
    </w:r>
    <w:r>
      <w:instrText xml:space="preserve">  &gt; </w:instrText>
    </w:r>
    <w:r>
      <w:fldChar w:fldCharType="begin"/>
    </w:r>
    <w:r>
      <w:instrText xml:space="preserve"> PAGE   \* MERGEFORMAT </w:instrText>
    </w:r>
    <w:r>
      <w:fldChar w:fldCharType="separate"/>
    </w:r>
    <w:r w:rsidR="009B27D8">
      <w:rPr>
        <w:noProof/>
      </w:rPr>
      <w:instrText>1</w:instrText>
    </w:r>
    <w:r>
      <w:fldChar w:fldCharType="end"/>
    </w:r>
    <w:r>
      <w:instrText xml:space="preserve"> " Seite </w:instrText>
    </w:r>
    <w:r>
      <w:fldChar w:fldCharType="begin"/>
    </w:r>
    <w:r>
      <w:instrText xml:space="preserve"> PAGE   \* MERGEFORMAT </w:instrText>
    </w:r>
    <w:r>
      <w:fldChar w:fldCharType="separate"/>
    </w:r>
    <w:r w:rsidR="00A37196">
      <w:rPr>
        <w:noProof/>
      </w:rPr>
      <w:instrText>1</w:instrText>
    </w:r>
    <w:r>
      <w:fldChar w:fldCharType="end"/>
    </w:r>
    <w:r>
      <w:instrText xml:space="preserve"> / </w:instrText>
    </w:r>
    <w:r w:rsidR="00B33AA2">
      <w:fldChar w:fldCharType="begin"/>
    </w:r>
    <w:r w:rsidR="00B33AA2">
      <w:instrText xml:space="preserve"> NUMPAGES   \* MERGEFORMAT </w:instrText>
    </w:r>
    <w:r w:rsidR="00B33AA2">
      <w:fldChar w:fldCharType="separate"/>
    </w:r>
    <w:r w:rsidR="00A37196">
      <w:rPr>
        <w:noProof/>
      </w:rPr>
      <w:instrText>2</w:instrText>
    </w:r>
    <w:r w:rsidR="00B33AA2">
      <w:rPr>
        <w:noProof/>
      </w:rPr>
      <w:fldChar w:fldCharType="end"/>
    </w:r>
    <w:r>
      <w:instrText xml:space="preserve">" ""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1C7EF" w14:textId="77777777" w:rsidR="00B33AA2" w:rsidRDefault="00B33AA2">
      <w:r>
        <w:separator/>
      </w:r>
    </w:p>
  </w:footnote>
  <w:footnote w:type="continuationSeparator" w:id="0">
    <w:p w14:paraId="160C6967" w14:textId="77777777" w:rsidR="00B33AA2" w:rsidRDefault="00B33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EF86D" w14:textId="77777777" w:rsidR="00AC204F" w:rsidRDefault="00A74F80">
    <w:pPr>
      <w:pStyle w:val="Kopfzeil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0D3D7" w14:textId="77777777" w:rsidR="00AC204F" w:rsidRDefault="00A74F80">
    <w:pPr>
      <w:pStyle w:val="KopfzeileS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7A6B"/>
    <w:multiLevelType w:val="hybridMultilevel"/>
    <w:tmpl w:val="4F481794"/>
    <w:lvl w:ilvl="0" w:tplc="6C2EA04E">
      <w:start w:val="1"/>
      <w:numFmt w:val="bullet"/>
      <w:pStyle w:val="PMFussAufzhlung"/>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1260AA"/>
    <w:multiLevelType w:val="hybridMultilevel"/>
    <w:tmpl w:val="8D96364C"/>
    <w:lvl w:ilvl="0" w:tplc="DF1815C0">
      <w:start w:val="1"/>
      <w:numFmt w:val="bullet"/>
      <w:lvlText w:val="●"/>
      <w:lvlJc w:val="left"/>
      <w:pPr>
        <w:ind w:left="1060" w:hanging="360"/>
      </w:pPr>
      <w:rPr>
        <w:rFonts w:ascii="Arial" w:hAnsi="Aria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2" w15:restartNumberingAfterBreak="0">
    <w:nsid w:val="5FB748E6"/>
    <w:multiLevelType w:val="multilevel"/>
    <w:tmpl w:val="B49655F4"/>
    <w:lvl w:ilvl="0">
      <w:start w:val="1"/>
      <w:numFmt w:val="bullet"/>
      <w:lvlText w:val="●"/>
      <w:lvlJc w:val="left"/>
      <w:pPr>
        <w:ind w:left="340" w:hanging="340"/>
      </w:pPr>
      <w:rPr>
        <w:rFonts w:ascii="Arial" w:hAnsi="Arial" w:hint="default"/>
        <w:b/>
        <w:i w:val="0"/>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Arial" w:hAnsi="Arial" w:hint="default"/>
      </w:rPr>
    </w:lvl>
    <w:lvl w:ilvl="4">
      <w:start w:val="1"/>
      <w:numFmt w:val="bullet"/>
      <w:lvlText w:val="●"/>
      <w:lvlJc w:val="left"/>
      <w:pPr>
        <w:ind w:left="1700" w:hanging="340"/>
      </w:pPr>
      <w:rPr>
        <w:rFonts w:ascii="Arial" w:hAnsi="Arial" w:hint="default"/>
      </w:rPr>
    </w:lvl>
    <w:lvl w:ilvl="5">
      <w:start w:val="1"/>
      <w:numFmt w:val="bullet"/>
      <w:lvlText w:val="○"/>
      <w:lvlJc w:val="left"/>
      <w:pPr>
        <w:ind w:left="2040" w:hanging="340"/>
      </w:pPr>
      <w:rPr>
        <w:rFonts w:ascii="Arial" w:hAnsi="Arial" w:hint="default"/>
      </w:rPr>
    </w:lvl>
    <w:lvl w:ilvl="6">
      <w:start w:val="1"/>
      <w:numFmt w:val="bullet"/>
      <w:lvlText w:val="●"/>
      <w:lvlJc w:val="left"/>
      <w:pPr>
        <w:ind w:left="2380" w:hanging="340"/>
      </w:pPr>
      <w:rPr>
        <w:rFonts w:ascii="Arial" w:hAnsi="Arial" w:hint="default"/>
      </w:rPr>
    </w:lvl>
    <w:lvl w:ilvl="7">
      <w:start w:val="1"/>
      <w:numFmt w:val="bullet"/>
      <w:lvlText w:val="○"/>
      <w:lvlJc w:val="left"/>
      <w:pPr>
        <w:ind w:left="2720" w:hanging="340"/>
      </w:pPr>
      <w:rPr>
        <w:rFonts w:ascii="Arial" w:hAnsi="Arial" w:hint="default"/>
      </w:rPr>
    </w:lvl>
    <w:lvl w:ilvl="8">
      <w:start w:val="1"/>
      <w:numFmt w:val="bullet"/>
      <w:lvlText w:val="●"/>
      <w:lvlJc w:val="left"/>
      <w:pPr>
        <w:ind w:left="3060" w:hanging="340"/>
      </w:pPr>
      <w:rPr>
        <w:rFonts w:ascii="Arial" w:hAnsi="Arial" w:hint="default"/>
      </w:rPr>
    </w:lvl>
  </w:abstractNum>
  <w:abstractNum w:abstractNumId="3" w15:restartNumberingAfterBreak="0">
    <w:nsid w:val="63D5237D"/>
    <w:multiLevelType w:val="hybridMultilevel"/>
    <w:tmpl w:val="6664A148"/>
    <w:lvl w:ilvl="0" w:tplc="FFB2189C">
      <w:start w:val="1"/>
      <w:numFmt w:val="bullet"/>
      <w:lvlText w:val="●"/>
      <w:lvlJc w:val="left"/>
      <w:pPr>
        <w:ind w:left="70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7A64AF"/>
    <w:multiLevelType w:val="multilevel"/>
    <w:tmpl w:val="5882FAE2"/>
    <w:lvl w:ilvl="0">
      <w:start w:val="1"/>
      <w:numFmt w:val="bullet"/>
      <w:lvlText w:val="●"/>
      <w:lvlJc w:val="left"/>
      <w:pPr>
        <w:ind w:left="340" w:hanging="340"/>
      </w:pPr>
      <w:rPr>
        <w:rFonts w:ascii="Arial" w:hAnsi="Arial" w:hint="default"/>
        <w:b/>
        <w:i w:val="0"/>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Arial" w:hAnsi="Arial" w:hint="default"/>
      </w:rPr>
    </w:lvl>
    <w:lvl w:ilvl="4">
      <w:start w:val="1"/>
      <w:numFmt w:val="bullet"/>
      <w:lvlText w:val="●"/>
      <w:lvlJc w:val="left"/>
      <w:pPr>
        <w:ind w:left="1700" w:hanging="340"/>
      </w:pPr>
      <w:rPr>
        <w:rFonts w:ascii="Arial" w:hAnsi="Arial" w:hint="default"/>
      </w:rPr>
    </w:lvl>
    <w:lvl w:ilvl="5">
      <w:start w:val="1"/>
      <w:numFmt w:val="bullet"/>
      <w:lvlText w:val="○"/>
      <w:lvlJc w:val="left"/>
      <w:pPr>
        <w:ind w:left="2040" w:hanging="340"/>
      </w:pPr>
      <w:rPr>
        <w:rFonts w:ascii="Arial" w:hAnsi="Arial" w:hint="default"/>
      </w:rPr>
    </w:lvl>
    <w:lvl w:ilvl="6">
      <w:start w:val="1"/>
      <w:numFmt w:val="bullet"/>
      <w:lvlText w:val="●"/>
      <w:lvlJc w:val="left"/>
      <w:pPr>
        <w:ind w:left="2380" w:hanging="340"/>
      </w:pPr>
      <w:rPr>
        <w:rFonts w:ascii="Arial" w:hAnsi="Arial" w:hint="default"/>
      </w:rPr>
    </w:lvl>
    <w:lvl w:ilvl="7">
      <w:start w:val="1"/>
      <w:numFmt w:val="bullet"/>
      <w:lvlText w:val="○"/>
      <w:lvlJc w:val="left"/>
      <w:pPr>
        <w:ind w:left="2720" w:hanging="340"/>
      </w:pPr>
      <w:rPr>
        <w:rFonts w:ascii="Arial" w:hAnsi="Arial" w:hint="default"/>
      </w:rPr>
    </w:lvl>
    <w:lvl w:ilvl="8">
      <w:start w:val="1"/>
      <w:numFmt w:val="bullet"/>
      <w:lvlText w:val="●"/>
      <w:lvlJc w:val="left"/>
      <w:pPr>
        <w:ind w:left="3060" w:hanging="340"/>
      </w:pPr>
      <w:rPr>
        <w:rFonts w:ascii="Arial" w:hAnsi="Arial" w:hint="default"/>
      </w:rPr>
    </w:lvl>
  </w:abstractNum>
  <w:abstractNum w:abstractNumId="5" w15:restartNumberingAfterBreak="0">
    <w:nsid w:val="7FF0672C"/>
    <w:multiLevelType w:val="hybridMultilevel"/>
    <w:tmpl w:val="CEBA414C"/>
    <w:lvl w:ilvl="0" w:tplc="13142DB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2"/>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9e913dd2-cda9-4e8d-96ea-e6d5071bc620}"/>
  </w:docVars>
  <w:rsids>
    <w:rsidRoot w:val="00AC204F"/>
    <w:rsid w:val="0008559E"/>
    <w:rsid w:val="00112AFA"/>
    <w:rsid w:val="00115B82"/>
    <w:rsid w:val="00135AA1"/>
    <w:rsid w:val="001D331E"/>
    <w:rsid w:val="002C1976"/>
    <w:rsid w:val="00352AF9"/>
    <w:rsid w:val="00411D43"/>
    <w:rsid w:val="0057269F"/>
    <w:rsid w:val="005C0C1D"/>
    <w:rsid w:val="00623380"/>
    <w:rsid w:val="006A2BA8"/>
    <w:rsid w:val="00871BD9"/>
    <w:rsid w:val="00885629"/>
    <w:rsid w:val="008A33F8"/>
    <w:rsid w:val="008F09B7"/>
    <w:rsid w:val="008F75ED"/>
    <w:rsid w:val="0090649C"/>
    <w:rsid w:val="0096064B"/>
    <w:rsid w:val="009B27D8"/>
    <w:rsid w:val="00A37196"/>
    <w:rsid w:val="00A74F80"/>
    <w:rsid w:val="00A7518E"/>
    <w:rsid w:val="00AC204F"/>
    <w:rsid w:val="00AE1318"/>
    <w:rsid w:val="00B33AA2"/>
    <w:rsid w:val="00B53666"/>
    <w:rsid w:val="00CB6562"/>
    <w:rsid w:val="00E61774"/>
    <w:rsid w:val="00E718D9"/>
    <w:rsid w:val="00EA3A46"/>
    <w:rsid w:val="00EA4D91"/>
    <w:rsid w:val="00F45388"/>
    <w:rsid w:val="00F853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7BDE5"/>
  <w15:chartTrackingRefBased/>
  <w15:docId w15:val="{45B72B1E-E569-454A-BE86-8BDEBE71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Pr>
      <w14:ligatures w14:val="none"/>
    </w:rPr>
  </w:style>
  <w:style w:type="paragraph" w:styleId="berschrift1">
    <w:name w:val="heading 1"/>
    <w:basedOn w:val="Standard"/>
    <w:next w:val="Standard"/>
    <w:link w:val="berschrift1Zchn"/>
    <w:uiPriority w:val="9"/>
    <w:unhideWhenUsed/>
    <w:qFormat/>
    <w:pPr>
      <w:keepNext/>
      <w:keepLines/>
      <w:spacing w:before="360" w:after="80"/>
      <w:outlineLvl w:val="0"/>
    </w:pPr>
    <w:rPr>
      <w:rFonts w:asciiTheme="majorHAnsi" w:eastAsiaTheme="majorEastAsia" w:hAnsiTheme="majorHAnsi" w:cstheme="majorBidi"/>
      <w:b/>
      <w:sz w:val="32"/>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00000" w:themeColor="text1"/>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BF6800"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BF6800" w:themeColor="accent1" w:themeShade="BF"/>
    </w:rPr>
  </w:style>
  <w:style w:type="paragraph" w:styleId="berschrift6">
    <w:name w:val="heading 6"/>
    <w:basedOn w:val="Standard"/>
    <w:next w:val="Standard"/>
    <w:link w:val="berschrift6Zchn"/>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unhideWhenUsed/>
    <w:qFormat/>
    <w:pPr>
      <w:spacing w:before="240" w:after="400" w:line="276" w:lineRule="auto"/>
      <w:contextualSpacing/>
    </w:pPr>
    <w:rPr>
      <w:rFonts w:asciiTheme="majorHAnsi" w:eastAsiaTheme="majorEastAsia" w:hAnsiTheme="majorHAnsi" w:cstheme="majorBidi"/>
      <w:kern w:val="28"/>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kern w:val="28"/>
      <w:sz w:val="32"/>
      <w:szCs w:val="5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sz w:val="32"/>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00000" w:themeColor="text1"/>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BF6800"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BF6800"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Untertitel">
    <w:name w:val="Subtitle"/>
    <w:basedOn w:val="Standard"/>
    <w:next w:val="Standard"/>
    <w:link w:val="UntertitelZchn"/>
    <w:uiPriority w:val="11"/>
    <w:unhideWhenUsed/>
    <w:qFormat/>
    <w:pPr>
      <w:numPr>
        <w:ilvl w:val="1"/>
      </w:numPr>
      <w:spacing w:after="400" w:line="276" w:lineRule="auto"/>
    </w:pPr>
    <w:rPr>
      <w:rFonts w:eastAsiaTheme="majorEastAsia" w:cstheme="majorBidi"/>
      <w:spacing w:val="15"/>
      <w:sz w:val="28"/>
      <w:szCs w:val="28"/>
    </w:rPr>
  </w:style>
  <w:style w:type="character" w:customStyle="1" w:styleId="UntertitelZchn">
    <w:name w:val="Untertitel Zchn"/>
    <w:basedOn w:val="Absatz-Standardschriftart"/>
    <w:link w:val="Untertitel"/>
    <w:uiPriority w:val="11"/>
    <w:rPr>
      <w:rFonts w:eastAsiaTheme="majorEastAsia" w:cstheme="majorBidi"/>
      <w:spacing w:val="15"/>
      <w:sz w:val="28"/>
      <w:szCs w:val="28"/>
    </w:rPr>
  </w:style>
  <w:style w:type="paragraph" w:styleId="Zitat">
    <w:name w:val="Quote"/>
    <w:basedOn w:val="Standard"/>
    <w:next w:val="Standard"/>
    <w:link w:val="ZitatZchn"/>
    <w:uiPriority w:val="2"/>
    <w:qFormat/>
    <w:pPr>
      <w:spacing w:before="400" w:after="400" w:line="400" w:lineRule="atLeast"/>
      <w:ind w:left="851" w:right="851"/>
    </w:pPr>
    <w:rPr>
      <w:i/>
      <w:iCs/>
      <w:color w:val="404040" w:themeColor="text1" w:themeTint="BF"/>
    </w:rPr>
  </w:style>
  <w:style w:type="character" w:customStyle="1" w:styleId="ZitatZchn">
    <w:name w:val="Zitat Zchn"/>
    <w:basedOn w:val="Absatz-Standardschriftart"/>
    <w:link w:val="Zitat"/>
    <w:uiPriority w:val="2"/>
    <w:rPr>
      <w:i/>
      <w:iCs/>
      <w:color w:val="404040" w:themeColor="text1" w:themeTint="BF"/>
    </w:rPr>
  </w:style>
  <w:style w:type="paragraph" w:styleId="Listenabsatz">
    <w:name w:val="List Paragraph"/>
    <w:basedOn w:val="Standard"/>
    <w:uiPriority w:val="34"/>
    <w:semiHidden/>
    <w:qFormat/>
    <w:pPr>
      <w:ind w:left="720"/>
      <w:contextualSpacing/>
    </w:pPr>
  </w:style>
  <w:style w:type="character" w:styleId="IntensiveHervorhebung">
    <w:name w:val="Intense Emphasis"/>
    <w:basedOn w:val="Absatz-Standardschriftart"/>
    <w:uiPriority w:val="21"/>
    <w:semiHidden/>
    <w:qFormat/>
    <w:rPr>
      <w:i/>
      <w:iCs/>
      <w:color w:val="auto"/>
    </w:rPr>
  </w:style>
  <w:style w:type="paragraph" w:styleId="IntensivesZitat">
    <w:name w:val="Intense Quote"/>
    <w:basedOn w:val="Standard"/>
    <w:next w:val="Standard"/>
    <w:link w:val="IntensivesZitatZchn"/>
    <w:uiPriority w:val="30"/>
    <w:semiHidden/>
    <w:qFormat/>
    <w:pPr>
      <w:pBdr>
        <w:top w:val="single" w:sz="4" w:space="10" w:color="BF6800" w:themeColor="accent1" w:themeShade="BF"/>
        <w:bottom w:val="single" w:sz="4" w:space="10" w:color="BF6800" w:themeColor="accent1" w:themeShade="BF"/>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Pr>
      <w:i/>
      <w:iCs/>
    </w:rPr>
  </w:style>
  <w:style w:type="character" w:styleId="IntensiverVerweis">
    <w:name w:val="Intense Reference"/>
    <w:basedOn w:val="Absatz-Standardschriftart"/>
    <w:uiPriority w:val="32"/>
    <w:semiHidden/>
    <w:qFormat/>
    <w:rPr>
      <w:b/>
      <w:bCs/>
      <w:smallCaps/>
      <w:color w:val="BF6800" w:themeColor="accent1" w:themeShade="BF"/>
      <w:spacing w:val="5"/>
    </w:rPr>
  </w:style>
  <w:style w:type="paragraph" w:customStyle="1" w:styleId="PMText">
    <w:name w:val="PM Text"/>
    <w:basedOn w:val="Standard"/>
    <w:qFormat/>
    <w:pPr>
      <w:spacing w:after="320" w:line="320" w:lineRule="atLeast"/>
    </w:pPr>
  </w:style>
  <w:style w:type="paragraph" w:customStyle="1" w:styleId="PM01Logotext">
    <w:name w:val="PM 01 Logotext"/>
    <w:basedOn w:val="Standard"/>
    <w:next w:val="PM02Pressemitteilung"/>
    <w:qFormat/>
    <w:pPr>
      <w:jc w:val="right"/>
    </w:pPr>
    <w:rPr>
      <w:b/>
    </w:rPr>
  </w:style>
  <w:style w:type="paragraph" w:customStyle="1" w:styleId="PM02Pressemitteilung">
    <w:name w:val="PM 02 Pressemitteilung"/>
    <w:basedOn w:val="Standard"/>
    <w:next w:val="PM03Titel"/>
    <w:qFormat/>
    <w:pPr>
      <w:spacing w:line="400" w:lineRule="atLeast"/>
    </w:pPr>
  </w:style>
  <w:style w:type="character" w:styleId="Platzhaltertext">
    <w:name w:val="Placeholder Text"/>
    <w:basedOn w:val="Absatz-Standardschriftart"/>
    <w:uiPriority w:val="99"/>
    <w:semiHidden/>
    <w:rPr>
      <w:color w:val="666666"/>
    </w:rPr>
  </w:style>
  <w:style w:type="paragraph" w:customStyle="1" w:styleId="PM03Titel">
    <w:name w:val="PM 03 Titel"/>
    <w:basedOn w:val="Titel"/>
    <w:next w:val="PM04Anriss"/>
    <w:qFormat/>
    <w:pPr>
      <w:spacing w:before="400" w:after="0"/>
      <w:outlineLvl w:val="0"/>
    </w:pPr>
    <w:rPr>
      <w:b/>
    </w:rPr>
  </w:style>
  <w:style w:type="paragraph" w:customStyle="1" w:styleId="PM04Anriss">
    <w:name w:val="PM 04 Anriss"/>
    <w:basedOn w:val="Standard"/>
    <w:next w:val="PMText"/>
    <w:qFormat/>
    <w:pPr>
      <w:spacing w:after="320" w:line="320" w:lineRule="atLeast"/>
    </w:pPr>
    <w:rPr>
      <w:b/>
    </w:rPr>
  </w:style>
  <w:style w:type="paragraph" w:customStyle="1" w:styleId="PMFuss">
    <w:name w:val="PM Fuss"/>
    <w:basedOn w:val="Standard"/>
    <w:uiPriority w:val="5"/>
    <w:qFormat/>
    <w:pPr>
      <w:spacing w:after="60" w:line="240" w:lineRule="atLeast"/>
      <w:contextualSpacing/>
    </w:pPr>
    <w:rPr>
      <w:sz w:val="18"/>
    </w:rPr>
  </w:style>
  <w:style w:type="paragraph" w:customStyle="1" w:styleId="PMFuss1Zeile">
    <w:name w:val="PM Fuss 1. Zeile"/>
    <w:basedOn w:val="PMFuss"/>
    <w:next w:val="PMFuss"/>
    <w:uiPriority w:val="4"/>
    <w:qFormat/>
    <w:pPr>
      <w:pBdr>
        <w:top w:val="single" w:sz="4" w:space="6" w:color="auto"/>
      </w:pBdr>
      <w:spacing w:before="400"/>
    </w:pPr>
  </w:style>
  <w:style w:type="paragraph" w:customStyle="1" w:styleId="PMFussAufzhlung">
    <w:name w:val="PM Fuss Aufzählung"/>
    <w:basedOn w:val="PMFuss"/>
    <w:uiPriority w:val="4"/>
    <w:qFormat/>
    <w:pPr>
      <w:numPr>
        <w:numId w:val="9"/>
      </w:numPr>
      <w:ind w:left="284" w:hanging="284"/>
    </w:pPr>
  </w:style>
  <w:style w:type="paragraph" w:styleId="Kopfzeile">
    <w:name w:val="header"/>
    <w:basedOn w:val="Standard"/>
    <w:link w:val="KopfzeileZchn"/>
    <w:uiPriority w:val="99"/>
    <w:semiHidden/>
    <w:pPr>
      <w:tabs>
        <w:tab w:val="center" w:pos="4536"/>
        <w:tab w:val="right" w:pos="9072"/>
      </w:tabs>
      <w:spacing w:before="240" w:after="600"/>
    </w:pPr>
    <w:rPr>
      <w:sz w:val="18"/>
    </w:rPr>
  </w:style>
  <w:style w:type="character" w:customStyle="1" w:styleId="KopfzeileZchn">
    <w:name w:val="Kopfzeile Zchn"/>
    <w:basedOn w:val="Absatz-Standardschriftart"/>
    <w:link w:val="Kopfzeile"/>
    <w:uiPriority w:val="99"/>
    <w:semiHidden/>
    <w:rPr>
      <w:sz w:val="18"/>
    </w:rPr>
  </w:style>
  <w:style w:type="paragraph" w:styleId="Fuzeile">
    <w:name w:val="footer"/>
    <w:basedOn w:val="Standard"/>
    <w:link w:val="FuzeileZchn"/>
    <w:uiPriority w:val="99"/>
    <w:semiHidden/>
    <w:pPr>
      <w:tabs>
        <w:tab w:val="right" w:pos="9072"/>
      </w:tabs>
    </w:pPr>
    <w:rPr>
      <w:sz w:val="18"/>
    </w:rPr>
  </w:style>
  <w:style w:type="character" w:customStyle="1" w:styleId="FuzeileZchn">
    <w:name w:val="Fußzeile Zchn"/>
    <w:basedOn w:val="Absatz-Standardschriftart"/>
    <w:link w:val="Fuzeile"/>
    <w:uiPriority w:val="99"/>
    <w:semiHidden/>
    <w:rPr>
      <w:sz w:val="18"/>
    </w:rPr>
  </w:style>
  <w:style w:type="paragraph" w:customStyle="1" w:styleId="PM00Logoleiste">
    <w:name w:val="PM 00 Logoleiste"/>
    <w:basedOn w:val="Standard"/>
    <w:qFormat/>
    <w:pPr>
      <w:tabs>
        <w:tab w:val="center" w:pos="3402"/>
        <w:tab w:val="center" w:pos="5954"/>
        <w:tab w:val="right" w:pos="9072"/>
      </w:tabs>
      <w:spacing w:after="60"/>
    </w:pPr>
  </w:style>
  <w:style w:type="paragraph" w:styleId="Funotentext">
    <w:name w:val="footnote text"/>
    <w:basedOn w:val="Standard"/>
    <w:link w:val="FunotentextZchn"/>
    <w:uiPriority w:val="99"/>
    <w:semiHidden/>
    <w:unhideWhenUsed/>
    <w:pPr>
      <w:spacing w:line="276" w:lineRule="auto"/>
    </w:pPr>
    <w:rPr>
      <w:sz w:val="18"/>
      <w:szCs w:val="20"/>
    </w:rPr>
  </w:style>
  <w:style w:type="character" w:customStyle="1" w:styleId="FunotentextZchn">
    <w:name w:val="Fußnotentext Zchn"/>
    <w:basedOn w:val="Absatz-Standardschriftart"/>
    <w:link w:val="Funotentext"/>
    <w:uiPriority w:val="99"/>
    <w:semiHidden/>
    <w:rPr>
      <w:sz w:val="18"/>
      <w:szCs w:val="20"/>
    </w:rPr>
  </w:style>
  <w:style w:type="character" w:styleId="Funotenzeichen">
    <w:name w:val="footnote reference"/>
    <w:basedOn w:val="Absatz-Standardschriftart"/>
    <w:uiPriority w:val="99"/>
    <w:semiHidden/>
    <w:unhideWhenUsed/>
    <w:rPr>
      <w:vertAlign w:val="superscript"/>
    </w:rPr>
  </w:style>
  <w:style w:type="paragraph" w:customStyle="1" w:styleId="KopfzeileS1">
    <w:name w:val="Kopfzeile S1"/>
    <w:basedOn w:val="Kopfzeile"/>
    <w:uiPriority w:val="99"/>
    <w:semiHidden/>
    <w:qFormat/>
    <w:pPr>
      <w:spacing w:before="0" w:after="0"/>
    </w:p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rarbeitung">
    <w:name w:val="Revision"/>
    <w:hidden/>
    <w:uiPriority w:val="99"/>
    <w:semiHidden/>
    <w:rPr>
      <w14:ligatures w14:val="none"/>
    </w:rPr>
  </w:style>
  <w:style w:type="character" w:styleId="Kommentarzeichen">
    <w:name w:val="annotation reference"/>
    <w:basedOn w:val="Absatz-Standardschriftart"/>
    <w:uiPriority w:val="99"/>
    <w:semiHidden/>
    <w:unhideWhenUsed/>
    <w:rsid w:val="00115B82"/>
    <w:rPr>
      <w:sz w:val="16"/>
      <w:szCs w:val="16"/>
    </w:rPr>
  </w:style>
  <w:style w:type="paragraph" w:styleId="Kommentartext">
    <w:name w:val="annotation text"/>
    <w:basedOn w:val="Standard"/>
    <w:link w:val="KommentartextZchn"/>
    <w:uiPriority w:val="99"/>
    <w:unhideWhenUsed/>
    <w:rsid w:val="00115B82"/>
    <w:rPr>
      <w:sz w:val="20"/>
      <w:szCs w:val="20"/>
    </w:rPr>
  </w:style>
  <w:style w:type="character" w:customStyle="1" w:styleId="KommentartextZchn">
    <w:name w:val="Kommentartext Zchn"/>
    <w:basedOn w:val="Absatz-Standardschriftart"/>
    <w:link w:val="Kommentartext"/>
    <w:uiPriority w:val="99"/>
    <w:rsid w:val="00115B82"/>
    <w:rPr>
      <w:sz w:val="20"/>
      <w:szCs w:val="20"/>
      <w14:ligatures w14:val="none"/>
    </w:rPr>
  </w:style>
  <w:style w:type="paragraph" w:styleId="Kommentarthema">
    <w:name w:val="annotation subject"/>
    <w:basedOn w:val="Kommentartext"/>
    <w:next w:val="Kommentartext"/>
    <w:link w:val="KommentarthemaZchn"/>
    <w:uiPriority w:val="99"/>
    <w:semiHidden/>
    <w:unhideWhenUsed/>
    <w:rsid w:val="00115B82"/>
    <w:rPr>
      <w:b/>
      <w:bCs/>
    </w:rPr>
  </w:style>
  <w:style w:type="character" w:customStyle="1" w:styleId="KommentarthemaZchn">
    <w:name w:val="Kommentarthema Zchn"/>
    <w:basedOn w:val="KommentartextZchn"/>
    <w:link w:val="Kommentarthema"/>
    <w:uiPriority w:val="99"/>
    <w:semiHidden/>
    <w:rsid w:val="00115B82"/>
    <w:rPr>
      <w:b/>
      <w:bCs/>
      <w:sz w:val="20"/>
      <w:szCs w:val="20"/>
      <w14:ligatures w14:val="none"/>
    </w:rPr>
  </w:style>
  <w:style w:type="paragraph" w:styleId="Sprechblasentext">
    <w:name w:val="Balloon Text"/>
    <w:basedOn w:val="Standard"/>
    <w:link w:val="SprechblasentextZchn"/>
    <w:uiPriority w:val="99"/>
    <w:semiHidden/>
    <w:unhideWhenUsed/>
    <w:rsid w:val="008F09B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F09B7"/>
    <w:rPr>
      <w:rFonts w:ascii="Segoe UI" w:hAnsi="Segoe UI" w:cs="Segoe UI"/>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iiri.Doka@bag-selbsthilfe.de"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Pressearbeit\Vorlage%20Pressemitteilung_Stand_19.08.2025_barrierefrei_alle_Logo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CFBFDE6A5446C886B0E91C51C4CFD3"/>
        <w:category>
          <w:name w:val="Allgemein"/>
          <w:gallery w:val="placeholder"/>
        </w:category>
        <w:types>
          <w:type w:val="bbPlcHdr"/>
        </w:types>
        <w:behaviors>
          <w:behavior w:val="content"/>
        </w:behaviors>
        <w:guid w:val="{1A71B011-58DD-4177-A79D-7B336E3D6F5D}"/>
      </w:docPartPr>
      <w:docPartBody>
        <w:p w:rsidR="00522233" w:rsidRDefault="00522233">
          <w:pPr>
            <w:pStyle w:val="3BCFBFDE6A5446C886B0E91C51C4CFD3"/>
          </w:pPr>
          <w:r>
            <w:rPr>
              <w:rStyle w:val="Platzhaltertext"/>
            </w:rPr>
            <w:t>Titel der PM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233"/>
    <w:rsid w:val="00135AA1"/>
    <w:rsid w:val="00522233"/>
    <w:rsid w:val="00623380"/>
    <w:rsid w:val="00680EDD"/>
    <w:rsid w:val="006A2BA8"/>
    <w:rsid w:val="008F75ED"/>
    <w:rsid w:val="0090649C"/>
    <w:rsid w:val="009575D3"/>
    <w:rsid w:val="0096064B"/>
    <w:rsid w:val="00AE1318"/>
    <w:rsid w:val="00DE2C33"/>
    <w:rsid w:val="00E61774"/>
    <w:rsid w:val="00EA3A46"/>
    <w:rsid w:val="00F45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3BCFBFDE6A5446C886B0E91C51C4CFD3">
    <w:name w:val="3BCFBFDE6A5446C886B0E91C51C4C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G-BA_2016">
      <a:dk1>
        <a:sysClr val="windowText" lastClr="000000"/>
      </a:dk1>
      <a:lt1>
        <a:sysClr val="window" lastClr="FFFFFF"/>
      </a:lt1>
      <a:dk2>
        <a:srgbClr val="404040"/>
      </a:dk2>
      <a:lt2>
        <a:srgbClr val="E5E5E5"/>
      </a:lt2>
      <a:accent1>
        <a:srgbClr val="FF8C00"/>
      </a:accent1>
      <a:accent2>
        <a:srgbClr val="FFA940"/>
      </a:accent2>
      <a:accent3>
        <a:srgbClr val="FFC57F"/>
      </a:accent3>
      <a:accent4>
        <a:srgbClr val="FFE2BF"/>
      </a:accent4>
      <a:accent5>
        <a:srgbClr val="7F7F7F"/>
      </a:accent5>
      <a:accent6>
        <a:srgbClr val="BFBFBF"/>
      </a:accent6>
      <a:hlink>
        <a:srgbClr val="0563C1"/>
      </a:hlink>
      <a:folHlink>
        <a:srgbClr val="954F72"/>
      </a:folHlink>
    </a:clrScheme>
    <a:fontScheme name="g-b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D39FC-AF76-4185-A90E-087F8BD5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Pressemitteilung_Stand_19.08.2025_barrierefrei_alle_Logos.dotx</Template>
  <TotalTime>0</TotalTime>
  <Pages>1</Pages>
  <Words>401</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Auf Antrag der Patientenvertretung: Heilmittelversorgung für Menschen mit Multisystematrophie verbessert</vt:lpstr>
    </vt:vector>
  </TitlesOfParts>
  <Company>G-BA</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 Antrag der Patientenvertretung: Heilmittelversorgung für Menschen mit Multisystematrophie verbessert</dc:title>
  <dc:subject>Pressemitteilung</dc:subject>
  <dc:creator>PatV</dc:creator>
  <cp:keywords/>
  <dc:description/>
  <cp:lastModifiedBy>Burga Torges</cp:lastModifiedBy>
  <cp:revision>2</cp:revision>
  <cp:lastPrinted>2026-08-20T07:05:00Z</cp:lastPrinted>
  <dcterms:created xsi:type="dcterms:W3CDTF">2026-08-21T08:45:00Z</dcterms:created>
  <dcterms:modified xsi:type="dcterms:W3CDTF">2026-08-21T08:45:00Z</dcterms:modified>
</cp:coreProperties>
</file>