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79BCA" w14:textId="326CE3DB" w:rsidR="00A46600" w:rsidRDefault="006941F0" w:rsidP="00A46600">
      <w:pPr>
        <w:pStyle w:val="berschrift1"/>
      </w:pPr>
      <w:r w:rsidRPr="006941F0">
        <w:t xml:space="preserve">Gesetzlich Versicherte erhalten ab 2025 </w:t>
      </w:r>
      <w:r w:rsidR="0007037A">
        <w:br/>
      </w:r>
      <w:r w:rsidRPr="006941F0">
        <w:t>schlechtere Zahnfüllungen</w:t>
      </w:r>
      <w:r>
        <w:t xml:space="preserve"> </w:t>
      </w:r>
    </w:p>
    <w:p w14:paraId="0B608142" w14:textId="758EC7CE" w:rsidR="00DE2A5A" w:rsidRDefault="006941F0" w:rsidP="006941F0">
      <w:pPr>
        <w:jc w:val="both"/>
        <w:rPr>
          <w:sz w:val="20"/>
          <w:szCs w:val="20"/>
        </w:rPr>
      </w:pPr>
      <w:r w:rsidRPr="00B31AE0">
        <w:rPr>
          <w:b/>
          <w:sz w:val="20"/>
          <w:szCs w:val="20"/>
        </w:rPr>
        <w:t>Berlin 03.12.2024, auf EU-Ebene wird ab 2025 Amalgam</w:t>
      </w:r>
      <w:r w:rsidR="00ED439B">
        <w:rPr>
          <w:b/>
          <w:sz w:val="20"/>
          <w:szCs w:val="20"/>
        </w:rPr>
        <w:t xml:space="preserve"> (</w:t>
      </w:r>
      <w:r w:rsidR="00DE2A5A" w:rsidRPr="00DE2A5A">
        <w:rPr>
          <w:b/>
          <w:sz w:val="20"/>
          <w:szCs w:val="20"/>
        </w:rPr>
        <w:t>Quecksilberlegierung</w:t>
      </w:r>
      <w:r w:rsidR="00DE2A5A">
        <w:rPr>
          <w:b/>
          <w:sz w:val="20"/>
          <w:szCs w:val="20"/>
        </w:rPr>
        <w:t>)</w:t>
      </w:r>
      <w:r w:rsidRPr="00B31AE0">
        <w:rPr>
          <w:b/>
          <w:sz w:val="20"/>
          <w:szCs w:val="20"/>
        </w:rPr>
        <w:t xml:space="preserve"> als Füllungsmaterial </w:t>
      </w:r>
      <w:r w:rsidR="00B31AE0">
        <w:rPr>
          <w:b/>
          <w:sz w:val="20"/>
          <w:szCs w:val="20"/>
        </w:rPr>
        <w:t xml:space="preserve">aus Umweltschutzgründen </w:t>
      </w:r>
      <w:r w:rsidRPr="00B31AE0">
        <w:rPr>
          <w:b/>
          <w:sz w:val="20"/>
          <w:szCs w:val="20"/>
        </w:rPr>
        <w:t>verboten. Deshalb muss allen GKV-Versicherten mit Jahresbeginn eine zweckmäßige Alternative für die Reparatur von Zahnschäden als Kassenleistung zur Verfügung gestellt werden</w:t>
      </w:r>
      <w:r w:rsidRPr="006941F0">
        <w:rPr>
          <w:sz w:val="20"/>
          <w:szCs w:val="20"/>
        </w:rPr>
        <w:t>.</w:t>
      </w:r>
    </w:p>
    <w:p w14:paraId="104B7189" w14:textId="01942B2B" w:rsidR="006941F0" w:rsidRPr="006941F0" w:rsidRDefault="006941F0" w:rsidP="006941F0">
      <w:pPr>
        <w:jc w:val="both"/>
        <w:rPr>
          <w:sz w:val="20"/>
          <w:szCs w:val="20"/>
        </w:rPr>
      </w:pPr>
      <w:r w:rsidRPr="006941F0">
        <w:rPr>
          <w:sz w:val="20"/>
          <w:szCs w:val="20"/>
        </w:rPr>
        <w:t>Bereits Anfang Oktober hatte</w:t>
      </w:r>
      <w:r w:rsidR="00EB7829">
        <w:rPr>
          <w:sz w:val="20"/>
          <w:szCs w:val="20"/>
        </w:rPr>
        <w:t>n</w:t>
      </w:r>
      <w:r w:rsidRPr="006941F0">
        <w:rPr>
          <w:sz w:val="20"/>
          <w:szCs w:val="20"/>
        </w:rPr>
        <w:t xml:space="preserve"> die Kassenzahnärztliche Bundesvereinigung (KZBV) und der Spitzenverband der gesetzlichen Krankenkassen (GKV SV) mitgeteilt, dass eine Einigung erzielt wurde. Die Einigung sieht vor, dass gesetzlich Versicherte ab 2025 Füllungen aus </w:t>
      </w:r>
      <w:proofErr w:type="spellStart"/>
      <w:r w:rsidRPr="006941F0">
        <w:rPr>
          <w:sz w:val="20"/>
          <w:szCs w:val="20"/>
        </w:rPr>
        <w:t>Glasionomerzement</w:t>
      </w:r>
      <w:proofErr w:type="spellEnd"/>
      <w:r w:rsidRPr="006941F0">
        <w:rPr>
          <w:sz w:val="20"/>
          <w:szCs w:val="20"/>
        </w:rPr>
        <w:t xml:space="preserve"> oder sog. selbstadhäsiven Kunststoffen erhalten. Verschwiegen wird dabei, dass beide Materialklassen deutlich kürzere Haltbarkeiten haben als bisherige Amalgam- bzw. </w:t>
      </w:r>
      <w:proofErr w:type="spellStart"/>
      <w:r w:rsidRPr="006941F0">
        <w:rPr>
          <w:sz w:val="20"/>
          <w:szCs w:val="20"/>
        </w:rPr>
        <w:t>Kompositfüllungen</w:t>
      </w:r>
      <w:proofErr w:type="spellEnd"/>
      <w:r w:rsidRPr="006941F0">
        <w:rPr>
          <w:sz w:val="20"/>
          <w:szCs w:val="20"/>
        </w:rPr>
        <w:t xml:space="preserve">. Letztere konnten Versicherte auch bisher schon wählen, mussten dann allerdings privat dazuzahlen. </w:t>
      </w:r>
    </w:p>
    <w:p w14:paraId="394F3CDB" w14:textId="6D88F3D3" w:rsidR="006941F0" w:rsidRPr="006941F0" w:rsidRDefault="006941F0" w:rsidP="006941F0">
      <w:pPr>
        <w:jc w:val="both"/>
        <w:rPr>
          <w:sz w:val="20"/>
          <w:szCs w:val="20"/>
        </w:rPr>
      </w:pPr>
      <w:r w:rsidRPr="006941F0">
        <w:rPr>
          <w:sz w:val="20"/>
          <w:szCs w:val="20"/>
        </w:rPr>
        <w:t xml:space="preserve">Die Krankenkassen argumentieren nun, dass es weiterhin eine für die Krankenkassen kostengünstige Lösung gebe und die Versicherten sich ja z.B. die </w:t>
      </w:r>
      <w:proofErr w:type="spellStart"/>
      <w:r w:rsidRPr="006941F0">
        <w:rPr>
          <w:sz w:val="20"/>
          <w:szCs w:val="20"/>
        </w:rPr>
        <w:t>Kompositfüllung</w:t>
      </w:r>
      <w:proofErr w:type="spellEnd"/>
      <w:r w:rsidRPr="006941F0">
        <w:rPr>
          <w:sz w:val="20"/>
          <w:szCs w:val="20"/>
        </w:rPr>
        <w:t xml:space="preserve"> per Zuzahlung wählen könnten. Genau dies war auch das Ziel der KZBV. Es sollte weiterhin ein Material als GKV-Leistung verwendet werden, das von den Versicherten mehrheitlich abgelehnt wird und so die Tür offenhält für private Zuzahlungen. Dabei haben die Zahnärzte zudem sehr gut verhandelt. Eine Erhöhung der Gebührenordnung wurde beschlossen, obwohl d</w:t>
      </w:r>
      <w:r w:rsidR="00421477">
        <w:rPr>
          <w:sz w:val="20"/>
          <w:szCs w:val="20"/>
        </w:rPr>
        <w:t>ie</w:t>
      </w:r>
      <w:r w:rsidRPr="006941F0">
        <w:rPr>
          <w:sz w:val="20"/>
          <w:szCs w:val="20"/>
        </w:rPr>
        <w:t xml:space="preserve"> jetzt vereinbarte Füllung deutlich weniger Arbeit macht</w:t>
      </w:r>
      <w:r w:rsidR="00421477">
        <w:rPr>
          <w:sz w:val="20"/>
          <w:szCs w:val="20"/>
        </w:rPr>
        <w:t xml:space="preserve"> als eine Amalgamfüllung</w:t>
      </w:r>
      <w:r w:rsidRPr="006941F0">
        <w:rPr>
          <w:sz w:val="20"/>
          <w:szCs w:val="20"/>
        </w:rPr>
        <w:t xml:space="preserve">: </w:t>
      </w:r>
      <w:r w:rsidR="00EB7829">
        <w:rPr>
          <w:sz w:val="20"/>
          <w:szCs w:val="20"/>
        </w:rPr>
        <w:t>E</w:t>
      </w:r>
      <w:r w:rsidRPr="006941F0">
        <w:rPr>
          <w:sz w:val="20"/>
          <w:szCs w:val="20"/>
        </w:rPr>
        <w:t>s muss weder mit einer Unterfüllung vorbereitet noch in einem weiteren Termin poliert werden.</w:t>
      </w:r>
    </w:p>
    <w:p w14:paraId="2FDE7E38" w14:textId="77777777" w:rsidR="006941F0" w:rsidRPr="006941F0" w:rsidRDefault="006941F0" w:rsidP="006941F0">
      <w:pPr>
        <w:jc w:val="both"/>
        <w:rPr>
          <w:sz w:val="20"/>
          <w:szCs w:val="20"/>
        </w:rPr>
      </w:pPr>
      <w:r w:rsidRPr="006941F0">
        <w:rPr>
          <w:sz w:val="20"/>
          <w:szCs w:val="20"/>
        </w:rPr>
        <w:t xml:space="preserve">Auf der Strecke bleiben diejenigen, die sich ein teureres Material nicht leisten können. Menschen mit wenig Geld sind ab 2025 damit konfrontiert, dass ihre Füllungen früher kaputtgehen und erneuert werden müssen. </w:t>
      </w:r>
    </w:p>
    <w:p w14:paraId="059CE9F6" w14:textId="18030F85" w:rsidR="006941F0" w:rsidRDefault="006941F0" w:rsidP="006941F0">
      <w:pPr>
        <w:jc w:val="both"/>
        <w:rPr>
          <w:sz w:val="20"/>
          <w:szCs w:val="20"/>
        </w:rPr>
      </w:pPr>
      <w:r w:rsidRPr="006941F0">
        <w:rPr>
          <w:sz w:val="20"/>
          <w:szCs w:val="20"/>
        </w:rPr>
        <w:t xml:space="preserve">„Das ist ein Geschäft zu Lasten Dritter“, so Gregor Bornes, Sprecher der Patientenvertretung im Unterausschuss Zahnärztliche Behandlung im Gemeinsamen Bundesausschuss (G-BA). „Ab 2025 wird den </w:t>
      </w:r>
      <w:proofErr w:type="spellStart"/>
      <w:proofErr w:type="gramStart"/>
      <w:r w:rsidRPr="006941F0">
        <w:rPr>
          <w:sz w:val="20"/>
          <w:szCs w:val="20"/>
        </w:rPr>
        <w:t>Patient:innen</w:t>
      </w:r>
      <w:proofErr w:type="spellEnd"/>
      <w:proofErr w:type="gramEnd"/>
      <w:r w:rsidRPr="006941F0">
        <w:rPr>
          <w:sz w:val="20"/>
          <w:szCs w:val="20"/>
        </w:rPr>
        <w:t xml:space="preserve"> ein Material als Kassenleistung angeboten, das der eigene Zahnarzt eigentlich nicht empfehlen kann. </w:t>
      </w:r>
      <w:r w:rsidR="00104B2D" w:rsidRPr="00104B2D">
        <w:rPr>
          <w:sz w:val="20"/>
          <w:szCs w:val="20"/>
        </w:rPr>
        <w:t xml:space="preserve">Um eine Füllung mit vergleichbarer Haltbarkeit wie vorher zu erhalten müssen </w:t>
      </w:r>
      <w:proofErr w:type="spellStart"/>
      <w:proofErr w:type="gramStart"/>
      <w:r w:rsidR="00104B2D" w:rsidRPr="00104B2D">
        <w:rPr>
          <w:sz w:val="20"/>
          <w:szCs w:val="20"/>
        </w:rPr>
        <w:t>Patient</w:t>
      </w:r>
      <w:r w:rsidR="00CB7294">
        <w:rPr>
          <w:sz w:val="20"/>
          <w:szCs w:val="20"/>
        </w:rPr>
        <w:t>:inn</w:t>
      </w:r>
      <w:r w:rsidR="00104B2D" w:rsidRPr="00104B2D">
        <w:rPr>
          <w:sz w:val="20"/>
          <w:szCs w:val="20"/>
        </w:rPr>
        <w:t>en</w:t>
      </w:r>
      <w:proofErr w:type="spellEnd"/>
      <w:proofErr w:type="gramEnd"/>
      <w:r w:rsidR="00104B2D" w:rsidRPr="00104B2D">
        <w:rPr>
          <w:sz w:val="20"/>
          <w:szCs w:val="20"/>
        </w:rPr>
        <w:t xml:space="preserve"> dazu noch mehr bezahlen</w:t>
      </w:r>
      <w:r w:rsidR="00143F82">
        <w:rPr>
          <w:sz w:val="20"/>
          <w:szCs w:val="20"/>
        </w:rPr>
        <w:t xml:space="preserve">. Aus unsrer Sicht müsste die gesetzliche Krankenversicherung die </w:t>
      </w:r>
      <w:proofErr w:type="spellStart"/>
      <w:r w:rsidR="00143F82">
        <w:rPr>
          <w:sz w:val="20"/>
          <w:szCs w:val="20"/>
        </w:rPr>
        <w:t>Kompositfüllung</w:t>
      </w:r>
      <w:proofErr w:type="spellEnd"/>
      <w:r w:rsidR="00143F82">
        <w:rPr>
          <w:sz w:val="20"/>
          <w:szCs w:val="20"/>
        </w:rPr>
        <w:t xml:space="preserve"> </w:t>
      </w:r>
      <w:r w:rsidR="0007037A">
        <w:rPr>
          <w:sz w:val="20"/>
          <w:szCs w:val="20"/>
        </w:rPr>
        <w:t>zumindest im Seitenzahnbereich vollständig bezahlen</w:t>
      </w:r>
      <w:r w:rsidRPr="006941F0">
        <w:rPr>
          <w:sz w:val="20"/>
          <w:szCs w:val="20"/>
        </w:rPr>
        <w:t>.“</w:t>
      </w:r>
    </w:p>
    <w:p w14:paraId="48772294" w14:textId="77777777" w:rsidR="0037128C" w:rsidRPr="006941F0" w:rsidRDefault="0037128C" w:rsidP="006941F0">
      <w:pPr>
        <w:jc w:val="both"/>
        <w:rPr>
          <w:sz w:val="20"/>
          <w:szCs w:val="20"/>
        </w:rPr>
      </w:pPr>
      <w:bookmarkStart w:id="0" w:name="_GoBack"/>
      <w:bookmarkEnd w:id="0"/>
    </w:p>
    <w:p w14:paraId="6FFFC30B" w14:textId="10D9A2E2" w:rsidR="00244268" w:rsidRPr="0037128C" w:rsidRDefault="00826D0B" w:rsidP="00A46600">
      <w:pPr>
        <w:rPr>
          <w:sz w:val="18"/>
          <w:szCs w:val="18"/>
        </w:rPr>
      </w:pPr>
      <w:r w:rsidRPr="0037128C">
        <w:rPr>
          <w:sz w:val="18"/>
          <w:szCs w:val="18"/>
        </w:rPr>
        <w:t>Ansprechpartner</w:t>
      </w:r>
      <w:r w:rsidR="00244268" w:rsidRPr="0037128C">
        <w:rPr>
          <w:sz w:val="18"/>
          <w:szCs w:val="18"/>
        </w:rPr>
        <w:t>:</w:t>
      </w:r>
      <w:r w:rsidRPr="0037128C">
        <w:rPr>
          <w:sz w:val="18"/>
          <w:szCs w:val="18"/>
        </w:rPr>
        <w:t xml:space="preserve"> </w:t>
      </w:r>
      <w:r w:rsidR="006941F0" w:rsidRPr="0037128C">
        <w:rPr>
          <w:sz w:val="18"/>
          <w:szCs w:val="18"/>
        </w:rPr>
        <w:t>Gregor Borne</w:t>
      </w:r>
      <w:r w:rsidR="006870A2" w:rsidRPr="0037128C">
        <w:rPr>
          <w:sz w:val="18"/>
          <w:szCs w:val="18"/>
        </w:rPr>
        <w:t xml:space="preserve">s, </w:t>
      </w:r>
      <w:hyperlink r:id="rId8" w:history="1">
        <w:r w:rsidR="00B76DB0" w:rsidRPr="0037128C">
          <w:rPr>
            <w:rStyle w:val="Hyperlink"/>
            <w:sz w:val="18"/>
            <w:szCs w:val="18"/>
          </w:rPr>
          <w:t>gregor.bornes@gesundheitsladen-koeln.de</w:t>
        </w:r>
      </w:hyperlink>
      <w:r w:rsidR="00B76DB0" w:rsidRPr="0037128C">
        <w:rPr>
          <w:sz w:val="18"/>
          <w:szCs w:val="18"/>
        </w:rPr>
        <w:t>, Tel 0157 5877 8976</w:t>
      </w:r>
      <w:r w:rsidR="006941F0" w:rsidRPr="0037128C">
        <w:rPr>
          <w:sz w:val="18"/>
          <w:szCs w:val="18"/>
          <w:highlight w:val="yellow"/>
        </w:rPr>
        <w:t xml:space="preserve"> </w:t>
      </w:r>
    </w:p>
    <w:p w14:paraId="41EA61A0" w14:textId="77777777" w:rsidR="00244268" w:rsidRPr="00244268" w:rsidRDefault="00244268" w:rsidP="00244268">
      <w:pPr>
        <w:jc w:val="both"/>
        <w:rPr>
          <w:rFonts w:cs="Arial"/>
          <w:sz w:val="18"/>
          <w:szCs w:val="18"/>
        </w:rPr>
      </w:pPr>
      <w:r w:rsidRPr="00244268">
        <w:rPr>
          <w:rFonts w:cs="Arial"/>
          <w:sz w:val="18"/>
          <w:szCs w:val="18"/>
        </w:rPr>
        <w:t>_______________</w:t>
      </w:r>
      <w:r w:rsidR="00204922">
        <w:rPr>
          <w:rFonts w:cs="Arial"/>
          <w:sz w:val="18"/>
          <w:szCs w:val="18"/>
        </w:rPr>
        <w:t>___________________________________________________________________________</w:t>
      </w:r>
    </w:p>
    <w:p w14:paraId="57B00EDD" w14:textId="77777777" w:rsidR="00244268" w:rsidRPr="00244268" w:rsidRDefault="00244268" w:rsidP="00244268">
      <w:pPr>
        <w:jc w:val="both"/>
        <w:rPr>
          <w:rFonts w:cs="Arial"/>
          <w:sz w:val="18"/>
          <w:szCs w:val="18"/>
        </w:rPr>
      </w:pPr>
      <w:r w:rsidRPr="00244268">
        <w:rPr>
          <w:rFonts w:cs="Arial"/>
          <w:sz w:val="18"/>
          <w:szCs w:val="18"/>
        </w:rPr>
        <w:t xml:space="preserve">Die Patientenvertretung im G-BA besteht aus </w:t>
      </w:r>
      <w:proofErr w:type="spellStart"/>
      <w:proofErr w:type="gramStart"/>
      <w:r w:rsidRPr="00244268">
        <w:rPr>
          <w:rFonts w:cs="Arial"/>
          <w:sz w:val="18"/>
          <w:szCs w:val="18"/>
        </w:rPr>
        <w:t>Vertreter</w:t>
      </w:r>
      <w:r w:rsidR="00204922">
        <w:rPr>
          <w:rFonts w:cs="Arial"/>
          <w:sz w:val="18"/>
          <w:szCs w:val="18"/>
        </w:rPr>
        <w:t>:</w:t>
      </w:r>
      <w:r w:rsidRPr="00244268">
        <w:rPr>
          <w:rFonts w:cs="Arial"/>
          <w:sz w:val="18"/>
          <w:szCs w:val="18"/>
        </w:rPr>
        <w:t>innen</w:t>
      </w:r>
      <w:proofErr w:type="spellEnd"/>
      <w:proofErr w:type="gramEnd"/>
      <w:r w:rsidRPr="00244268">
        <w:rPr>
          <w:rFonts w:cs="Arial"/>
          <w:sz w:val="18"/>
          <w:szCs w:val="18"/>
        </w:rPr>
        <w:t xml:space="preserve"> der vier maßgeblichen Patientenorganisationen entsprechend der Patientenbeteiligungsverordnung: </w:t>
      </w:r>
    </w:p>
    <w:p w14:paraId="18372907" w14:textId="77777777" w:rsidR="00244268" w:rsidRPr="00244268" w:rsidRDefault="00244268" w:rsidP="00244268">
      <w:pPr>
        <w:numPr>
          <w:ilvl w:val="0"/>
          <w:numId w:val="3"/>
        </w:numPr>
        <w:jc w:val="both"/>
        <w:rPr>
          <w:rFonts w:cs="Arial"/>
          <w:sz w:val="18"/>
          <w:szCs w:val="18"/>
        </w:rPr>
      </w:pPr>
      <w:r w:rsidRPr="00244268">
        <w:rPr>
          <w:rFonts w:cs="Arial"/>
          <w:sz w:val="18"/>
          <w:szCs w:val="18"/>
        </w:rPr>
        <w:t>Deutscher Behindertenrat,</w:t>
      </w:r>
    </w:p>
    <w:p w14:paraId="172DA4DF" w14:textId="77777777" w:rsidR="00244268" w:rsidRPr="00244268" w:rsidRDefault="00244268" w:rsidP="00244268">
      <w:pPr>
        <w:numPr>
          <w:ilvl w:val="0"/>
          <w:numId w:val="3"/>
        </w:numPr>
        <w:jc w:val="both"/>
        <w:rPr>
          <w:rFonts w:cs="Arial"/>
          <w:sz w:val="18"/>
          <w:szCs w:val="18"/>
        </w:rPr>
      </w:pPr>
      <w:r w:rsidRPr="00244268">
        <w:rPr>
          <w:rFonts w:cs="Arial"/>
          <w:sz w:val="18"/>
          <w:szCs w:val="18"/>
        </w:rPr>
        <w:t xml:space="preserve">Bundesarbeitsgemeinschaft </w:t>
      </w:r>
      <w:proofErr w:type="spellStart"/>
      <w:r w:rsidRPr="00244268">
        <w:rPr>
          <w:rFonts w:cs="Arial"/>
          <w:sz w:val="18"/>
          <w:szCs w:val="18"/>
        </w:rPr>
        <w:t>PatientInnenstellen</w:t>
      </w:r>
      <w:proofErr w:type="spellEnd"/>
      <w:r w:rsidRPr="00244268">
        <w:rPr>
          <w:rFonts w:cs="Arial"/>
          <w:sz w:val="18"/>
          <w:szCs w:val="18"/>
        </w:rPr>
        <w:t xml:space="preserve"> und -initiativen,</w:t>
      </w:r>
    </w:p>
    <w:p w14:paraId="4D1AC2BF" w14:textId="77777777" w:rsidR="00244268" w:rsidRPr="00244268" w:rsidRDefault="00244268" w:rsidP="00244268">
      <w:pPr>
        <w:numPr>
          <w:ilvl w:val="0"/>
          <w:numId w:val="3"/>
        </w:numPr>
        <w:jc w:val="both"/>
        <w:rPr>
          <w:rFonts w:cs="Arial"/>
          <w:sz w:val="18"/>
          <w:szCs w:val="18"/>
        </w:rPr>
      </w:pPr>
      <w:r w:rsidRPr="00244268">
        <w:rPr>
          <w:rFonts w:cs="Arial"/>
          <w:sz w:val="18"/>
          <w:szCs w:val="18"/>
        </w:rPr>
        <w:t>Deutsche Arbeitsgemeinschaft Selbsthilfegruppen e.V.</w:t>
      </w:r>
    </w:p>
    <w:p w14:paraId="16ADFB05" w14:textId="77777777" w:rsidR="00244268" w:rsidRPr="00244268" w:rsidRDefault="00244268" w:rsidP="00244268">
      <w:pPr>
        <w:numPr>
          <w:ilvl w:val="0"/>
          <w:numId w:val="3"/>
        </w:numPr>
        <w:jc w:val="both"/>
        <w:rPr>
          <w:rFonts w:cs="Arial"/>
          <w:sz w:val="18"/>
          <w:szCs w:val="18"/>
        </w:rPr>
      </w:pPr>
      <w:r w:rsidRPr="00244268">
        <w:rPr>
          <w:rFonts w:cs="Arial"/>
          <w:sz w:val="18"/>
          <w:szCs w:val="18"/>
        </w:rPr>
        <w:t>Verbraucherzentrale Bundesverband e.V.</w:t>
      </w:r>
    </w:p>
    <w:p w14:paraId="2B83BC4B" w14:textId="77777777" w:rsidR="001A60AB" w:rsidRPr="00826D0B" w:rsidRDefault="00244268" w:rsidP="00826D0B">
      <w:pPr>
        <w:jc w:val="both"/>
        <w:rPr>
          <w:rFonts w:cs="Arial"/>
          <w:sz w:val="18"/>
          <w:szCs w:val="18"/>
        </w:rPr>
      </w:pPr>
      <w:r w:rsidRPr="00244268">
        <w:rPr>
          <w:rFonts w:cs="Arial"/>
          <w:sz w:val="18"/>
          <w:szCs w:val="18"/>
        </w:rPr>
        <w:t>Die Patientenvertretung im G-BA kann mitberaten und Anträge stellen, hat aber kein Stimmrecht.</w:t>
      </w:r>
    </w:p>
    <w:sectPr w:rsidR="001A60AB" w:rsidRPr="00826D0B" w:rsidSect="007D5BB0">
      <w:headerReference w:type="even" r:id="rId9"/>
      <w:headerReference w:type="default" r:id="rId10"/>
      <w:footerReference w:type="even" r:id="rId11"/>
      <w:footerReference w:type="default" r:id="rId12"/>
      <w:headerReference w:type="first" r:id="rId13"/>
      <w:footerReference w:type="first" r:id="rId14"/>
      <w:pgSz w:w="11906" w:h="16838"/>
      <w:pgMar w:top="137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3AE7A" w14:textId="77777777" w:rsidR="00EC19F8" w:rsidRDefault="00EC19F8" w:rsidP="00103F6D">
      <w:r>
        <w:separator/>
      </w:r>
    </w:p>
  </w:endnote>
  <w:endnote w:type="continuationSeparator" w:id="0">
    <w:p w14:paraId="6C087FBF" w14:textId="77777777" w:rsidR="00EC19F8" w:rsidRDefault="00EC19F8" w:rsidP="0010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1D196" w14:textId="77777777" w:rsidR="009A58B5" w:rsidRDefault="009A58B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67952" w14:textId="77777777" w:rsidR="009A58B5" w:rsidRDefault="009A58B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D82B8" w14:textId="77777777" w:rsidR="009A58B5" w:rsidRDefault="009A58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BD8EF" w14:textId="77777777" w:rsidR="00EC19F8" w:rsidRDefault="00EC19F8" w:rsidP="00103F6D">
      <w:r>
        <w:separator/>
      </w:r>
    </w:p>
  </w:footnote>
  <w:footnote w:type="continuationSeparator" w:id="0">
    <w:p w14:paraId="14218993" w14:textId="77777777" w:rsidR="00EC19F8" w:rsidRDefault="00EC19F8" w:rsidP="0010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FD25" w14:textId="77777777" w:rsidR="009A58B5" w:rsidRDefault="009A58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4D2BC" w14:textId="77777777" w:rsidR="00103F6D" w:rsidRPr="00132AB7" w:rsidRDefault="001E47CB" w:rsidP="00132AB7">
    <w:pPr>
      <w:pStyle w:val="Kopfzeile"/>
    </w:pPr>
    <w:r>
      <w:rPr>
        <w:noProof/>
      </w:rPr>
      <w:drawing>
        <wp:inline distT="0" distB="0" distL="0" distR="0" wp14:anchorId="15FDDBD6" wp14:editId="46E74EE6">
          <wp:extent cx="5787390" cy="654050"/>
          <wp:effectExtent l="0" t="0" r="0" b="0"/>
          <wp:docPr id="12" name="Bild 12" descr="cid:abbac8a7-74c7-4c0c-ad14-774f8fc46c8d@AGKA.in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abbac8a7-74c7-4c0c-ad14-774f8fc46c8d@AGKA.intern"/>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87390" cy="654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A16DB" w14:textId="77777777" w:rsidR="009A58B5" w:rsidRDefault="009A58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39B8"/>
    <w:multiLevelType w:val="hybridMultilevel"/>
    <w:tmpl w:val="180C0C5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33BDB"/>
    <w:multiLevelType w:val="hybridMultilevel"/>
    <w:tmpl w:val="FDAC6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EF2511"/>
    <w:multiLevelType w:val="hybridMultilevel"/>
    <w:tmpl w:val="48DECA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1B"/>
    <w:rsid w:val="000170F3"/>
    <w:rsid w:val="00023AA1"/>
    <w:rsid w:val="00031576"/>
    <w:rsid w:val="0006762C"/>
    <w:rsid w:val="0007037A"/>
    <w:rsid w:val="00103F6D"/>
    <w:rsid w:val="00104B2D"/>
    <w:rsid w:val="00132AB7"/>
    <w:rsid w:val="00140073"/>
    <w:rsid w:val="00143F82"/>
    <w:rsid w:val="0018379D"/>
    <w:rsid w:val="001A1AE4"/>
    <w:rsid w:val="001A60AB"/>
    <w:rsid w:val="001E47CB"/>
    <w:rsid w:val="002045C9"/>
    <w:rsid w:val="00204922"/>
    <w:rsid w:val="00244268"/>
    <w:rsid w:val="003513AC"/>
    <w:rsid w:val="0037128C"/>
    <w:rsid w:val="00372762"/>
    <w:rsid w:val="00393F44"/>
    <w:rsid w:val="0041071B"/>
    <w:rsid w:val="00421477"/>
    <w:rsid w:val="00482502"/>
    <w:rsid w:val="004C217F"/>
    <w:rsid w:val="0055269C"/>
    <w:rsid w:val="0056606D"/>
    <w:rsid w:val="006870A2"/>
    <w:rsid w:val="006941F0"/>
    <w:rsid w:val="007012C9"/>
    <w:rsid w:val="007942CD"/>
    <w:rsid w:val="00796D55"/>
    <w:rsid w:val="007B4261"/>
    <w:rsid w:val="007C570E"/>
    <w:rsid w:val="007D5BB0"/>
    <w:rsid w:val="007D5CB5"/>
    <w:rsid w:val="00826D0B"/>
    <w:rsid w:val="008A1A13"/>
    <w:rsid w:val="00901CCF"/>
    <w:rsid w:val="00992205"/>
    <w:rsid w:val="00994153"/>
    <w:rsid w:val="009A351D"/>
    <w:rsid w:val="009A58B5"/>
    <w:rsid w:val="00A008EB"/>
    <w:rsid w:val="00A46600"/>
    <w:rsid w:val="00A66F4D"/>
    <w:rsid w:val="00A9703B"/>
    <w:rsid w:val="00AA2407"/>
    <w:rsid w:val="00AF4F81"/>
    <w:rsid w:val="00B12AAD"/>
    <w:rsid w:val="00B31AE0"/>
    <w:rsid w:val="00B44B90"/>
    <w:rsid w:val="00B76DB0"/>
    <w:rsid w:val="00B86458"/>
    <w:rsid w:val="00B97A2E"/>
    <w:rsid w:val="00C246A8"/>
    <w:rsid w:val="00C85C2A"/>
    <w:rsid w:val="00C93BEB"/>
    <w:rsid w:val="00CB7294"/>
    <w:rsid w:val="00D9601D"/>
    <w:rsid w:val="00DD2BC2"/>
    <w:rsid w:val="00DE2A5A"/>
    <w:rsid w:val="00E24E43"/>
    <w:rsid w:val="00E87A01"/>
    <w:rsid w:val="00EB7829"/>
    <w:rsid w:val="00EC19F8"/>
    <w:rsid w:val="00ED439B"/>
    <w:rsid w:val="00ED6870"/>
    <w:rsid w:val="00F17635"/>
    <w:rsid w:val="00F20BC9"/>
    <w:rsid w:val="00FD79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3A69C"/>
  <w15:chartTrackingRefBased/>
  <w15:docId w15:val="{225EC26D-AC4B-4D61-B3BD-9DC81707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46600"/>
    <w:pPr>
      <w:spacing w:line="360" w:lineRule="auto"/>
    </w:pPr>
    <w:rPr>
      <w:rFonts w:ascii="Arial" w:hAnsi="Arial"/>
      <w:sz w:val="22"/>
      <w:szCs w:val="24"/>
    </w:rPr>
  </w:style>
  <w:style w:type="paragraph" w:styleId="berschrift1">
    <w:name w:val="heading 1"/>
    <w:basedOn w:val="Standard"/>
    <w:next w:val="Standard"/>
    <w:link w:val="berschrift1Zchn"/>
    <w:uiPriority w:val="9"/>
    <w:qFormat/>
    <w:rsid w:val="00A46600"/>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tt">
    <w:name w:val="textfett"/>
    <w:basedOn w:val="Absatz-Standardschriftart"/>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rPr>
      <w:rFonts w:cs="Arial"/>
    </w:rPr>
  </w:style>
  <w:style w:type="paragraph" w:styleId="Kopfzeile">
    <w:name w:val="header"/>
    <w:basedOn w:val="Standard"/>
    <w:link w:val="KopfzeileZchn"/>
    <w:uiPriority w:val="99"/>
    <w:unhideWhenUsed/>
    <w:rsid w:val="00103F6D"/>
    <w:pPr>
      <w:tabs>
        <w:tab w:val="center" w:pos="4536"/>
        <w:tab w:val="right" w:pos="9072"/>
      </w:tabs>
    </w:pPr>
  </w:style>
  <w:style w:type="character" w:customStyle="1" w:styleId="KopfzeileZchn">
    <w:name w:val="Kopfzeile Zchn"/>
    <w:link w:val="Kopfzeile"/>
    <w:uiPriority w:val="99"/>
    <w:rsid w:val="00103F6D"/>
    <w:rPr>
      <w:sz w:val="24"/>
      <w:szCs w:val="24"/>
    </w:rPr>
  </w:style>
  <w:style w:type="paragraph" w:styleId="Fuzeile">
    <w:name w:val="footer"/>
    <w:basedOn w:val="Standard"/>
    <w:link w:val="FuzeileZchn"/>
    <w:uiPriority w:val="99"/>
    <w:unhideWhenUsed/>
    <w:rsid w:val="00103F6D"/>
    <w:pPr>
      <w:tabs>
        <w:tab w:val="center" w:pos="4536"/>
        <w:tab w:val="right" w:pos="9072"/>
      </w:tabs>
    </w:pPr>
  </w:style>
  <w:style w:type="character" w:customStyle="1" w:styleId="FuzeileZchn">
    <w:name w:val="Fußzeile Zchn"/>
    <w:link w:val="Fuzeile"/>
    <w:uiPriority w:val="99"/>
    <w:rsid w:val="00103F6D"/>
    <w:rPr>
      <w:sz w:val="24"/>
      <w:szCs w:val="24"/>
    </w:rPr>
  </w:style>
  <w:style w:type="paragraph" w:styleId="KeinLeerraum">
    <w:name w:val="No Spacing"/>
    <w:uiPriority w:val="1"/>
    <w:qFormat/>
    <w:rsid w:val="00B44B90"/>
    <w:rPr>
      <w:sz w:val="24"/>
      <w:szCs w:val="24"/>
    </w:rPr>
  </w:style>
  <w:style w:type="character" w:customStyle="1" w:styleId="berschrift1Zchn">
    <w:name w:val="Überschrift 1 Zchn"/>
    <w:link w:val="berschrift1"/>
    <w:uiPriority w:val="9"/>
    <w:rsid w:val="00A46600"/>
    <w:rPr>
      <w:rFonts w:ascii="Arial" w:eastAsia="Times New Roman" w:hAnsi="Arial" w:cs="Times New Roman"/>
      <w:b/>
      <w:bCs/>
      <w:kern w:val="32"/>
      <w:sz w:val="32"/>
      <w:szCs w:val="32"/>
    </w:rPr>
  </w:style>
  <w:style w:type="character" w:styleId="Kommentarzeichen">
    <w:name w:val="annotation reference"/>
    <w:basedOn w:val="Absatz-Standardschriftart"/>
    <w:uiPriority w:val="99"/>
    <w:semiHidden/>
    <w:unhideWhenUsed/>
    <w:rsid w:val="00DE2A5A"/>
    <w:rPr>
      <w:sz w:val="16"/>
      <w:szCs w:val="16"/>
    </w:rPr>
  </w:style>
  <w:style w:type="paragraph" w:styleId="Kommentartext">
    <w:name w:val="annotation text"/>
    <w:basedOn w:val="Standard"/>
    <w:link w:val="KommentartextZchn"/>
    <w:uiPriority w:val="99"/>
    <w:semiHidden/>
    <w:unhideWhenUsed/>
    <w:rsid w:val="00DE2A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2A5A"/>
    <w:rPr>
      <w:rFonts w:ascii="Arial" w:hAnsi="Arial"/>
    </w:rPr>
  </w:style>
  <w:style w:type="paragraph" w:styleId="Kommentarthema">
    <w:name w:val="annotation subject"/>
    <w:basedOn w:val="Kommentartext"/>
    <w:next w:val="Kommentartext"/>
    <w:link w:val="KommentarthemaZchn"/>
    <w:uiPriority w:val="99"/>
    <w:semiHidden/>
    <w:unhideWhenUsed/>
    <w:rsid w:val="00DE2A5A"/>
    <w:rPr>
      <w:b/>
      <w:bCs/>
    </w:rPr>
  </w:style>
  <w:style w:type="character" w:customStyle="1" w:styleId="KommentarthemaZchn">
    <w:name w:val="Kommentarthema Zchn"/>
    <w:basedOn w:val="KommentartextZchn"/>
    <w:link w:val="Kommentarthema"/>
    <w:uiPriority w:val="99"/>
    <w:semiHidden/>
    <w:rsid w:val="00DE2A5A"/>
    <w:rPr>
      <w:rFonts w:ascii="Arial" w:hAnsi="Arial"/>
      <w:b/>
      <w:bCs/>
    </w:rPr>
  </w:style>
  <w:style w:type="paragraph" w:styleId="berarbeitung">
    <w:name w:val="Revision"/>
    <w:hidden/>
    <w:uiPriority w:val="99"/>
    <w:semiHidden/>
    <w:rsid w:val="007012C9"/>
    <w:rPr>
      <w:rFonts w:ascii="Arial" w:hAnsi="Arial"/>
      <w:sz w:val="22"/>
      <w:szCs w:val="24"/>
    </w:rPr>
  </w:style>
  <w:style w:type="character" w:styleId="Hyperlink">
    <w:name w:val="Hyperlink"/>
    <w:basedOn w:val="Absatz-Standardschriftart"/>
    <w:uiPriority w:val="99"/>
    <w:unhideWhenUsed/>
    <w:rsid w:val="00B76DB0"/>
    <w:rPr>
      <w:color w:val="0563C1" w:themeColor="hyperlink"/>
      <w:u w:val="single"/>
    </w:rPr>
  </w:style>
  <w:style w:type="character" w:styleId="NichtaufgelsteErwhnung">
    <w:name w:val="Unresolved Mention"/>
    <w:basedOn w:val="Absatz-Standardschriftart"/>
    <w:uiPriority w:val="99"/>
    <w:semiHidden/>
    <w:unhideWhenUsed/>
    <w:rsid w:val="00B76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gor.bornes@gesundheitsladen-koel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abbac8a7-74c7-4c0c-ad14-774f8fc46c8d@AGKA.intern"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7AFCD-4770-4A3F-88EC-56C60C3C9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2724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PM MM 13.09.2012</vt:lpstr>
    </vt:vector>
  </TitlesOfParts>
  <Company>BAG</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MM 13.09.2012</dc:title>
  <dc:subject/>
  <dc:creator>PatV</dc:creator>
  <cp:keywords/>
  <cp:lastModifiedBy>PatV</cp:lastModifiedBy>
  <cp:revision>2</cp:revision>
  <cp:lastPrinted>2015-09-29T09:49:00Z</cp:lastPrinted>
  <dcterms:created xsi:type="dcterms:W3CDTF">2024-12-03T14:38:00Z</dcterms:created>
  <dcterms:modified xsi:type="dcterms:W3CDTF">2024-12-03T14:38:00Z</dcterms:modified>
</cp:coreProperties>
</file>