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1877686A" w14:textId="77777777" w:rsidR="003C2332" w:rsidRPr="00020D7B" w:rsidRDefault="003C2332" w:rsidP="003C2332">
      <w:pPr>
        <w:rPr>
          <w:rFonts w:cstheme="minorHAnsi"/>
          <w:b/>
          <w:sz w:val="44"/>
        </w:rPr>
      </w:pPr>
    </w:p>
    <w:p w14:paraId="4A174708" w14:textId="46AFE95E" w:rsidR="00DE3731" w:rsidRPr="00D60FCD" w:rsidRDefault="00DE3731" w:rsidP="00D60FCD">
      <w:pPr>
        <w:spacing w:line="276" w:lineRule="auto"/>
        <w:rPr>
          <w:rFonts w:ascii="Trebuchet MS" w:hAnsi="Trebuchet MS" w:cs="Calibri"/>
          <w:b/>
          <w:bCs/>
          <w:color w:val="000000"/>
          <w:sz w:val="32"/>
          <w:szCs w:val="28"/>
        </w:rPr>
      </w:pPr>
      <w:r w:rsidRPr="00D60FCD">
        <w:rPr>
          <w:rFonts w:ascii="Trebuchet MS" w:hAnsi="Trebuchet MS" w:cs="Calibri"/>
          <w:b/>
          <w:bCs/>
          <w:color w:val="000000"/>
          <w:sz w:val="32"/>
          <w:szCs w:val="28"/>
        </w:rPr>
        <w:t>Pflegereform bleibt hinter den Erwartungen zurück</w:t>
      </w:r>
    </w:p>
    <w:p w14:paraId="65989117" w14:textId="77777777" w:rsidR="00FE679C" w:rsidRPr="00D60FCD" w:rsidRDefault="00FE679C" w:rsidP="00D60FCD">
      <w:pPr>
        <w:spacing w:line="276" w:lineRule="auto"/>
        <w:rPr>
          <w:rFonts w:ascii="Trebuchet MS" w:hAnsi="Trebuchet MS" w:cs="Calibri"/>
          <w:b/>
          <w:color w:val="000000"/>
          <w:sz w:val="28"/>
          <w:szCs w:val="28"/>
        </w:rPr>
      </w:pPr>
    </w:p>
    <w:p w14:paraId="33EA19DB" w14:textId="01DF170D" w:rsidR="00944D40" w:rsidRPr="00D60FCD" w:rsidRDefault="00944D40" w:rsidP="00D60FCD">
      <w:pPr>
        <w:spacing w:line="276" w:lineRule="auto"/>
        <w:rPr>
          <w:rFonts w:ascii="Trebuchet MS" w:hAnsi="Trebuchet MS" w:cstheme="minorHAnsi"/>
          <w:b/>
          <w:sz w:val="28"/>
          <w:szCs w:val="28"/>
        </w:rPr>
      </w:pPr>
      <w:r w:rsidRPr="00D60FCD">
        <w:rPr>
          <w:rFonts w:ascii="Trebuchet MS" w:hAnsi="Trebuchet MS" w:cstheme="minorHAnsi"/>
          <w:b/>
          <w:sz w:val="28"/>
          <w:szCs w:val="28"/>
        </w:rPr>
        <w:t xml:space="preserve">BAG SELBSTHILFE fordert </w:t>
      </w:r>
      <w:r w:rsidR="00D60FCD" w:rsidRPr="00D60FCD">
        <w:rPr>
          <w:rFonts w:ascii="Trebuchet MS" w:hAnsi="Trebuchet MS" w:cstheme="minorHAnsi"/>
          <w:b/>
          <w:sz w:val="28"/>
          <w:szCs w:val="28"/>
        </w:rPr>
        <w:t xml:space="preserve">die </w:t>
      </w:r>
      <w:r w:rsidR="00D60FCD" w:rsidRPr="00D60FCD">
        <w:rPr>
          <w:rFonts w:ascii="Trebuchet MS" w:hAnsi="Trebuchet MS" w:cs="Calibri"/>
          <w:b/>
          <w:color w:val="000000"/>
          <w:sz w:val="28"/>
          <w:szCs w:val="28"/>
        </w:rPr>
        <w:t xml:space="preserve">Entkoppelung der tariflichen </w:t>
      </w:r>
      <w:r w:rsidR="00E068EF">
        <w:rPr>
          <w:rFonts w:ascii="Trebuchet MS" w:hAnsi="Trebuchet MS" w:cs="Calibri"/>
          <w:b/>
          <w:color w:val="000000"/>
          <w:sz w:val="28"/>
          <w:szCs w:val="28"/>
        </w:rPr>
        <w:t>Gehaltss</w:t>
      </w:r>
      <w:r w:rsidR="00D60FCD" w:rsidRPr="00D60FCD">
        <w:rPr>
          <w:rFonts w:ascii="Trebuchet MS" w:hAnsi="Trebuchet MS" w:cs="Calibri"/>
          <w:b/>
          <w:color w:val="000000"/>
          <w:sz w:val="28"/>
          <w:szCs w:val="28"/>
        </w:rPr>
        <w:t>teigerungen</w:t>
      </w:r>
      <w:r w:rsidR="006857FB">
        <w:rPr>
          <w:rFonts w:ascii="Trebuchet MS" w:hAnsi="Trebuchet MS" w:cs="Calibri"/>
          <w:b/>
          <w:color w:val="000000"/>
          <w:sz w:val="28"/>
          <w:szCs w:val="28"/>
        </w:rPr>
        <w:t xml:space="preserve"> der Pflegekräfte</w:t>
      </w:r>
      <w:r w:rsidR="00D60FCD" w:rsidRPr="00D60FCD">
        <w:rPr>
          <w:rFonts w:ascii="Trebuchet MS" w:hAnsi="Trebuchet MS" w:cs="Calibri"/>
          <w:b/>
          <w:color w:val="000000"/>
          <w:sz w:val="28"/>
          <w:szCs w:val="28"/>
        </w:rPr>
        <w:t xml:space="preserve"> von den Eigenanteilen der Betroffenen sowie die Erhöhung des Pflegegeldes</w:t>
      </w:r>
    </w:p>
    <w:p w14:paraId="7A0CD545" w14:textId="77777777" w:rsidR="00DE3731" w:rsidRPr="00D60FCD" w:rsidRDefault="00DE3731" w:rsidP="00D60FCD">
      <w:pPr>
        <w:spacing w:line="276" w:lineRule="auto"/>
        <w:rPr>
          <w:rFonts w:ascii="Trebuchet MS" w:hAnsi="Trebuchet MS" w:cs="Calibri"/>
          <w:b/>
          <w:color w:val="000000"/>
          <w:sz w:val="22"/>
        </w:rPr>
      </w:pPr>
    </w:p>
    <w:p w14:paraId="349CBF05" w14:textId="32ADE255" w:rsidR="00FE679C" w:rsidRPr="00D60FCD" w:rsidRDefault="00944D40" w:rsidP="00D60FCD">
      <w:pPr>
        <w:spacing w:line="276" w:lineRule="auto"/>
        <w:jc w:val="both"/>
        <w:rPr>
          <w:rFonts w:ascii="Trebuchet MS" w:hAnsi="Trebuchet MS" w:cs="Calibri"/>
          <w:iCs/>
          <w:color w:val="000000"/>
          <w:sz w:val="22"/>
          <w:szCs w:val="22"/>
        </w:rPr>
      </w:pPr>
      <w:r w:rsidRPr="00D60FCD">
        <w:rPr>
          <w:rFonts w:ascii="Trebuchet MS" w:hAnsi="Trebuchet MS" w:cs="Calibri"/>
          <w:b/>
          <w:iCs/>
          <w:color w:val="000000"/>
          <w:sz w:val="20"/>
          <w:szCs w:val="22"/>
        </w:rPr>
        <w:t>Düsseldorf, 7. Juni 20201.</w:t>
      </w:r>
      <w:r w:rsidR="00FE679C" w:rsidRPr="00D60FCD">
        <w:rPr>
          <w:rFonts w:ascii="Trebuchet MS" w:hAnsi="Trebuchet MS" w:cs="Calibri"/>
          <w:iCs/>
          <w:color w:val="000000"/>
          <w:sz w:val="20"/>
          <w:szCs w:val="22"/>
        </w:rPr>
        <w:t xml:space="preserve"> </w:t>
      </w:r>
      <w:r w:rsidR="00FE679C" w:rsidRPr="00D60FCD">
        <w:rPr>
          <w:rFonts w:ascii="Trebuchet MS" w:hAnsi="Trebuchet MS" w:cs="Calibri"/>
          <w:iCs/>
          <w:color w:val="000000"/>
          <w:sz w:val="22"/>
          <w:szCs w:val="22"/>
        </w:rPr>
        <w:t xml:space="preserve">Bereits jetzt sind Pflegebedürftige durch die kontinuierlichen Kostensteigerungen der Pflegekosten der letzten Jahre an der Belastungsgrenze angelangt. </w:t>
      </w:r>
      <w:r w:rsidR="00D60FCD">
        <w:rPr>
          <w:rFonts w:ascii="Trebuchet MS" w:hAnsi="Trebuchet MS" w:cs="Calibri"/>
          <w:iCs/>
          <w:color w:val="000000"/>
          <w:sz w:val="22"/>
          <w:szCs w:val="22"/>
        </w:rPr>
        <w:t>I</w:t>
      </w:r>
      <w:r w:rsidR="00FE679C" w:rsidRPr="00D60FCD">
        <w:rPr>
          <w:rFonts w:ascii="Trebuchet MS" w:hAnsi="Trebuchet MS" w:cs="Calibri"/>
          <w:iCs/>
          <w:color w:val="000000"/>
          <w:sz w:val="22"/>
          <w:szCs w:val="22"/>
        </w:rPr>
        <w:t xml:space="preserve">n den nächsten Jahren </w:t>
      </w:r>
      <w:r w:rsidR="00D60FCD">
        <w:rPr>
          <w:rFonts w:ascii="Trebuchet MS" w:hAnsi="Trebuchet MS" w:cs="Calibri"/>
          <w:iCs/>
          <w:color w:val="000000"/>
          <w:sz w:val="22"/>
          <w:szCs w:val="22"/>
        </w:rPr>
        <w:t xml:space="preserve">werden </w:t>
      </w:r>
      <w:r w:rsidR="00FE679C" w:rsidRPr="00D60FCD">
        <w:rPr>
          <w:rFonts w:ascii="Trebuchet MS" w:hAnsi="Trebuchet MS" w:cs="Calibri"/>
          <w:iCs/>
          <w:color w:val="000000"/>
          <w:sz w:val="22"/>
          <w:szCs w:val="22"/>
        </w:rPr>
        <w:t xml:space="preserve">zunehmend mehr Betroffene den Eigenanteil nicht mehr allein stemmen können. Da hilft auch eine </w:t>
      </w:r>
      <w:r w:rsidRPr="00D60FCD">
        <w:rPr>
          <w:rFonts w:ascii="Trebuchet MS" w:hAnsi="Trebuchet MS" w:cs="Calibri"/>
          <w:iCs/>
          <w:color w:val="000000"/>
          <w:sz w:val="22"/>
          <w:szCs w:val="22"/>
        </w:rPr>
        <w:t xml:space="preserve">5%ige Entlastung der </w:t>
      </w:r>
      <w:r w:rsidR="00DE3731" w:rsidRPr="00D60FCD">
        <w:rPr>
          <w:rFonts w:ascii="Trebuchet MS" w:hAnsi="Trebuchet MS" w:cs="Calibri"/>
          <w:iCs/>
          <w:color w:val="000000"/>
          <w:sz w:val="22"/>
          <w:szCs w:val="22"/>
        </w:rPr>
        <w:t>Pflegebedürftige</w:t>
      </w:r>
      <w:r w:rsidRPr="00D60FCD">
        <w:rPr>
          <w:rFonts w:ascii="Trebuchet MS" w:hAnsi="Trebuchet MS" w:cs="Calibri"/>
          <w:iCs/>
          <w:color w:val="000000"/>
          <w:sz w:val="22"/>
          <w:szCs w:val="22"/>
        </w:rPr>
        <w:t xml:space="preserve">n </w:t>
      </w:r>
      <w:r w:rsidR="00DE3731" w:rsidRPr="00D60FCD">
        <w:rPr>
          <w:rFonts w:ascii="Trebuchet MS" w:hAnsi="Trebuchet MS" w:cs="Calibri"/>
          <w:iCs/>
          <w:color w:val="000000"/>
          <w:sz w:val="22"/>
          <w:szCs w:val="22"/>
        </w:rPr>
        <w:t xml:space="preserve">in ihrem ersten Jahr im Pflegeheim </w:t>
      </w:r>
      <w:r w:rsidR="00FE679C" w:rsidRPr="00D60FCD">
        <w:rPr>
          <w:rFonts w:ascii="Trebuchet MS" w:hAnsi="Trebuchet MS" w:cs="Calibri"/>
          <w:iCs/>
          <w:color w:val="000000"/>
          <w:sz w:val="22"/>
          <w:szCs w:val="22"/>
        </w:rPr>
        <w:t xml:space="preserve">nur wenig, da die Eigenanteile </w:t>
      </w:r>
      <w:r w:rsidR="00DE3731" w:rsidRPr="00D60FCD">
        <w:rPr>
          <w:rFonts w:ascii="Trebuchet MS" w:hAnsi="Trebuchet MS" w:cs="Calibri"/>
          <w:iCs/>
          <w:color w:val="000000"/>
          <w:sz w:val="22"/>
          <w:szCs w:val="22"/>
        </w:rPr>
        <w:t xml:space="preserve">von den an sich sinnvollen und notwendigen Tarifsteigerungen für Pflegekräfte </w:t>
      </w:r>
      <w:r w:rsidR="00FE679C" w:rsidRPr="00D60FCD">
        <w:rPr>
          <w:rFonts w:ascii="Trebuchet MS" w:hAnsi="Trebuchet MS" w:cs="Calibri"/>
          <w:iCs/>
          <w:color w:val="000000"/>
          <w:sz w:val="22"/>
          <w:szCs w:val="22"/>
        </w:rPr>
        <w:t>nicht entkoppelt sind.</w:t>
      </w:r>
      <w:r w:rsidR="00293A65">
        <w:rPr>
          <w:rFonts w:ascii="Trebuchet MS" w:hAnsi="Trebuchet MS" w:cs="Calibri"/>
          <w:iCs/>
          <w:color w:val="000000"/>
          <w:sz w:val="22"/>
          <w:szCs w:val="22"/>
        </w:rPr>
        <w:t xml:space="preserve"> </w:t>
      </w:r>
      <w:r w:rsidR="00293A65" w:rsidRPr="00D60FCD">
        <w:rPr>
          <w:rFonts w:ascii="Trebuchet MS" w:hAnsi="Trebuchet MS" w:cs="Calibri"/>
          <w:iCs/>
          <w:color w:val="000000"/>
          <w:sz w:val="22"/>
          <w:szCs w:val="22"/>
        </w:rPr>
        <w:t>Noch schwerer wiegt, dass die Betroffenen - zusätzlich zu den pflegebedingten Eigenanteile</w:t>
      </w:r>
      <w:r w:rsidR="00293A65">
        <w:rPr>
          <w:rFonts w:ascii="Trebuchet MS" w:hAnsi="Trebuchet MS" w:cs="Calibri"/>
          <w:iCs/>
          <w:color w:val="000000"/>
          <w:sz w:val="22"/>
          <w:szCs w:val="22"/>
        </w:rPr>
        <w:t>n</w:t>
      </w:r>
      <w:r w:rsidR="00293A65" w:rsidRPr="00D60FCD">
        <w:rPr>
          <w:rFonts w:ascii="Trebuchet MS" w:hAnsi="Trebuchet MS" w:cs="Calibri"/>
          <w:iCs/>
          <w:color w:val="000000"/>
          <w:sz w:val="22"/>
          <w:szCs w:val="22"/>
        </w:rPr>
        <w:t xml:space="preserve"> - nach wie vor mit den Investitionskosten belastet sind, ohne dass die Länder hier ihre Verantwortung übernehmen müssen.</w:t>
      </w:r>
    </w:p>
    <w:p w14:paraId="209F4E86" w14:textId="77777777" w:rsidR="00DE3731" w:rsidRPr="00D60FCD" w:rsidRDefault="00DE3731" w:rsidP="00D60FCD">
      <w:pPr>
        <w:spacing w:line="276" w:lineRule="auto"/>
        <w:jc w:val="both"/>
        <w:rPr>
          <w:rFonts w:ascii="Trebuchet MS" w:hAnsi="Trebuchet MS" w:cs="Calibri"/>
          <w:color w:val="000000"/>
          <w:sz w:val="22"/>
          <w:szCs w:val="22"/>
        </w:rPr>
      </w:pPr>
    </w:p>
    <w:p w14:paraId="4288F158" w14:textId="4288A745" w:rsidR="00DE3731" w:rsidRPr="00D60FCD" w:rsidRDefault="00FE679C" w:rsidP="00D60FCD">
      <w:pPr>
        <w:spacing w:line="276" w:lineRule="auto"/>
        <w:jc w:val="both"/>
        <w:rPr>
          <w:rFonts w:ascii="Trebuchet MS" w:hAnsi="Trebuchet MS" w:cs="Calibri"/>
          <w:color w:val="000000"/>
          <w:sz w:val="22"/>
          <w:szCs w:val="22"/>
        </w:rPr>
      </w:pPr>
      <w:r w:rsidRPr="00D60FCD">
        <w:rPr>
          <w:rFonts w:ascii="Trebuchet MS" w:hAnsi="Trebuchet MS" w:cs="Calibri"/>
          <w:color w:val="000000"/>
          <w:sz w:val="22"/>
          <w:szCs w:val="22"/>
        </w:rPr>
        <w:t>„</w:t>
      </w:r>
      <w:r w:rsidR="00DE3731" w:rsidRPr="00D60FCD">
        <w:rPr>
          <w:rFonts w:ascii="Trebuchet MS" w:hAnsi="Trebuchet MS" w:cs="Calibri"/>
          <w:color w:val="000000"/>
          <w:sz w:val="22"/>
          <w:szCs w:val="22"/>
        </w:rPr>
        <w:t>Die BAG SELBSTHILFE begrüßt es zwar ausdrücklich, dass die Pflegedürftigen ab dem 2. Jahr im Pflegeheim schrittweise spürbar entlastet werden sollen. Die vorgesehene Lösung führt aber nicht zu einer wirklichen Entkoppelung der sinnvollen tariflichen Erhöhungen von den Eigenanteilen der Pflegebedürftigen durch einen planbaren festen Betrag und bleibt damit  hinter der notwendigen Reform der Pflege zurück. Es steht zu erwarten, dass die Pflegeheimkosten für die Betroffenen weiter steigen werden</w:t>
      </w:r>
      <w:r w:rsidRPr="00D60FCD">
        <w:rPr>
          <w:rFonts w:ascii="Trebuchet MS" w:hAnsi="Trebuchet MS" w:cs="Calibri"/>
          <w:color w:val="000000"/>
          <w:sz w:val="22"/>
          <w:szCs w:val="22"/>
        </w:rPr>
        <w:t xml:space="preserve">. </w:t>
      </w:r>
      <w:r w:rsidR="006857FB">
        <w:rPr>
          <w:rFonts w:ascii="Trebuchet MS" w:hAnsi="Trebuchet MS" w:cs="Calibri"/>
          <w:color w:val="000000"/>
          <w:sz w:val="22"/>
          <w:szCs w:val="22"/>
        </w:rPr>
        <w:t xml:space="preserve">Vielen Betroffenen hilft </w:t>
      </w:r>
      <w:r w:rsidR="00DE3731" w:rsidRPr="00D60FCD">
        <w:rPr>
          <w:rFonts w:ascii="Trebuchet MS" w:hAnsi="Trebuchet MS" w:cs="Calibri"/>
          <w:color w:val="000000"/>
          <w:sz w:val="22"/>
          <w:szCs w:val="22"/>
        </w:rPr>
        <w:t xml:space="preserve">die spätere Absenkung im 2. Jahr </w:t>
      </w:r>
      <w:r w:rsidR="006857FB">
        <w:rPr>
          <w:rFonts w:ascii="Trebuchet MS" w:hAnsi="Trebuchet MS" w:cs="Calibri"/>
          <w:color w:val="000000"/>
          <w:sz w:val="22"/>
          <w:szCs w:val="22"/>
        </w:rPr>
        <w:t xml:space="preserve">zudem </w:t>
      </w:r>
      <w:r w:rsidR="00DE3731" w:rsidRPr="00D60FCD">
        <w:rPr>
          <w:rFonts w:ascii="Trebuchet MS" w:hAnsi="Trebuchet MS" w:cs="Calibri"/>
          <w:color w:val="000000"/>
          <w:sz w:val="22"/>
          <w:szCs w:val="22"/>
        </w:rPr>
        <w:t>nicht mehr, da  rund ein Drittel der Pflegebedürftigen im ersten halben Jahr nach dem Einzug ins Heim verstirbt</w:t>
      </w:r>
      <w:r w:rsidR="00B7451C" w:rsidRPr="00D60FCD">
        <w:rPr>
          <w:rFonts w:ascii="Trebuchet MS" w:hAnsi="Trebuchet MS" w:cs="Calibri"/>
          <w:color w:val="000000"/>
          <w:sz w:val="22"/>
          <w:szCs w:val="22"/>
        </w:rPr>
        <w:t xml:space="preserve">“ </w:t>
      </w:r>
      <w:r w:rsidR="00E068EF">
        <w:rPr>
          <w:rFonts w:ascii="Trebuchet MS" w:hAnsi="Trebuchet MS" w:cs="Calibri"/>
          <w:color w:val="000000"/>
          <w:sz w:val="22"/>
          <w:szCs w:val="22"/>
        </w:rPr>
        <w:t>mahnt</w:t>
      </w:r>
      <w:r w:rsidR="00B7451C" w:rsidRPr="00D60FCD">
        <w:rPr>
          <w:rFonts w:ascii="Trebuchet MS" w:hAnsi="Trebuchet MS" w:cs="Calibri"/>
          <w:color w:val="000000"/>
          <w:sz w:val="22"/>
          <w:szCs w:val="22"/>
        </w:rPr>
        <w:t xml:space="preserve"> Dr. Martin Danner, Bundesgeschäftsführer der BAG SELBSTHILFE</w:t>
      </w:r>
      <w:r w:rsidR="00DE3731" w:rsidRPr="00D60FCD">
        <w:rPr>
          <w:rFonts w:ascii="Trebuchet MS" w:hAnsi="Trebuchet MS" w:cs="Calibri"/>
          <w:color w:val="000000"/>
          <w:sz w:val="22"/>
          <w:szCs w:val="22"/>
        </w:rPr>
        <w:t>.</w:t>
      </w:r>
    </w:p>
    <w:p w14:paraId="1A9FA51F" w14:textId="77777777" w:rsidR="00DE3731" w:rsidRPr="00D60FCD" w:rsidRDefault="00DE3731" w:rsidP="00D60FCD">
      <w:pPr>
        <w:spacing w:line="276" w:lineRule="auto"/>
        <w:jc w:val="both"/>
        <w:rPr>
          <w:rFonts w:ascii="Trebuchet MS" w:hAnsi="Trebuchet MS" w:cs="Calibri"/>
          <w:color w:val="000000"/>
          <w:sz w:val="22"/>
          <w:szCs w:val="22"/>
        </w:rPr>
      </w:pPr>
    </w:p>
    <w:p w14:paraId="780FFC33" w14:textId="77777777" w:rsidR="00B7451C" w:rsidRPr="00D60FCD" w:rsidRDefault="00DE3731" w:rsidP="00D60FCD">
      <w:pPr>
        <w:spacing w:line="276" w:lineRule="auto"/>
        <w:jc w:val="both"/>
        <w:rPr>
          <w:rFonts w:ascii="Trebuchet MS" w:hAnsi="Trebuchet MS" w:cs="Calibri"/>
          <w:color w:val="000000"/>
          <w:sz w:val="22"/>
          <w:szCs w:val="22"/>
        </w:rPr>
      </w:pPr>
      <w:r w:rsidRPr="00D60FCD">
        <w:rPr>
          <w:rFonts w:ascii="Trebuchet MS" w:hAnsi="Trebuchet MS" w:cs="Calibri"/>
          <w:color w:val="000000"/>
          <w:sz w:val="22"/>
          <w:szCs w:val="22"/>
        </w:rPr>
        <w:t xml:space="preserve">Auch das Thema Investitionskosten wurde leider im Entwurf – im Gegensatz zum Eckpunktepapier zur Pflegereform – nicht berücksichtigt. </w:t>
      </w:r>
    </w:p>
    <w:p w14:paraId="17658A03" w14:textId="77777777" w:rsidR="00B7451C" w:rsidRPr="00D60FCD" w:rsidRDefault="00B7451C" w:rsidP="00D60FCD">
      <w:pPr>
        <w:spacing w:line="276" w:lineRule="auto"/>
        <w:jc w:val="both"/>
        <w:rPr>
          <w:rFonts w:ascii="Trebuchet MS" w:hAnsi="Trebuchet MS" w:cs="Calibri"/>
          <w:color w:val="000000"/>
          <w:sz w:val="22"/>
          <w:szCs w:val="22"/>
        </w:rPr>
      </w:pPr>
    </w:p>
    <w:p w14:paraId="3AF0CF09" w14:textId="0F85E460" w:rsidR="00B7451C" w:rsidRPr="00D60FCD" w:rsidRDefault="00B7451C" w:rsidP="00D60FCD">
      <w:pPr>
        <w:spacing w:line="276" w:lineRule="auto"/>
        <w:jc w:val="both"/>
        <w:rPr>
          <w:rFonts w:ascii="Trebuchet MS" w:hAnsi="Trebuchet MS" w:cs="Calibri"/>
          <w:color w:val="000000"/>
          <w:sz w:val="22"/>
          <w:szCs w:val="22"/>
        </w:rPr>
      </w:pPr>
      <w:r w:rsidRPr="00D60FCD">
        <w:rPr>
          <w:rFonts w:ascii="Trebuchet MS" w:hAnsi="Trebuchet MS" w:cs="Calibri"/>
          <w:color w:val="000000"/>
          <w:sz w:val="22"/>
          <w:szCs w:val="22"/>
        </w:rPr>
        <w:t>„</w:t>
      </w:r>
      <w:r w:rsidR="00DE3731" w:rsidRPr="00D60FCD">
        <w:rPr>
          <w:rFonts w:ascii="Trebuchet MS" w:hAnsi="Trebuchet MS" w:cs="Calibri"/>
          <w:color w:val="000000"/>
          <w:sz w:val="22"/>
          <w:szCs w:val="22"/>
        </w:rPr>
        <w:t xml:space="preserve">Dies ist umso unverständlicher, als die Übernahme der Investitionskosten zu Beginn des Aufbaus der Pflegeversicherung wegen der Entlastung der Sozialhilfe klar von den Ländern </w:t>
      </w:r>
      <w:r w:rsidR="00DE3731" w:rsidRPr="00D60FCD">
        <w:rPr>
          <w:rFonts w:ascii="Trebuchet MS" w:hAnsi="Trebuchet MS" w:cs="Calibri"/>
          <w:sz w:val="22"/>
          <w:szCs w:val="22"/>
        </w:rPr>
        <w:t>übernommen werden sollte. D</w:t>
      </w:r>
      <w:r w:rsidR="00D60FCD" w:rsidRPr="00D60FCD">
        <w:rPr>
          <w:rFonts w:ascii="Trebuchet MS" w:hAnsi="Trebuchet MS" w:cs="Calibri"/>
          <w:sz w:val="22"/>
          <w:szCs w:val="22"/>
        </w:rPr>
        <w:t>as</w:t>
      </w:r>
      <w:r w:rsidR="00DE3731" w:rsidRPr="00D60FCD">
        <w:rPr>
          <w:rFonts w:ascii="Trebuchet MS" w:hAnsi="Trebuchet MS" w:cs="Calibri"/>
          <w:sz w:val="22"/>
          <w:szCs w:val="22"/>
        </w:rPr>
        <w:t xml:space="preserve"> ist nie wirklich geschehen, vielmehr übernehmen derzeit </w:t>
      </w:r>
      <w:r w:rsidR="00DE3731" w:rsidRPr="00E71626">
        <w:rPr>
          <w:rFonts w:ascii="Trebuchet MS" w:hAnsi="Trebuchet MS" w:cs="Calibri"/>
          <w:bCs/>
          <w:sz w:val="22"/>
          <w:szCs w:val="22"/>
        </w:rPr>
        <w:t>kaum</w:t>
      </w:r>
      <w:r w:rsidR="00DE3731" w:rsidRPr="00E71626">
        <w:rPr>
          <w:rFonts w:ascii="Trebuchet MS" w:hAnsi="Trebuchet MS" w:cs="Calibri"/>
          <w:sz w:val="22"/>
          <w:szCs w:val="22"/>
        </w:rPr>
        <w:t xml:space="preserve"> </w:t>
      </w:r>
      <w:r w:rsidR="00DE3731" w:rsidRPr="00E71626">
        <w:rPr>
          <w:rFonts w:ascii="Trebuchet MS" w:hAnsi="Trebuchet MS" w:cs="Calibri"/>
          <w:bCs/>
          <w:sz w:val="22"/>
          <w:szCs w:val="22"/>
        </w:rPr>
        <w:t>noch Länder Beiträge zur Investitionskostenfinanzierung</w:t>
      </w:r>
      <w:r w:rsidR="00DE3731" w:rsidRPr="00E71626">
        <w:rPr>
          <w:rFonts w:ascii="Trebuchet MS" w:hAnsi="Trebuchet MS" w:cs="Calibri"/>
          <w:sz w:val="22"/>
          <w:szCs w:val="22"/>
        </w:rPr>
        <w:t xml:space="preserve"> mit</w:t>
      </w:r>
      <w:r w:rsidR="00DE3731" w:rsidRPr="007E4615">
        <w:rPr>
          <w:rFonts w:ascii="Trebuchet MS" w:hAnsi="Trebuchet MS" w:cs="Calibri"/>
          <w:sz w:val="22"/>
          <w:szCs w:val="22"/>
        </w:rPr>
        <w:t xml:space="preserve"> </w:t>
      </w:r>
      <w:r w:rsidR="00DE3731" w:rsidRPr="00D60FCD">
        <w:rPr>
          <w:rFonts w:ascii="Trebuchet MS" w:hAnsi="Trebuchet MS" w:cs="Calibri"/>
          <w:color w:val="000000"/>
          <w:sz w:val="22"/>
          <w:szCs w:val="22"/>
        </w:rPr>
        <w:t xml:space="preserve">der Folge, dass die Betroffenen auch diese Kosten </w:t>
      </w:r>
      <w:r w:rsidR="00E068EF">
        <w:rPr>
          <w:rFonts w:ascii="Trebuchet MS" w:hAnsi="Trebuchet MS" w:cs="Calibri"/>
          <w:color w:val="000000"/>
          <w:sz w:val="22"/>
          <w:szCs w:val="22"/>
        </w:rPr>
        <w:t>tragen</w:t>
      </w:r>
      <w:r w:rsidR="00DE3731" w:rsidRPr="00D60FCD">
        <w:rPr>
          <w:rFonts w:ascii="Trebuchet MS" w:hAnsi="Trebuchet MS" w:cs="Calibri"/>
          <w:color w:val="000000"/>
          <w:sz w:val="22"/>
          <w:szCs w:val="22"/>
        </w:rPr>
        <w:t xml:space="preserve"> müssen, obwohl diese an sich als Kosten der Daseinsvorsorge von den Ländern zu übernehmen sind. Im Grunde bezahlen die Pflegebedürftigen </w:t>
      </w:r>
      <w:r w:rsidRPr="00D60FCD">
        <w:rPr>
          <w:rFonts w:ascii="Trebuchet MS" w:hAnsi="Trebuchet MS" w:cs="Calibri"/>
          <w:color w:val="000000"/>
          <w:sz w:val="22"/>
          <w:szCs w:val="22"/>
        </w:rPr>
        <w:t xml:space="preserve">also </w:t>
      </w:r>
      <w:r w:rsidR="00DE3731" w:rsidRPr="00D60FCD">
        <w:rPr>
          <w:rFonts w:ascii="Trebuchet MS" w:hAnsi="Trebuchet MS" w:cs="Calibri"/>
          <w:color w:val="000000"/>
          <w:sz w:val="22"/>
          <w:szCs w:val="22"/>
        </w:rPr>
        <w:t>zwei Mal die Investitionskosten</w:t>
      </w:r>
      <w:r w:rsidR="00D60FCD" w:rsidRPr="00D60FCD">
        <w:rPr>
          <w:rFonts w:ascii="Trebuchet MS" w:hAnsi="Trebuchet MS" w:cs="Calibri"/>
          <w:color w:val="000000"/>
          <w:sz w:val="22"/>
          <w:szCs w:val="22"/>
        </w:rPr>
        <w:t>:</w:t>
      </w:r>
      <w:r w:rsidR="00DE3731" w:rsidRPr="00D60FCD">
        <w:rPr>
          <w:rFonts w:ascii="Trebuchet MS" w:hAnsi="Trebuchet MS" w:cs="Calibri"/>
          <w:color w:val="000000"/>
          <w:sz w:val="22"/>
          <w:szCs w:val="22"/>
        </w:rPr>
        <w:t xml:space="preserve"> einmal über ihre Steuern und das andere Mal direkt an das Pflegeheim</w:t>
      </w:r>
      <w:r w:rsidRPr="00D60FCD">
        <w:rPr>
          <w:rFonts w:ascii="Trebuchet MS" w:hAnsi="Trebuchet MS" w:cs="Calibri"/>
          <w:color w:val="000000"/>
          <w:sz w:val="22"/>
          <w:szCs w:val="22"/>
        </w:rPr>
        <w:t>“, verdeutlicht Dr. Martin Danner.</w:t>
      </w:r>
    </w:p>
    <w:p w14:paraId="798E5C2B" w14:textId="20753BAD" w:rsidR="00DE3731" w:rsidRDefault="00DE3731" w:rsidP="00D60FCD">
      <w:pPr>
        <w:spacing w:line="276" w:lineRule="auto"/>
        <w:jc w:val="both"/>
        <w:rPr>
          <w:rFonts w:ascii="Trebuchet MS" w:hAnsi="Trebuchet MS" w:cs="Calibri"/>
          <w:color w:val="000000"/>
          <w:sz w:val="22"/>
          <w:szCs w:val="22"/>
        </w:rPr>
      </w:pPr>
      <w:r w:rsidRPr="00D60FCD">
        <w:rPr>
          <w:rFonts w:ascii="Trebuchet MS" w:hAnsi="Trebuchet MS" w:cs="Calibri"/>
          <w:color w:val="000000"/>
          <w:sz w:val="22"/>
          <w:szCs w:val="22"/>
        </w:rPr>
        <w:lastRenderedPageBreak/>
        <w:t>Hier hätte die Übernahme eines Teils der Kosten durch die Länder für die Investitionskosten der Pflegeheime zumindest ein Einstieg in die an sich gebotene vollständige Übernahme der Kosten durch die Länder sein können.</w:t>
      </w:r>
    </w:p>
    <w:p w14:paraId="007C78DF" w14:textId="77777777" w:rsidR="00D60FCD" w:rsidRPr="00D60FCD" w:rsidRDefault="00D60FCD" w:rsidP="00D60FCD">
      <w:pPr>
        <w:spacing w:line="276" w:lineRule="auto"/>
        <w:jc w:val="both"/>
        <w:rPr>
          <w:rFonts w:ascii="Trebuchet MS" w:hAnsi="Trebuchet MS" w:cs="Calibri"/>
          <w:color w:val="000000"/>
          <w:sz w:val="22"/>
          <w:szCs w:val="22"/>
        </w:rPr>
      </w:pPr>
    </w:p>
    <w:p w14:paraId="2DAC662C" w14:textId="62FC13AB" w:rsidR="00DE3731" w:rsidRPr="00D60FCD" w:rsidRDefault="00D60FCD" w:rsidP="00D60FCD">
      <w:pPr>
        <w:spacing w:line="276" w:lineRule="auto"/>
        <w:jc w:val="both"/>
        <w:rPr>
          <w:rFonts w:ascii="Trebuchet MS" w:hAnsi="Trebuchet MS" w:cs="Calibri"/>
          <w:color w:val="000000"/>
          <w:sz w:val="22"/>
          <w:szCs w:val="22"/>
        </w:rPr>
      </w:pPr>
      <w:r>
        <w:rPr>
          <w:rFonts w:ascii="Trebuchet MS" w:hAnsi="Trebuchet MS" w:cs="Calibri"/>
          <w:color w:val="000000"/>
          <w:sz w:val="22"/>
          <w:szCs w:val="22"/>
        </w:rPr>
        <w:t xml:space="preserve">Die </w:t>
      </w:r>
      <w:r w:rsidR="00DE3731" w:rsidRPr="00D60FCD">
        <w:rPr>
          <w:rFonts w:ascii="Trebuchet MS" w:hAnsi="Trebuchet MS" w:cs="Calibri"/>
          <w:color w:val="000000"/>
          <w:sz w:val="22"/>
          <w:szCs w:val="22"/>
        </w:rPr>
        <w:t xml:space="preserve">BAG SELBSTHILFE </w:t>
      </w:r>
      <w:r>
        <w:rPr>
          <w:rFonts w:ascii="Trebuchet MS" w:hAnsi="Trebuchet MS" w:cs="Calibri"/>
          <w:color w:val="000000"/>
          <w:sz w:val="22"/>
          <w:szCs w:val="22"/>
        </w:rPr>
        <w:t xml:space="preserve">fordert daher </w:t>
      </w:r>
      <w:r w:rsidR="00DE3731" w:rsidRPr="00D60FCD">
        <w:rPr>
          <w:rFonts w:ascii="Trebuchet MS" w:hAnsi="Trebuchet MS" w:cs="Calibri"/>
          <w:color w:val="000000"/>
          <w:sz w:val="22"/>
          <w:szCs w:val="22"/>
        </w:rPr>
        <w:t xml:space="preserve">eine echte und umfassende Pflegereform, die für eine Entkoppelung der tariflichen Steigerungen von den Eigenanteilen der Betroffenen sorgt. Auch die Situation der hochbelasteten pflegenden Angehörigen muss dringend verbessert werden, insbesondere über eine Vereinfachung, Flexibilisierung und passgenaue Anpassung der Entlastungsleistungen und Erhöhung des Pflegegeldes. </w:t>
      </w:r>
    </w:p>
    <w:p w14:paraId="7A5C52F9" w14:textId="77777777" w:rsidR="00D60FCD" w:rsidRPr="00D60FCD" w:rsidRDefault="00D60FCD" w:rsidP="00D60FCD">
      <w:pPr>
        <w:spacing w:line="276" w:lineRule="auto"/>
        <w:rPr>
          <w:rFonts w:ascii="Trebuchet MS" w:hAnsi="Trebuchet MS" w:cs="Calibri"/>
          <w:color w:val="000000"/>
        </w:rPr>
      </w:pPr>
    </w:p>
    <w:p w14:paraId="49D881EC" w14:textId="77777777" w:rsidR="00DE3731" w:rsidRDefault="00DE3731" w:rsidP="00DE3731">
      <w:pPr>
        <w:rPr>
          <w:rFonts w:ascii="Calibri" w:hAnsi="Calibri" w:cs="Calibri"/>
          <w:color w:val="000000"/>
        </w:rPr>
      </w:pPr>
    </w:p>
    <w:p w14:paraId="2A5A8F46" w14:textId="50C253D7" w:rsidR="00972B67" w:rsidRPr="00670321" w:rsidRDefault="0066631C" w:rsidP="00DE373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34E0CD3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 xml:space="preserve">BAG SELBSTHILFE </w:t>
      </w:r>
      <w:bookmarkStart w:id="0" w:name="_GoBack"/>
      <w:bookmarkEnd w:id="0"/>
      <w:r w:rsidR="00574AB5" w:rsidRPr="00670321">
        <w:rPr>
          <w:rFonts w:ascii="Trebuchet MS" w:hAnsi="Trebuchet MS" w:cs="Calibri"/>
          <w:sz w:val="22"/>
          <w:szCs w:val="22"/>
        </w:rPr>
        <w:br/>
        <w:t>Bundesarbeitsgemeinschaft Selbsthilfe von Menschen mit Behinderung</w:t>
      </w:r>
      <w:r w:rsidR="00E14413">
        <w:rPr>
          <w:rFonts w:ascii="Trebuchet MS" w:hAnsi="Trebuchet MS" w:cs="Calibri"/>
          <w:sz w:val="22"/>
          <w:szCs w:val="22"/>
        </w:rPr>
        <w:t>,</w:t>
      </w:r>
      <w:r w:rsidR="00574AB5" w:rsidRPr="00670321">
        <w:rPr>
          <w:rFonts w:ascii="Trebuchet MS" w:hAnsi="Trebuchet MS" w:cs="Calibri"/>
          <w:sz w:val="22"/>
          <w:szCs w:val="22"/>
        </w:rPr>
        <w:t xml:space="preserve"> chronischer Erkrankung und ihren Angehörigen </w:t>
      </w:r>
      <w:r w:rsidR="00E14413" w:rsidRPr="00670321">
        <w:rPr>
          <w:rFonts w:ascii="Trebuchet MS" w:hAnsi="Trebuchet MS" w:cs="Calibri"/>
          <w:sz w:val="22"/>
          <w:szCs w:val="22"/>
        </w:rPr>
        <w:t>e.V.</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B733" w14:textId="77777777" w:rsidR="009A423A" w:rsidRDefault="009A423A">
      <w:r>
        <w:separator/>
      </w:r>
    </w:p>
  </w:endnote>
  <w:endnote w:type="continuationSeparator" w:id="0">
    <w:p w14:paraId="1B11ADB1" w14:textId="77777777" w:rsidR="009A423A" w:rsidRDefault="009A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E9B8" w14:textId="77777777" w:rsidR="009A423A" w:rsidRDefault="009A423A">
      <w:r>
        <w:separator/>
      </w:r>
    </w:p>
  </w:footnote>
  <w:footnote w:type="continuationSeparator" w:id="0">
    <w:p w14:paraId="2C9A1FA0" w14:textId="77777777" w:rsidR="009A423A" w:rsidRDefault="009A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637D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93A65"/>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BC3"/>
    <w:rsid w:val="00406AEF"/>
    <w:rsid w:val="00421D60"/>
    <w:rsid w:val="00421E30"/>
    <w:rsid w:val="00422462"/>
    <w:rsid w:val="00425D32"/>
    <w:rsid w:val="00426B25"/>
    <w:rsid w:val="00434CE4"/>
    <w:rsid w:val="00435160"/>
    <w:rsid w:val="00436D1C"/>
    <w:rsid w:val="00450685"/>
    <w:rsid w:val="00451E08"/>
    <w:rsid w:val="00452C97"/>
    <w:rsid w:val="004562F9"/>
    <w:rsid w:val="00462312"/>
    <w:rsid w:val="00463FF8"/>
    <w:rsid w:val="004640D5"/>
    <w:rsid w:val="0046500D"/>
    <w:rsid w:val="00470DC4"/>
    <w:rsid w:val="00476358"/>
    <w:rsid w:val="0048064B"/>
    <w:rsid w:val="004863FA"/>
    <w:rsid w:val="00490854"/>
    <w:rsid w:val="004909DF"/>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075B"/>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578D5"/>
    <w:rsid w:val="00560A06"/>
    <w:rsid w:val="00560A21"/>
    <w:rsid w:val="00566C49"/>
    <w:rsid w:val="00574AB5"/>
    <w:rsid w:val="0057699A"/>
    <w:rsid w:val="0058325A"/>
    <w:rsid w:val="00585F2C"/>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857FB"/>
    <w:rsid w:val="006932A3"/>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0FA9"/>
    <w:rsid w:val="007C4B45"/>
    <w:rsid w:val="007C5B1C"/>
    <w:rsid w:val="007D1A82"/>
    <w:rsid w:val="007D4C0C"/>
    <w:rsid w:val="007E31FF"/>
    <w:rsid w:val="007E4615"/>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E5F"/>
    <w:rsid w:val="00863017"/>
    <w:rsid w:val="00863616"/>
    <w:rsid w:val="0086412E"/>
    <w:rsid w:val="00881461"/>
    <w:rsid w:val="00883160"/>
    <w:rsid w:val="008921B7"/>
    <w:rsid w:val="008979CB"/>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299A"/>
    <w:rsid w:val="00913188"/>
    <w:rsid w:val="00917438"/>
    <w:rsid w:val="0092465C"/>
    <w:rsid w:val="0092669D"/>
    <w:rsid w:val="0093091F"/>
    <w:rsid w:val="00935BAF"/>
    <w:rsid w:val="00943E84"/>
    <w:rsid w:val="00944186"/>
    <w:rsid w:val="00944D40"/>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3A"/>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643EF"/>
    <w:rsid w:val="00A71C88"/>
    <w:rsid w:val="00A746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451C"/>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0FCD"/>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31"/>
    <w:rsid w:val="00DE37B6"/>
    <w:rsid w:val="00DE469E"/>
    <w:rsid w:val="00DE6931"/>
    <w:rsid w:val="00DE6BCA"/>
    <w:rsid w:val="00DF384A"/>
    <w:rsid w:val="00E00FAE"/>
    <w:rsid w:val="00E0165D"/>
    <w:rsid w:val="00E068EF"/>
    <w:rsid w:val="00E13491"/>
    <w:rsid w:val="00E14413"/>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1626"/>
    <w:rsid w:val="00E72352"/>
    <w:rsid w:val="00E74BB5"/>
    <w:rsid w:val="00E75865"/>
    <w:rsid w:val="00E75ED1"/>
    <w:rsid w:val="00E77FFC"/>
    <w:rsid w:val="00E834AB"/>
    <w:rsid w:val="00E90501"/>
    <w:rsid w:val="00E92107"/>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4FDB"/>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D7E9C"/>
    <w:rsid w:val="00FE194E"/>
    <w:rsid w:val="00FE35B3"/>
    <w:rsid w:val="00FE6422"/>
    <w:rsid w:val="00FE679C"/>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0740">
      <w:bodyDiv w:val="1"/>
      <w:marLeft w:val="0"/>
      <w:marRight w:val="0"/>
      <w:marTop w:val="0"/>
      <w:marBottom w:val="0"/>
      <w:divBdr>
        <w:top w:val="none" w:sz="0" w:space="0" w:color="auto"/>
        <w:left w:val="none" w:sz="0" w:space="0" w:color="auto"/>
        <w:bottom w:val="none" w:sz="0" w:space="0" w:color="auto"/>
        <w:right w:val="none" w:sz="0" w:space="0" w:color="auto"/>
      </w:divBdr>
      <w:divsChild>
        <w:div w:id="1808550978">
          <w:marLeft w:val="0"/>
          <w:marRight w:val="0"/>
          <w:marTop w:val="0"/>
          <w:marBottom w:val="0"/>
          <w:divBdr>
            <w:top w:val="none" w:sz="0" w:space="0" w:color="auto"/>
            <w:left w:val="none" w:sz="0" w:space="0" w:color="auto"/>
            <w:bottom w:val="none" w:sz="0" w:space="0" w:color="auto"/>
            <w:right w:val="none" w:sz="0" w:space="0" w:color="auto"/>
          </w:divBdr>
        </w:div>
        <w:div w:id="286400303">
          <w:marLeft w:val="0"/>
          <w:marRight w:val="0"/>
          <w:marTop w:val="0"/>
          <w:marBottom w:val="0"/>
          <w:divBdr>
            <w:top w:val="none" w:sz="0" w:space="0" w:color="auto"/>
            <w:left w:val="none" w:sz="0" w:space="0" w:color="auto"/>
            <w:bottom w:val="none" w:sz="0" w:space="0" w:color="auto"/>
            <w:right w:val="none" w:sz="0" w:space="0" w:color="auto"/>
          </w:divBdr>
        </w:div>
        <w:div w:id="1621112871">
          <w:marLeft w:val="0"/>
          <w:marRight w:val="0"/>
          <w:marTop w:val="0"/>
          <w:marBottom w:val="0"/>
          <w:divBdr>
            <w:top w:val="none" w:sz="0" w:space="0" w:color="auto"/>
            <w:left w:val="none" w:sz="0" w:space="0" w:color="auto"/>
            <w:bottom w:val="none" w:sz="0" w:space="0" w:color="auto"/>
            <w:right w:val="none" w:sz="0" w:space="0" w:color="auto"/>
          </w:divBdr>
        </w:div>
        <w:div w:id="1496998405">
          <w:marLeft w:val="0"/>
          <w:marRight w:val="0"/>
          <w:marTop w:val="0"/>
          <w:marBottom w:val="0"/>
          <w:divBdr>
            <w:top w:val="none" w:sz="0" w:space="0" w:color="auto"/>
            <w:left w:val="none" w:sz="0" w:space="0" w:color="auto"/>
            <w:bottom w:val="none" w:sz="0" w:space="0" w:color="auto"/>
            <w:right w:val="none" w:sz="0" w:space="0" w:color="auto"/>
          </w:divBdr>
        </w:div>
        <w:div w:id="1975983796">
          <w:marLeft w:val="0"/>
          <w:marRight w:val="0"/>
          <w:marTop w:val="0"/>
          <w:marBottom w:val="0"/>
          <w:divBdr>
            <w:top w:val="none" w:sz="0" w:space="0" w:color="auto"/>
            <w:left w:val="none" w:sz="0" w:space="0" w:color="auto"/>
            <w:bottom w:val="none" w:sz="0" w:space="0" w:color="auto"/>
            <w:right w:val="none" w:sz="0" w:space="0" w:color="auto"/>
          </w:divBdr>
        </w:div>
        <w:div w:id="306668611">
          <w:marLeft w:val="0"/>
          <w:marRight w:val="0"/>
          <w:marTop w:val="0"/>
          <w:marBottom w:val="0"/>
          <w:divBdr>
            <w:top w:val="none" w:sz="0" w:space="0" w:color="auto"/>
            <w:left w:val="none" w:sz="0" w:space="0" w:color="auto"/>
            <w:bottom w:val="none" w:sz="0" w:space="0" w:color="auto"/>
            <w:right w:val="none" w:sz="0" w:space="0" w:color="auto"/>
          </w:divBdr>
          <w:divsChild>
            <w:div w:id="1912734588">
              <w:marLeft w:val="0"/>
              <w:marRight w:val="0"/>
              <w:marTop w:val="0"/>
              <w:marBottom w:val="0"/>
              <w:divBdr>
                <w:top w:val="none" w:sz="0" w:space="0" w:color="auto"/>
                <w:left w:val="none" w:sz="0" w:space="0" w:color="auto"/>
                <w:bottom w:val="none" w:sz="0" w:space="0" w:color="auto"/>
                <w:right w:val="none" w:sz="0" w:space="0" w:color="auto"/>
              </w:divBdr>
            </w:div>
            <w:div w:id="1064335442">
              <w:marLeft w:val="0"/>
              <w:marRight w:val="0"/>
              <w:marTop w:val="0"/>
              <w:marBottom w:val="0"/>
              <w:divBdr>
                <w:top w:val="none" w:sz="0" w:space="0" w:color="auto"/>
                <w:left w:val="none" w:sz="0" w:space="0" w:color="auto"/>
                <w:bottom w:val="none" w:sz="0" w:space="0" w:color="auto"/>
                <w:right w:val="none" w:sz="0" w:space="0" w:color="auto"/>
              </w:divBdr>
            </w:div>
          </w:divsChild>
        </w:div>
        <w:div w:id="125440897">
          <w:marLeft w:val="0"/>
          <w:marRight w:val="0"/>
          <w:marTop w:val="0"/>
          <w:marBottom w:val="0"/>
          <w:divBdr>
            <w:top w:val="none" w:sz="0" w:space="0" w:color="auto"/>
            <w:left w:val="none" w:sz="0" w:space="0" w:color="auto"/>
            <w:bottom w:val="none" w:sz="0" w:space="0" w:color="auto"/>
            <w:right w:val="none" w:sz="0" w:space="0" w:color="auto"/>
          </w:divBdr>
        </w:div>
        <w:div w:id="1057971981">
          <w:marLeft w:val="0"/>
          <w:marRight w:val="0"/>
          <w:marTop w:val="0"/>
          <w:marBottom w:val="0"/>
          <w:divBdr>
            <w:top w:val="none" w:sz="0" w:space="0" w:color="auto"/>
            <w:left w:val="none" w:sz="0" w:space="0" w:color="auto"/>
            <w:bottom w:val="none" w:sz="0" w:space="0" w:color="auto"/>
            <w:right w:val="none" w:sz="0" w:space="0" w:color="auto"/>
          </w:divBdr>
        </w:div>
        <w:div w:id="205336097">
          <w:marLeft w:val="0"/>
          <w:marRight w:val="0"/>
          <w:marTop w:val="0"/>
          <w:marBottom w:val="0"/>
          <w:divBdr>
            <w:top w:val="none" w:sz="0" w:space="0" w:color="auto"/>
            <w:left w:val="none" w:sz="0" w:space="0" w:color="auto"/>
            <w:bottom w:val="none" w:sz="0" w:space="0" w:color="auto"/>
            <w:right w:val="none" w:sz="0" w:space="0" w:color="auto"/>
          </w:divBdr>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ABCC-576A-4B3C-BDEC-47DEAE29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4539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5</cp:revision>
  <cp:lastPrinted>2020-12-04T12:34:00Z</cp:lastPrinted>
  <dcterms:created xsi:type="dcterms:W3CDTF">2021-06-07T08:29:00Z</dcterms:created>
  <dcterms:modified xsi:type="dcterms:W3CDTF">2021-06-07T08:34:00Z</dcterms:modified>
</cp:coreProperties>
</file>