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4B707927" w14:textId="10267607" w:rsidR="003C39AB" w:rsidRPr="00F3786F" w:rsidRDefault="00F3786F" w:rsidP="00F3786F">
      <w:pPr>
        <w:pStyle w:val="xmsonormal"/>
        <w:spacing w:line="276" w:lineRule="auto"/>
        <w:rPr>
          <w:rFonts w:ascii="Trebuchet MS" w:hAnsi="Trebuchet MS"/>
          <w:b/>
          <w:sz w:val="48"/>
          <w:szCs w:val="28"/>
        </w:rPr>
      </w:pPr>
      <w:bookmarkStart w:id="0" w:name="_GoBack"/>
      <w:r w:rsidRPr="00F3786F">
        <w:rPr>
          <w:rFonts w:ascii="Trebuchet MS" w:hAnsi="Trebuchet MS"/>
          <w:b/>
          <w:sz w:val="32"/>
        </w:rPr>
        <w:t>Die Zahl der nachgewiesenen ärztlichen Behandlungsfehler in Deutschland steigt</w:t>
      </w:r>
      <w:r w:rsidRPr="00F3786F">
        <w:rPr>
          <w:rFonts w:ascii="Trebuchet MS" w:hAnsi="Trebuchet MS"/>
          <w:b/>
          <w:sz w:val="40"/>
          <w:szCs w:val="28"/>
        </w:rPr>
        <w:t xml:space="preserve"> </w:t>
      </w:r>
    </w:p>
    <w:p w14:paraId="1564A6AE" w14:textId="2E29F621" w:rsidR="00F3786F" w:rsidRPr="00F3786F" w:rsidRDefault="00F3786F" w:rsidP="00F3786F">
      <w:pPr>
        <w:spacing w:before="100" w:beforeAutospacing="1" w:after="100" w:afterAutospacing="1" w:line="276" w:lineRule="auto"/>
        <w:rPr>
          <w:rFonts w:ascii="Trebuchet MS" w:hAnsi="Trebuchet MS"/>
          <w:b/>
          <w:sz w:val="28"/>
        </w:rPr>
      </w:pPr>
      <w:r w:rsidRPr="00F3786F">
        <w:rPr>
          <w:rFonts w:ascii="Trebuchet MS" w:hAnsi="Trebuchet MS"/>
          <w:b/>
          <w:sz w:val="28"/>
        </w:rPr>
        <w:t>BAG SELBSTHILFE fordert die Patientenrechte zu stärken und endlich einen Medizinschaden</w:t>
      </w:r>
      <w:r>
        <w:rPr>
          <w:rFonts w:ascii="Trebuchet MS" w:hAnsi="Trebuchet MS"/>
          <w:b/>
          <w:sz w:val="28"/>
        </w:rPr>
        <w:t>s</w:t>
      </w:r>
      <w:r w:rsidRPr="00F3786F">
        <w:rPr>
          <w:rFonts w:ascii="Trebuchet MS" w:hAnsi="Trebuchet MS"/>
          <w:b/>
          <w:sz w:val="28"/>
        </w:rPr>
        <w:t>fond einzurichten</w:t>
      </w:r>
    </w:p>
    <w:p w14:paraId="08DC25A7" w14:textId="05AB0F8A" w:rsidR="00F3786F" w:rsidRPr="00313299" w:rsidRDefault="0015098D" w:rsidP="003A2CBC">
      <w:pPr>
        <w:spacing w:before="100" w:beforeAutospacing="1" w:after="100" w:afterAutospacing="1" w:line="276" w:lineRule="auto"/>
        <w:jc w:val="both"/>
        <w:rPr>
          <w:rFonts w:ascii="Trebuchet MS" w:hAnsi="Trebuchet MS"/>
        </w:rPr>
      </w:pPr>
      <w:r w:rsidRPr="00B612F4">
        <w:rPr>
          <w:rFonts w:ascii="Trebuchet MS" w:hAnsi="Trebuchet MS"/>
          <w:b/>
          <w:sz w:val="20"/>
        </w:rPr>
        <w:t xml:space="preserve">Düsseldorf, </w:t>
      </w:r>
      <w:r w:rsidR="00F3786F">
        <w:rPr>
          <w:rFonts w:ascii="Trebuchet MS" w:hAnsi="Trebuchet MS"/>
          <w:sz w:val="20"/>
        </w:rPr>
        <w:t>30</w:t>
      </w:r>
      <w:r w:rsidR="003C39AB">
        <w:rPr>
          <w:rFonts w:ascii="Trebuchet MS" w:hAnsi="Trebuchet MS"/>
          <w:sz w:val="20"/>
        </w:rPr>
        <w:t>.06</w:t>
      </w:r>
      <w:r w:rsidRPr="00B612F4">
        <w:rPr>
          <w:rFonts w:ascii="Trebuchet MS" w:hAnsi="Trebuchet MS"/>
          <w:b/>
          <w:sz w:val="20"/>
        </w:rPr>
        <w:t xml:space="preserve">.2022. </w:t>
      </w:r>
      <w:r w:rsidR="00F3786F" w:rsidRPr="00313299">
        <w:rPr>
          <w:rFonts w:ascii="Trebuchet MS" w:hAnsi="Trebuchet MS"/>
        </w:rPr>
        <w:t xml:space="preserve">Gemäß der steigenden Operations- und Behandlungsanzahl steigen auch die Zahlen der Behandlungsfehler in Deutschland. </w:t>
      </w:r>
      <w:r w:rsidR="00F332BC" w:rsidRPr="00F332BC">
        <w:rPr>
          <w:rFonts w:ascii="Trebuchet MS" w:hAnsi="Trebuchet MS"/>
        </w:rPr>
        <w:t xml:space="preserve">13.050 fachärztliche Gutachten zu vermuteten Behandlungsfehlern hat der Medizinische Dienst </w:t>
      </w:r>
      <w:r w:rsidR="00F332BC" w:rsidRPr="00F332BC">
        <w:rPr>
          <w:rFonts w:ascii="Trebuchet MS" w:hAnsi="Trebuchet MS"/>
        </w:rPr>
        <w:t xml:space="preserve">(MD) </w:t>
      </w:r>
      <w:r w:rsidR="00F332BC" w:rsidRPr="00F332BC">
        <w:rPr>
          <w:rFonts w:ascii="Trebuchet MS" w:hAnsi="Trebuchet MS"/>
        </w:rPr>
        <w:t>im Jahr 2021 erstellt. In jedem vierten Fall wurde ein Fehler bestätigt und ein Schaden festgestellt, in jedem fünften war der Fehler Ursache des erlittenen Schadens. Das geht aus der aktuellen Jahresstatistik 2021 zur Behandlungsfehlerbegutachtung hervor, die der M</w:t>
      </w:r>
      <w:r w:rsidR="00F332BC">
        <w:rPr>
          <w:rFonts w:ascii="Trebuchet MS" w:hAnsi="Trebuchet MS"/>
        </w:rPr>
        <w:t>D</w:t>
      </w:r>
      <w:r w:rsidR="00F332BC" w:rsidRPr="00F332BC">
        <w:rPr>
          <w:rFonts w:ascii="Trebuchet MS" w:hAnsi="Trebuchet MS"/>
        </w:rPr>
        <w:t xml:space="preserve"> heute in Berlin vorgestellt hat.</w:t>
      </w:r>
      <w:r w:rsidR="00F332BC">
        <w:t xml:space="preserve"> </w:t>
      </w:r>
      <w:r w:rsidR="00F3786F" w:rsidRPr="00313299">
        <w:rPr>
          <w:rFonts w:ascii="Trebuchet MS" w:hAnsi="Trebuchet MS"/>
        </w:rPr>
        <w:t>Die Dunkelziffer für Behandlungsfehler dürfte aber deutlich höher sein, denn nach wie vor gibt es in Deutschland kein zentrales Behandlungsfehlerregister und viele Patient</w:t>
      </w:r>
      <w:r w:rsidR="000D2F67">
        <w:rPr>
          <w:rFonts w:ascii="Trebuchet MS" w:hAnsi="Trebuchet MS"/>
        </w:rPr>
        <w:t>Innen</w:t>
      </w:r>
      <w:r w:rsidR="00F3786F" w:rsidRPr="00313299">
        <w:rPr>
          <w:rFonts w:ascii="Trebuchet MS" w:hAnsi="Trebuchet MS"/>
        </w:rPr>
        <w:t xml:space="preserve"> darauf verzichten, vermutete Behandlungsfehler anzuzeigen, da sie die Chance darauf Recht zu bekommen als sehr gering einschätzen. Die BAG SELSBTHILFE fordert daher von der Regierungskoalition die Patientenrechte jetzt zu stärken und die im Koalitionsvertrag angekündigte Neujustierung der Haftungsregeln bei Behandlungsfehlern zugunsten von Patienten umzusetzen. </w:t>
      </w:r>
    </w:p>
    <w:p w14:paraId="009D1C9D" w14:textId="27C05413" w:rsidR="00F3786F" w:rsidRPr="00313299" w:rsidRDefault="00F3786F" w:rsidP="003A2CBC">
      <w:pPr>
        <w:spacing w:before="100" w:beforeAutospacing="1" w:after="100" w:afterAutospacing="1" w:line="276" w:lineRule="auto"/>
        <w:jc w:val="both"/>
        <w:rPr>
          <w:rFonts w:ascii="Trebuchet MS" w:hAnsi="Trebuchet MS"/>
        </w:rPr>
      </w:pPr>
      <w:r w:rsidRPr="00313299">
        <w:rPr>
          <w:rFonts w:ascii="Trebuchet MS" w:hAnsi="Trebuchet MS"/>
        </w:rPr>
        <w:t>„</w:t>
      </w:r>
      <w:r w:rsidR="00AF4450">
        <w:rPr>
          <w:rFonts w:ascii="Trebuchet MS" w:hAnsi="Trebuchet MS"/>
        </w:rPr>
        <w:t>Di</w:t>
      </w:r>
      <w:r w:rsidRPr="00313299">
        <w:rPr>
          <w:rFonts w:ascii="Trebuchet MS" w:hAnsi="Trebuchet MS"/>
        </w:rPr>
        <w:t>e Hürden bei der Beweisführung von medizinischen Behandlungsfehlern liegen sehr hoch und die oft lange Verfahrensdauer sind für PatientInnen kostenintensiv und daher abschreckend. Das ist ein unhaltbarer Zustand. Deshalb müssen nicht nur die Haftungsregeln verändert werden, auch die Einrichtung eines Medizin</w:t>
      </w:r>
      <w:r w:rsidR="000D2F67">
        <w:rPr>
          <w:rFonts w:ascii="Trebuchet MS" w:hAnsi="Trebuchet MS"/>
        </w:rPr>
        <w:t>schadens</w:t>
      </w:r>
      <w:r w:rsidRPr="00313299">
        <w:rPr>
          <w:rFonts w:ascii="Trebuchet MS" w:hAnsi="Trebuchet MS"/>
        </w:rPr>
        <w:t xml:space="preserve">fonds wird von uns seit Jahren gefordert und ist längst überfällig “, kritisiert Dr. Martin Danner, Bundesgeschäftsführer der BAG SELBSTHILFE und </w:t>
      </w:r>
      <w:r w:rsidRPr="00F3786F">
        <w:rPr>
          <w:rStyle w:val="Fett"/>
          <w:rFonts w:ascii="Trebuchet MS" w:hAnsi="Trebuchet MS"/>
          <w:b w:val="0"/>
        </w:rPr>
        <w:t>Sprecher des Koordinierungsausschusses der Patientenvertretung</w:t>
      </w:r>
      <w:r w:rsidRPr="00F3786F">
        <w:rPr>
          <w:rFonts w:ascii="Trebuchet MS" w:hAnsi="Trebuchet MS"/>
          <w:b/>
        </w:rPr>
        <w:t xml:space="preserve"> </w:t>
      </w:r>
      <w:r w:rsidRPr="00313299">
        <w:rPr>
          <w:rFonts w:ascii="Trebuchet MS" w:hAnsi="Trebuchet MS"/>
        </w:rPr>
        <w:t>im Gemeinsamen Bundesausschuss (G-BA).</w:t>
      </w:r>
    </w:p>
    <w:p w14:paraId="7C371158" w14:textId="3DF5125F" w:rsidR="000D2F67" w:rsidRPr="00852E02" w:rsidRDefault="000D2F67" w:rsidP="003A2CBC">
      <w:pPr>
        <w:spacing w:before="100" w:beforeAutospacing="1" w:after="100" w:afterAutospacing="1" w:line="276" w:lineRule="auto"/>
        <w:jc w:val="both"/>
        <w:rPr>
          <w:rFonts w:ascii="Trebuchet MS" w:hAnsi="Trebuchet MS"/>
        </w:rPr>
      </w:pPr>
      <w:r>
        <w:rPr>
          <w:rFonts w:ascii="Trebuchet MS" w:hAnsi="Trebuchet MS"/>
        </w:rPr>
        <w:t>In Deutschland liegt die Beweislast grundsätzlich bei</w:t>
      </w:r>
      <w:r w:rsidR="00D73F76">
        <w:rPr>
          <w:rFonts w:ascii="Trebuchet MS" w:hAnsi="Trebuchet MS"/>
        </w:rPr>
        <w:t xml:space="preserve"> den </w:t>
      </w:r>
      <w:r>
        <w:rPr>
          <w:rFonts w:ascii="Trebuchet MS" w:hAnsi="Trebuchet MS"/>
        </w:rPr>
        <w:t>Patient</w:t>
      </w:r>
      <w:r w:rsidR="00D73F76">
        <w:rPr>
          <w:rFonts w:ascii="Trebuchet MS" w:hAnsi="Trebuchet MS"/>
        </w:rPr>
        <w:t>Innen</w:t>
      </w:r>
      <w:r>
        <w:rPr>
          <w:rFonts w:ascii="Trebuchet MS" w:hAnsi="Trebuchet MS"/>
        </w:rPr>
        <w:t>. Diese m</w:t>
      </w:r>
      <w:r w:rsidR="00D73F76">
        <w:rPr>
          <w:rFonts w:ascii="Trebuchet MS" w:hAnsi="Trebuchet MS"/>
        </w:rPr>
        <w:t>üssen</w:t>
      </w:r>
      <w:r>
        <w:rPr>
          <w:rFonts w:ascii="Trebuchet MS" w:hAnsi="Trebuchet MS"/>
        </w:rPr>
        <w:t xml:space="preserve"> nachweisen</w:t>
      </w:r>
      <w:r w:rsidRPr="00313299">
        <w:rPr>
          <w:rFonts w:ascii="Trebuchet MS" w:hAnsi="Trebuchet MS"/>
        </w:rPr>
        <w:t xml:space="preserve">, dass ein Behandlungsfehler passiert ist, </w:t>
      </w:r>
      <w:r w:rsidRPr="00852E02">
        <w:rPr>
          <w:rFonts w:ascii="Trebuchet MS" w:hAnsi="Trebuchet MS"/>
        </w:rPr>
        <w:t>dass der beklagte</w:t>
      </w:r>
      <w:r>
        <w:rPr>
          <w:rFonts w:ascii="Trebuchet MS" w:hAnsi="Trebuchet MS"/>
        </w:rPr>
        <w:t xml:space="preserve"> </w:t>
      </w:r>
      <w:r w:rsidRPr="00852E02">
        <w:rPr>
          <w:rFonts w:ascii="Trebuchet MS" w:hAnsi="Trebuchet MS"/>
        </w:rPr>
        <w:t>Arzt diesen Fehler zu verantworten hat</w:t>
      </w:r>
      <w:r w:rsidRPr="00313299">
        <w:rPr>
          <w:rFonts w:ascii="Trebuchet MS" w:hAnsi="Trebuchet MS"/>
        </w:rPr>
        <w:t xml:space="preserve"> und dass d</w:t>
      </w:r>
      <w:r w:rsidR="00D73F76">
        <w:rPr>
          <w:rFonts w:ascii="Trebuchet MS" w:hAnsi="Trebuchet MS"/>
        </w:rPr>
        <w:t xml:space="preserve">ie </w:t>
      </w:r>
      <w:r w:rsidRPr="00313299">
        <w:rPr>
          <w:rFonts w:ascii="Trebuchet MS" w:hAnsi="Trebuchet MS"/>
        </w:rPr>
        <w:t>Patient</w:t>
      </w:r>
      <w:r w:rsidR="00D73F76">
        <w:rPr>
          <w:rFonts w:ascii="Trebuchet MS" w:hAnsi="Trebuchet MS"/>
        </w:rPr>
        <w:t>Innen</w:t>
      </w:r>
      <w:r w:rsidRPr="00313299">
        <w:rPr>
          <w:rFonts w:ascii="Trebuchet MS" w:hAnsi="Trebuchet MS"/>
        </w:rPr>
        <w:t xml:space="preserve"> einen Schaden erlitten h</w:t>
      </w:r>
      <w:r w:rsidR="00D73F76">
        <w:rPr>
          <w:rFonts w:ascii="Trebuchet MS" w:hAnsi="Trebuchet MS"/>
        </w:rPr>
        <w:t>aben</w:t>
      </w:r>
      <w:r w:rsidRPr="00313299">
        <w:rPr>
          <w:rFonts w:ascii="Trebuchet MS" w:hAnsi="Trebuchet MS"/>
        </w:rPr>
        <w:t xml:space="preserve">, wofür genau dieser Fehler des Behandlers ursächlich war. Bei der Durchsetzung der Schadensansprüche aus Behandlungsfehlern sollen </w:t>
      </w:r>
      <w:r>
        <w:rPr>
          <w:rFonts w:ascii="Trebuchet MS" w:hAnsi="Trebuchet MS"/>
        </w:rPr>
        <w:t xml:space="preserve">die Krankenkassen </w:t>
      </w:r>
      <w:r w:rsidRPr="00313299">
        <w:rPr>
          <w:rFonts w:ascii="Trebuchet MS" w:hAnsi="Trebuchet MS"/>
        </w:rPr>
        <w:t>d</w:t>
      </w:r>
      <w:r w:rsidR="00D73F76">
        <w:rPr>
          <w:rFonts w:ascii="Trebuchet MS" w:hAnsi="Trebuchet MS"/>
        </w:rPr>
        <w:t>ie</w:t>
      </w:r>
      <w:r w:rsidRPr="00313299">
        <w:rPr>
          <w:rFonts w:ascii="Trebuchet MS" w:hAnsi="Trebuchet MS"/>
        </w:rPr>
        <w:t xml:space="preserve"> Patient</w:t>
      </w:r>
      <w:r w:rsidR="00D73F76">
        <w:rPr>
          <w:rFonts w:ascii="Trebuchet MS" w:hAnsi="Trebuchet MS"/>
        </w:rPr>
        <w:t>Innen</w:t>
      </w:r>
      <w:r w:rsidRPr="00313299">
        <w:rPr>
          <w:rFonts w:ascii="Trebuchet MS" w:hAnsi="Trebuchet MS"/>
        </w:rPr>
        <w:t xml:space="preserve"> unterstützen</w:t>
      </w:r>
      <w:r w:rsidR="00F332BC">
        <w:rPr>
          <w:rFonts w:ascii="Trebuchet MS" w:hAnsi="Trebuchet MS"/>
        </w:rPr>
        <w:t xml:space="preserve"> und ggf. durch ein Gutachten des Medizinischen Dienstes beweisen.</w:t>
      </w:r>
    </w:p>
    <w:p w14:paraId="265F5534" w14:textId="090DB266" w:rsidR="00F3786F" w:rsidRPr="00313299" w:rsidRDefault="00F3786F" w:rsidP="003A2CBC">
      <w:pPr>
        <w:spacing w:before="100" w:beforeAutospacing="1" w:after="100" w:afterAutospacing="1" w:line="276" w:lineRule="auto"/>
        <w:jc w:val="both"/>
        <w:rPr>
          <w:rFonts w:ascii="Trebuchet MS" w:hAnsi="Trebuchet MS"/>
        </w:rPr>
      </w:pPr>
      <w:r w:rsidRPr="00313299">
        <w:rPr>
          <w:rFonts w:ascii="Trebuchet MS" w:hAnsi="Trebuchet MS"/>
        </w:rPr>
        <w:lastRenderedPageBreak/>
        <w:t>Gesetzlich ist bisher die Pflicht des Behandelnden festgelegt, eine vollständige Dokumentation zeitnah in der Patientenakte zu hinterlegen. Das gilt insbesondere für Befunde, Eingriffe und ihre Wirkungen sowie Einwilligungen und Aufklärungen. Werden später Änderungen oder Ergänzungen vorgenommen, muss dies kenntlich gemacht werden, damit nichts vertuscht werden kann. Die Dokumentation dient bei Klagen nach einem Behandlungsfehler als wichtiges Beweismittel im Prozess. Die Akte d</w:t>
      </w:r>
      <w:r w:rsidR="00D73F76">
        <w:rPr>
          <w:rFonts w:ascii="Trebuchet MS" w:hAnsi="Trebuchet MS"/>
        </w:rPr>
        <w:t>ürfen die PatientInnen</w:t>
      </w:r>
      <w:r w:rsidR="000D2F67">
        <w:rPr>
          <w:rFonts w:ascii="Trebuchet MS" w:hAnsi="Trebuchet MS"/>
        </w:rPr>
        <w:t xml:space="preserve"> Patient</w:t>
      </w:r>
      <w:r w:rsidRPr="00313299">
        <w:rPr>
          <w:rFonts w:ascii="Trebuchet MS" w:hAnsi="Trebuchet MS"/>
        </w:rPr>
        <w:t xml:space="preserve"> jederzeit einsehen und Kopien davon anfertigen. Lehnt der Behandelnde die Einsichtnahme ab, muss er seine Ablehnung begründen.</w:t>
      </w:r>
    </w:p>
    <w:bookmarkEnd w:id="0"/>
    <w:p w14:paraId="6536E135" w14:textId="77777777" w:rsidR="000D2F67" w:rsidRDefault="000D2F67" w:rsidP="003A2CBC">
      <w:pPr>
        <w:spacing w:line="276" w:lineRule="auto"/>
        <w:jc w:val="both"/>
        <w:rPr>
          <w:rFonts w:ascii="Trebuchet MS" w:hAnsi="Trebuchet MS"/>
        </w:rPr>
      </w:pPr>
    </w:p>
    <w:p w14:paraId="67AB1C12" w14:textId="77777777" w:rsidR="000D2F67" w:rsidRDefault="000D2F67" w:rsidP="00DE0218">
      <w:pPr>
        <w:spacing w:line="276" w:lineRule="auto"/>
        <w:jc w:val="both"/>
        <w:rPr>
          <w:rFonts w:ascii="Trebuchet MS" w:hAnsi="Trebuchet MS"/>
        </w:rPr>
      </w:pPr>
    </w:p>
    <w:p w14:paraId="2A5A8F46" w14:textId="2A60D9CC"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96718D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F13D" w14:textId="77777777" w:rsidR="00CC2C32" w:rsidRDefault="00CC2C32">
      <w:r>
        <w:separator/>
      </w:r>
    </w:p>
  </w:endnote>
  <w:endnote w:type="continuationSeparator" w:id="0">
    <w:p w14:paraId="7D935C38" w14:textId="77777777" w:rsidR="00CC2C32" w:rsidRDefault="00CC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344D" w14:textId="77777777" w:rsidR="00CC2C32" w:rsidRDefault="00CC2C32">
      <w:r>
        <w:separator/>
      </w:r>
    </w:p>
  </w:footnote>
  <w:footnote w:type="continuationSeparator" w:id="0">
    <w:p w14:paraId="0F1FA925" w14:textId="77777777" w:rsidR="00CC2C32" w:rsidRDefault="00CC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87E38"/>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2F67"/>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468D"/>
    <w:rsid w:val="002052A2"/>
    <w:rsid w:val="002121FE"/>
    <w:rsid w:val="00213A8F"/>
    <w:rsid w:val="0021680A"/>
    <w:rsid w:val="00222361"/>
    <w:rsid w:val="00224834"/>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2CBC"/>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8064B"/>
    <w:rsid w:val="00483154"/>
    <w:rsid w:val="004863FA"/>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340E"/>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85D6B"/>
    <w:rsid w:val="00686BDE"/>
    <w:rsid w:val="006932A3"/>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2EBD"/>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40510"/>
    <w:rsid w:val="00943E84"/>
    <w:rsid w:val="00944186"/>
    <w:rsid w:val="009471AC"/>
    <w:rsid w:val="00954AFF"/>
    <w:rsid w:val="00962E94"/>
    <w:rsid w:val="00966FA1"/>
    <w:rsid w:val="00971082"/>
    <w:rsid w:val="0097127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37D8B"/>
    <w:rsid w:val="00A56056"/>
    <w:rsid w:val="00A570FA"/>
    <w:rsid w:val="00A61C63"/>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A91"/>
    <w:rsid w:val="00AC4C0D"/>
    <w:rsid w:val="00AC6AD6"/>
    <w:rsid w:val="00AD1D55"/>
    <w:rsid w:val="00AE147D"/>
    <w:rsid w:val="00AE5043"/>
    <w:rsid w:val="00AE5805"/>
    <w:rsid w:val="00AE6A31"/>
    <w:rsid w:val="00AF2FB7"/>
    <w:rsid w:val="00AF4450"/>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C2C32"/>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73F76"/>
    <w:rsid w:val="00D81CB4"/>
    <w:rsid w:val="00D820D3"/>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0218"/>
    <w:rsid w:val="00DE2837"/>
    <w:rsid w:val="00DE28D6"/>
    <w:rsid w:val="00DE37B6"/>
    <w:rsid w:val="00DE469E"/>
    <w:rsid w:val="00DE6931"/>
    <w:rsid w:val="00DF384A"/>
    <w:rsid w:val="00DF5206"/>
    <w:rsid w:val="00DF7CCC"/>
    <w:rsid w:val="00E00FAE"/>
    <w:rsid w:val="00E0165D"/>
    <w:rsid w:val="00E1452E"/>
    <w:rsid w:val="00E145E1"/>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0DC0"/>
    <w:rsid w:val="00F22852"/>
    <w:rsid w:val="00F31626"/>
    <w:rsid w:val="00F332BC"/>
    <w:rsid w:val="00F37515"/>
    <w:rsid w:val="00F3786F"/>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5B97-FE8D-47B2-9806-D24F613D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4261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15</cp:revision>
  <cp:lastPrinted>2020-12-04T12:34:00Z</cp:lastPrinted>
  <dcterms:created xsi:type="dcterms:W3CDTF">2022-06-27T10:40:00Z</dcterms:created>
  <dcterms:modified xsi:type="dcterms:W3CDTF">2022-06-30T09:16:00Z</dcterms:modified>
</cp:coreProperties>
</file>