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56567C" w14:textId="2948B204" w:rsidR="00831F26" w:rsidRDefault="00650FA6" w:rsidP="00831F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1"/>
        </w:rPr>
      </w:pPr>
      <w:r w:rsidRPr="00565E09">
        <w:rPr>
          <w:noProof/>
          <w:sz w:val="21"/>
          <w:szCs w:val="21"/>
          <w:bdr w:val="single" w:sz="4" w:space="0" w:color="auto"/>
          <w:shd w:val="pct25" w:color="auto" w:fil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2560344" wp14:editId="78C81C5F">
                <wp:simplePos x="0" y="0"/>
                <wp:positionH relativeFrom="page">
                  <wp:posOffset>5759450</wp:posOffset>
                </wp:positionH>
                <wp:positionV relativeFrom="page">
                  <wp:posOffset>3671570</wp:posOffset>
                </wp:positionV>
                <wp:extent cx="1425575" cy="359410"/>
                <wp:effectExtent l="0" t="0" r="3175" b="254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F103B" w14:textId="2AFFBFB8" w:rsidR="00EA6887" w:rsidRPr="00214BA4" w:rsidRDefault="00EA688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256034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453.5pt;margin-top:289.1pt;width:112.2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" fillcolor="white [3201]" stroked="f" strokeweight=".5pt">
                <v:textbox inset="0,0,0,0">
                  <w:txbxContent>
                    <w:p w14:paraId="398F103B" w14:textId="2AFFBFB8" w:rsidR="00EA6887" w:rsidRPr="00214BA4" w:rsidRDefault="00EA688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31F26">
        <w:rPr>
          <w:rFonts w:ascii="Arial" w:hAnsi="Arial" w:cs="Arial"/>
          <w:b/>
          <w:bCs/>
          <w:szCs w:val="21"/>
        </w:rPr>
        <w:t>Zum Start der Bund-Länder-Arbeitsgruppe zur Pflegereform: Betroffenenverbände müssen eingebunden werden</w:t>
      </w:r>
    </w:p>
    <w:p w14:paraId="7A8E1FA0" w14:textId="77777777" w:rsidR="009A1B91" w:rsidRPr="00454819" w:rsidRDefault="009A1B91" w:rsidP="00831F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1"/>
        </w:rPr>
      </w:pPr>
    </w:p>
    <w:p w14:paraId="566AAE30" w14:textId="1C7ADF28" w:rsidR="002D15D4" w:rsidRPr="002D15D4" w:rsidRDefault="00074868" w:rsidP="004A185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7</w:t>
      </w:r>
      <w:r w:rsidR="002D15D4" w:rsidRPr="009A7172">
        <w:rPr>
          <w:rFonts w:ascii="Arial" w:hAnsi="Arial" w:cs="Arial"/>
          <w:iCs/>
        </w:rPr>
        <w:t>. Juli 2025 Pressemeldung</w:t>
      </w:r>
    </w:p>
    <w:p w14:paraId="5AC3E0BF" w14:textId="77777777" w:rsidR="002D15D4" w:rsidRDefault="002D15D4" w:rsidP="004A1854">
      <w:pPr>
        <w:jc w:val="both"/>
        <w:rPr>
          <w:rFonts w:ascii="Arial" w:hAnsi="Arial" w:cs="Arial"/>
          <w:iCs/>
        </w:rPr>
      </w:pPr>
    </w:p>
    <w:p w14:paraId="6C352899" w14:textId="55A94B8A" w:rsidR="004A1854" w:rsidRPr="009A7172" w:rsidRDefault="009A1B91" w:rsidP="004A1854">
      <w:pPr>
        <w:jc w:val="both"/>
        <w:rPr>
          <w:rFonts w:ascii="Arial" w:hAnsi="Arial" w:cs="Arial"/>
          <w:iCs/>
        </w:rPr>
      </w:pPr>
      <w:r w:rsidRPr="00D10FA8">
        <w:rPr>
          <w:rFonts w:ascii="Arial" w:hAnsi="Arial" w:cs="Arial"/>
          <w:i/>
          <w:iCs/>
        </w:rPr>
        <w:t>Die maßgeblichen Betroffenenverbände</w:t>
      </w:r>
      <w:r>
        <w:rPr>
          <w:rFonts w:ascii="Arial" w:hAnsi="Arial" w:cs="Arial"/>
          <w:i/>
          <w:iCs/>
        </w:rPr>
        <w:t xml:space="preserve"> nach §118 SGB XI</w:t>
      </w:r>
      <w:r w:rsidRPr="00D10FA8">
        <w:rPr>
          <w:rFonts w:ascii="Arial" w:hAnsi="Arial" w:cs="Arial"/>
          <w:i/>
          <w:iCs/>
        </w:rPr>
        <w:t>: „Die Stimme der pflegebedürftigen und behinderten Menschen sowie ihrer An- und Zugehörigen darf in diesem Prozess nicht fehlen.</w:t>
      </w:r>
      <w:r>
        <w:rPr>
          <w:rFonts w:ascii="Arial" w:hAnsi="Arial" w:cs="Arial"/>
          <w:i/>
          <w:iCs/>
        </w:rPr>
        <w:t>“</w:t>
      </w:r>
    </w:p>
    <w:p w14:paraId="40F60241" w14:textId="77777777" w:rsidR="00AE2AB3" w:rsidRDefault="00AE2AB3" w:rsidP="004C4798"/>
    <w:p w14:paraId="6D53DC8A" w14:textId="476430FC" w:rsidR="009D3FC0" w:rsidRDefault="00414E5C" w:rsidP="001B4D55">
      <w:pPr>
        <w:jc w:val="both"/>
        <w:rPr>
          <w:rFonts w:ascii="Arial" w:hAnsi="Arial" w:cs="Arial"/>
        </w:rPr>
      </w:pPr>
      <w:r w:rsidRPr="00626DCB">
        <w:rPr>
          <w:rFonts w:ascii="Arial" w:hAnsi="Arial" w:cs="Arial"/>
        </w:rPr>
        <w:t xml:space="preserve">Am 7. Juli </w:t>
      </w:r>
      <w:r w:rsidR="005F1011">
        <w:rPr>
          <w:rFonts w:ascii="Arial" w:hAnsi="Arial" w:cs="Arial"/>
        </w:rPr>
        <w:t>tagt</w:t>
      </w:r>
      <w:r w:rsidR="005F1011" w:rsidRPr="00626DCB">
        <w:rPr>
          <w:rFonts w:ascii="Arial" w:hAnsi="Arial" w:cs="Arial"/>
        </w:rPr>
        <w:t xml:space="preserve"> </w:t>
      </w:r>
      <w:r w:rsidRPr="00626DCB">
        <w:rPr>
          <w:rFonts w:ascii="Arial" w:hAnsi="Arial" w:cs="Arial"/>
        </w:rPr>
        <w:t xml:space="preserve">erstmals die Bund-Länder-Arbeitsgruppe, </w:t>
      </w:r>
      <w:r>
        <w:rPr>
          <w:rFonts w:ascii="PT Sans" w:hAnsi="PT Sans"/>
          <w:sz w:val="23"/>
          <w:szCs w:val="23"/>
        </w:rPr>
        <w:t xml:space="preserve">um die </w:t>
      </w:r>
      <w:r w:rsidRPr="00D77F40">
        <w:rPr>
          <w:rFonts w:ascii="PT Sans" w:hAnsi="PT Sans"/>
          <w:sz w:val="23"/>
          <w:szCs w:val="23"/>
        </w:rPr>
        <w:t xml:space="preserve">Grundlagen </w:t>
      </w:r>
      <w:r>
        <w:rPr>
          <w:rFonts w:ascii="PT Sans" w:hAnsi="PT Sans"/>
          <w:sz w:val="23"/>
          <w:szCs w:val="23"/>
        </w:rPr>
        <w:t xml:space="preserve">für die im Koalitionsvertrag angekündigte </w:t>
      </w:r>
      <w:r>
        <w:rPr>
          <w:rFonts w:ascii="PT Sans" w:hAnsi="PT Sans" w:cs="Calibri"/>
          <w:sz w:val="23"/>
          <w:szCs w:val="23"/>
        </w:rPr>
        <w:t>große</w:t>
      </w:r>
      <w:r w:rsidRPr="00D77F40">
        <w:rPr>
          <w:rFonts w:ascii="PT Sans" w:hAnsi="PT Sans" w:cs="Calibri"/>
          <w:sz w:val="23"/>
          <w:szCs w:val="23"/>
        </w:rPr>
        <w:t xml:space="preserve"> Pflegereform</w:t>
      </w:r>
      <w:r w:rsidR="00831F26">
        <w:rPr>
          <w:rFonts w:ascii="PT Sans" w:hAnsi="PT Sans" w:cs="Calibri"/>
          <w:sz w:val="23"/>
          <w:szCs w:val="23"/>
        </w:rPr>
        <w:t xml:space="preserve"> zu</w:t>
      </w:r>
      <w:r w:rsidRPr="00D77F40">
        <w:rPr>
          <w:rFonts w:ascii="PT Sans" w:hAnsi="PT Sans" w:cs="Calibri"/>
          <w:sz w:val="23"/>
          <w:szCs w:val="23"/>
        </w:rPr>
        <w:t xml:space="preserve"> </w:t>
      </w:r>
      <w:r>
        <w:rPr>
          <w:rFonts w:ascii="PT Sans" w:hAnsi="PT Sans"/>
          <w:sz w:val="23"/>
          <w:szCs w:val="23"/>
        </w:rPr>
        <w:t xml:space="preserve">erarbeiten. </w:t>
      </w:r>
      <w:r>
        <w:rPr>
          <w:rFonts w:ascii="Arial" w:hAnsi="Arial" w:cs="Arial"/>
        </w:rPr>
        <w:t>D</w:t>
      </w:r>
      <w:r w:rsidRPr="006E2020">
        <w:rPr>
          <w:rFonts w:ascii="Arial" w:hAnsi="Arial" w:cs="Arial"/>
        </w:rPr>
        <w:t xml:space="preserve">ie </w:t>
      </w:r>
      <w:r w:rsidRPr="00626DCB">
        <w:rPr>
          <w:rFonts w:ascii="Arial" w:hAnsi="Arial" w:cs="Arial"/>
        </w:rPr>
        <w:t xml:space="preserve">auf Bundesebene </w:t>
      </w:r>
      <w:r w:rsidR="001A3B10">
        <w:rPr>
          <w:rFonts w:ascii="Arial" w:hAnsi="Arial" w:cs="Arial"/>
        </w:rPr>
        <w:t xml:space="preserve">maßgeblichen Organisationen für die Wahrnehmung der Interessen und der Selbsthilfe pflegebedürftiger und behinderter Menschen </w:t>
      </w:r>
      <w:r w:rsidR="00DB4310" w:rsidRPr="006E2020">
        <w:rPr>
          <w:rFonts w:ascii="Arial" w:hAnsi="Arial" w:cs="Arial"/>
        </w:rPr>
        <w:t xml:space="preserve">nach § 118 SGB XI </w:t>
      </w:r>
      <w:r w:rsidR="0032192F">
        <w:rPr>
          <w:rFonts w:ascii="Arial" w:hAnsi="Arial" w:cs="Arial"/>
        </w:rPr>
        <w:t xml:space="preserve">sowie die Deutsche Alzheimer Gesellschaft </w:t>
      </w:r>
      <w:r w:rsidR="007E5832" w:rsidRPr="006E2020">
        <w:rPr>
          <w:rFonts w:ascii="Arial" w:hAnsi="Arial" w:cs="Arial"/>
        </w:rPr>
        <w:t>begrüß</w:t>
      </w:r>
      <w:r w:rsidR="00DB4310" w:rsidRPr="006E2020">
        <w:rPr>
          <w:rFonts w:ascii="Arial" w:hAnsi="Arial" w:cs="Arial"/>
        </w:rPr>
        <w:t>en</w:t>
      </w:r>
      <w:r w:rsidR="007E5832" w:rsidRPr="006E2020">
        <w:rPr>
          <w:rFonts w:ascii="Arial" w:hAnsi="Arial" w:cs="Arial"/>
        </w:rPr>
        <w:t xml:space="preserve"> ausdrücklich </w:t>
      </w:r>
      <w:r w:rsidR="006E2020" w:rsidRPr="006E2020">
        <w:rPr>
          <w:rFonts w:ascii="Arial" w:hAnsi="Arial" w:cs="Arial"/>
        </w:rPr>
        <w:t xml:space="preserve">den </w:t>
      </w:r>
      <w:r w:rsidR="00DB4310" w:rsidRPr="006E2020">
        <w:rPr>
          <w:rFonts w:ascii="Arial" w:hAnsi="Arial" w:cs="Arial"/>
        </w:rPr>
        <w:t xml:space="preserve">Start </w:t>
      </w:r>
      <w:r w:rsidR="007E5832" w:rsidRPr="006E2020">
        <w:rPr>
          <w:rFonts w:ascii="Arial" w:hAnsi="Arial" w:cs="Arial"/>
        </w:rPr>
        <w:t>der Bund-Länder-</w:t>
      </w:r>
      <w:r w:rsidR="000F580B">
        <w:rPr>
          <w:rFonts w:ascii="Arial" w:hAnsi="Arial" w:cs="Arial"/>
        </w:rPr>
        <w:t>Arbeitsgruppe</w:t>
      </w:r>
      <w:r w:rsidR="007E5832" w:rsidRPr="006E2020">
        <w:rPr>
          <w:rFonts w:ascii="Arial" w:hAnsi="Arial" w:cs="Arial"/>
        </w:rPr>
        <w:t xml:space="preserve">. Angesichts der zunehmenden Herausforderungen </w:t>
      </w:r>
      <w:r w:rsidR="00DB4310" w:rsidRPr="006E2020">
        <w:rPr>
          <w:rFonts w:ascii="Arial" w:hAnsi="Arial" w:cs="Arial"/>
        </w:rPr>
        <w:t>in der Pflegeversicherung</w:t>
      </w:r>
      <w:r w:rsidR="007E5832" w:rsidRPr="006E2020">
        <w:rPr>
          <w:rFonts w:ascii="Arial" w:hAnsi="Arial" w:cs="Arial"/>
        </w:rPr>
        <w:t xml:space="preserve"> – von demografischem Wandel über Fachkräftemangel bis hin zu Versorgungsengpässen</w:t>
      </w:r>
      <w:r w:rsidR="00DB4310" w:rsidRPr="006E2020">
        <w:rPr>
          <w:rFonts w:ascii="Arial" w:hAnsi="Arial" w:cs="Arial"/>
        </w:rPr>
        <w:t xml:space="preserve"> und Fina</w:t>
      </w:r>
      <w:r w:rsidR="003B7E91" w:rsidRPr="006E2020">
        <w:rPr>
          <w:rFonts w:ascii="Arial" w:hAnsi="Arial" w:cs="Arial"/>
        </w:rPr>
        <w:t>n</w:t>
      </w:r>
      <w:r w:rsidR="00DB4310" w:rsidRPr="006E2020">
        <w:rPr>
          <w:rFonts w:ascii="Arial" w:hAnsi="Arial" w:cs="Arial"/>
        </w:rPr>
        <w:t>zierungsschwierigkeiten</w:t>
      </w:r>
      <w:r w:rsidR="007E5832" w:rsidRPr="006E2020">
        <w:rPr>
          <w:rFonts w:ascii="Arial" w:hAnsi="Arial" w:cs="Arial"/>
        </w:rPr>
        <w:t xml:space="preserve"> – ist es ein notwendiger und richtiger Schritt, Bund</w:t>
      </w:r>
      <w:r w:rsidR="000F580B">
        <w:rPr>
          <w:rFonts w:ascii="Arial" w:hAnsi="Arial" w:cs="Arial"/>
        </w:rPr>
        <w:t xml:space="preserve">, </w:t>
      </w:r>
      <w:r w:rsidR="007E5832" w:rsidRPr="006E2020">
        <w:rPr>
          <w:rFonts w:ascii="Arial" w:hAnsi="Arial" w:cs="Arial"/>
        </w:rPr>
        <w:t xml:space="preserve">Länder </w:t>
      </w:r>
      <w:r w:rsidR="000F580B">
        <w:rPr>
          <w:rFonts w:ascii="Arial" w:hAnsi="Arial" w:cs="Arial"/>
        </w:rPr>
        <w:t xml:space="preserve">und </w:t>
      </w:r>
      <w:r w:rsidR="00982758">
        <w:rPr>
          <w:rFonts w:ascii="Arial" w:hAnsi="Arial" w:cs="Arial"/>
        </w:rPr>
        <w:t>Kommunen</w:t>
      </w:r>
      <w:r w:rsidR="000F580B">
        <w:rPr>
          <w:rFonts w:ascii="Arial" w:hAnsi="Arial" w:cs="Arial"/>
        </w:rPr>
        <w:t xml:space="preserve"> </w:t>
      </w:r>
      <w:r w:rsidR="007E5832" w:rsidRPr="006E2020">
        <w:rPr>
          <w:rFonts w:ascii="Arial" w:hAnsi="Arial" w:cs="Arial"/>
        </w:rPr>
        <w:t>an einen Tisch zu bringen, um gemeinsam tragfähige und zukunftsorientierte Lösungen zu erarbeiten.</w:t>
      </w:r>
      <w:r w:rsidR="009D3FC0">
        <w:rPr>
          <w:rFonts w:ascii="Arial" w:hAnsi="Arial" w:cs="Arial"/>
        </w:rPr>
        <w:t xml:space="preserve"> </w:t>
      </w:r>
      <w:r w:rsidR="005F1011">
        <w:rPr>
          <w:rFonts w:ascii="Arial" w:hAnsi="Arial" w:cs="Arial"/>
        </w:rPr>
        <w:t xml:space="preserve">Zugleich </w:t>
      </w:r>
      <w:r w:rsidR="00A60E6E">
        <w:rPr>
          <w:rFonts w:ascii="Arial" w:hAnsi="Arial" w:cs="Arial"/>
        </w:rPr>
        <w:t>müssen</w:t>
      </w:r>
      <w:r w:rsidR="005F1011">
        <w:rPr>
          <w:rFonts w:ascii="Arial" w:hAnsi="Arial" w:cs="Arial"/>
        </w:rPr>
        <w:t xml:space="preserve"> die </w:t>
      </w:r>
      <w:r w:rsidR="005C5564">
        <w:rPr>
          <w:rFonts w:ascii="Arial" w:hAnsi="Arial" w:cs="Arial"/>
        </w:rPr>
        <w:t xml:space="preserve">maßgeblichen Betroffenenverbände nach §118 SGB XI </w:t>
      </w:r>
      <w:r w:rsidR="005F1011">
        <w:rPr>
          <w:rFonts w:ascii="Arial" w:hAnsi="Arial" w:cs="Arial"/>
        </w:rPr>
        <w:t>in d</w:t>
      </w:r>
      <w:r w:rsidR="005C5564">
        <w:rPr>
          <w:rFonts w:ascii="Arial" w:hAnsi="Arial" w:cs="Arial"/>
        </w:rPr>
        <w:t>as</w:t>
      </w:r>
      <w:r w:rsidR="005F1011">
        <w:rPr>
          <w:rFonts w:ascii="Arial" w:hAnsi="Arial" w:cs="Arial"/>
        </w:rPr>
        <w:t xml:space="preserve"> Verfahren eng </w:t>
      </w:r>
      <w:r w:rsidR="00A60E6E">
        <w:rPr>
          <w:rFonts w:ascii="Arial" w:hAnsi="Arial" w:cs="Arial"/>
        </w:rPr>
        <w:t>einbezogen werden.</w:t>
      </w:r>
      <w:r w:rsidR="005F1011">
        <w:rPr>
          <w:rFonts w:ascii="Arial" w:hAnsi="Arial" w:cs="Arial"/>
        </w:rPr>
        <w:t xml:space="preserve">  </w:t>
      </w:r>
    </w:p>
    <w:p w14:paraId="0A6F83A1" w14:textId="77777777" w:rsidR="009D3FC0" w:rsidRPr="006E2020" w:rsidRDefault="009D3FC0" w:rsidP="001B4D55">
      <w:pPr>
        <w:jc w:val="both"/>
        <w:rPr>
          <w:rFonts w:ascii="Arial" w:hAnsi="Arial" w:cs="Arial"/>
        </w:rPr>
      </w:pPr>
    </w:p>
    <w:p w14:paraId="005AA42E" w14:textId="599F8E4E" w:rsidR="005C5564" w:rsidRDefault="007E5832" w:rsidP="001B4D55">
      <w:pPr>
        <w:jc w:val="both"/>
        <w:rPr>
          <w:rFonts w:ascii="Arial" w:hAnsi="Arial" w:cs="Arial"/>
        </w:rPr>
      </w:pPr>
      <w:r w:rsidRPr="006E2020">
        <w:rPr>
          <w:rFonts w:ascii="Arial" w:hAnsi="Arial" w:cs="Arial"/>
        </w:rPr>
        <w:t xml:space="preserve">Die </w:t>
      </w:r>
      <w:r w:rsidR="000F580B">
        <w:rPr>
          <w:rFonts w:ascii="Arial" w:hAnsi="Arial" w:cs="Arial"/>
        </w:rPr>
        <w:t xml:space="preserve">Arbeitsgruppe </w:t>
      </w:r>
      <w:r w:rsidRPr="006E2020">
        <w:rPr>
          <w:rFonts w:ascii="Arial" w:hAnsi="Arial" w:cs="Arial"/>
        </w:rPr>
        <w:t xml:space="preserve">bietet die Chance, Strukturfragen systematisch anzugehen, </w:t>
      </w:r>
      <w:r w:rsidR="003B7E91" w:rsidRPr="006E2020">
        <w:rPr>
          <w:rFonts w:ascii="Arial" w:hAnsi="Arial" w:cs="Arial"/>
        </w:rPr>
        <w:t>die Finanzierung der Pflegeversicherung zur sichern</w:t>
      </w:r>
      <w:r w:rsidR="001A3B10">
        <w:rPr>
          <w:rFonts w:ascii="Arial" w:hAnsi="Arial" w:cs="Arial"/>
        </w:rPr>
        <w:t xml:space="preserve">, die häuslichen Pflegearrangements zu verbessern </w:t>
      </w:r>
      <w:r w:rsidRPr="006E2020">
        <w:rPr>
          <w:rFonts w:ascii="Arial" w:hAnsi="Arial" w:cs="Arial"/>
        </w:rPr>
        <w:t xml:space="preserve">und </w:t>
      </w:r>
      <w:r w:rsidR="003B7E91" w:rsidRPr="006E2020">
        <w:rPr>
          <w:rFonts w:ascii="Arial" w:hAnsi="Arial" w:cs="Arial"/>
        </w:rPr>
        <w:t>die pflegerische Versorgung</w:t>
      </w:r>
      <w:r w:rsidR="001A3B10">
        <w:rPr>
          <w:rFonts w:ascii="Arial" w:hAnsi="Arial" w:cs="Arial"/>
        </w:rPr>
        <w:t xml:space="preserve"> insgesamt</w:t>
      </w:r>
      <w:r w:rsidRPr="006E2020">
        <w:rPr>
          <w:rFonts w:ascii="Arial" w:hAnsi="Arial" w:cs="Arial"/>
        </w:rPr>
        <w:t xml:space="preserve"> nachhaltig zu </w:t>
      </w:r>
      <w:r w:rsidR="000F580B">
        <w:rPr>
          <w:rFonts w:ascii="Arial" w:hAnsi="Arial" w:cs="Arial"/>
        </w:rPr>
        <w:t>gestalten</w:t>
      </w:r>
      <w:r w:rsidRPr="006E2020">
        <w:rPr>
          <w:rFonts w:ascii="Arial" w:hAnsi="Arial" w:cs="Arial"/>
        </w:rPr>
        <w:t xml:space="preserve">. </w:t>
      </w:r>
      <w:r w:rsidR="00EA6855">
        <w:rPr>
          <w:rFonts w:ascii="Arial" w:hAnsi="Arial" w:cs="Arial"/>
        </w:rPr>
        <w:t xml:space="preserve">Die </w:t>
      </w:r>
      <w:r w:rsidR="00862566">
        <w:rPr>
          <w:rFonts w:ascii="Arial" w:hAnsi="Arial" w:cs="Arial"/>
        </w:rPr>
        <w:t>maßgeblichen Betroffenenv</w:t>
      </w:r>
      <w:r w:rsidR="00EA6855">
        <w:rPr>
          <w:rFonts w:ascii="Arial" w:hAnsi="Arial" w:cs="Arial"/>
        </w:rPr>
        <w:t xml:space="preserve">erbände </w:t>
      </w:r>
      <w:r w:rsidR="00862566">
        <w:rPr>
          <w:rFonts w:ascii="Arial" w:hAnsi="Arial" w:cs="Arial"/>
        </w:rPr>
        <w:t>betonen</w:t>
      </w:r>
      <w:r w:rsidR="00EA6855">
        <w:rPr>
          <w:rFonts w:ascii="Arial" w:hAnsi="Arial" w:cs="Arial"/>
        </w:rPr>
        <w:t>:</w:t>
      </w:r>
      <w:r w:rsidR="00055071">
        <w:rPr>
          <w:rFonts w:ascii="Arial" w:hAnsi="Arial" w:cs="Arial"/>
        </w:rPr>
        <w:t xml:space="preserve"> </w:t>
      </w:r>
      <w:r w:rsidR="00EA6855">
        <w:rPr>
          <w:rFonts w:ascii="Arial" w:hAnsi="Arial" w:cs="Arial"/>
        </w:rPr>
        <w:t>„</w:t>
      </w:r>
      <w:r w:rsidR="00862566">
        <w:rPr>
          <w:rFonts w:ascii="Arial" w:hAnsi="Arial" w:cs="Arial"/>
        </w:rPr>
        <w:t>D</w:t>
      </w:r>
      <w:r w:rsidRPr="006E2020">
        <w:rPr>
          <w:rFonts w:ascii="Arial" w:hAnsi="Arial" w:cs="Arial"/>
        </w:rPr>
        <w:t xml:space="preserve">ie Stimme der </w:t>
      </w:r>
      <w:r w:rsidR="003B7E91" w:rsidRPr="006E2020">
        <w:rPr>
          <w:rFonts w:ascii="Arial" w:hAnsi="Arial" w:cs="Arial"/>
        </w:rPr>
        <w:t xml:space="preserve">pflegebedürftigen </w:t>
      </w:r>
      <w:r w:rsidR="00862566">
        <w:rPr>
          <w:rFonts w:ascii="Arial" w:hAnsi="Arial" w:cs="Arial"/>
        </w:rPr>
        <w:t xml:space="preserve">und behinderten </w:t>
      </w:r>
      <w:r w:rsidR="006E2020" w:rsidRPr="006E2020">
        <w:rPr>
          <w:rFonts w:ascii="Arial" w:hAnsi="Arial" w:cs="Arial"/>
        </w:rPr>
        <w:t xml:space="preserve">Menschen </w:t>
      </w:r>
      <w:r w:rsidR="00862566">
        <w:rPr>
          <w:rFonts w:ascii="Arial" w:hAnsi="Arial" w:cs="Arial"/>
        </w:rPr>
        <w:t>sowie</w:t>
      </w:r>
      <w:r w:rsidR="00862566" w:rsidRPr="006E2020">
        <w:rPr>
          <w:rFonts w:ascii="Arial" w:hAnsi="Arial" w:cs="Arial"/>
        </w:rPr>
        <w:t xml:space="preserve"> </w:t>
      </w:r>
      <w:r w:rsidR="006E2020" w:rsidRPr="006E2020">
        <w:rPr>
          <w:rFonts w:ascii="Arial" w:hAnsi="Arial" w:cs="Arial"/>
        </w:rPr>
        <w:t>ihrer An- und Zugehörigen</w:t>
      </w:r>
      <w:r w:rsidRPr="006E2020">
        <w:rPr>
          <w:rFonts w:ascii="Arial" w:hAnsi="Arial" w:cs="Arial"/>
        </w:rPr>
        <w:t xml:space="preserve"> darf </w:t>
      </w:r>
      <w:r w:rsidR="00862566">
        <w:rPr>
          <w:rFonts w:ascii="Arial" w:hAnsi="Arial" w:cs="Arial"/>
        </w:rPr>
        <w:t xml:space="preserve">in diesem Prozess </w:t>
      </w:r>
      <w:r w:rsidRPr="006E2020">
        <w:rPr>
          <w:rFonts w:ascii="Arial" w:hAnsi="Arial" w:cs="Arial"/>
        </w:rPr>
        <w:t xml:space="preserve">nicht fehlen. Ihre Perspektive ist unverzichtbar, wenn es darum geht, </w:t>
      </w:r>
      <w:r w:rsidR="000F580B">
        <w:rPr>
          <w:rFonts w:ascii="Arial" w:hAnsi="Arial" w:cs="Arial"/>
        </w:rPr>
        <w:t xml:space="preserve">eine </w:t>
      </w:r>
      <w:r w:rsidR="003B7E91" w:rsidRPr="006E2020">
        <w:rPr>
          <w:rFonts w:ascii="Arial" w:hAnsi="Arial" w:cs="Arial"/>
        </w:rPr>
        <w:t xml:space="preserve">zukunftssichere und den Bedarfen </w:t>
      </w:r>
      <w:r w:rsidR="0040247D" w:rsidRPr="006E2020">
        <w:rPr>
          <w:rFonts w:ascii="Arial" w:hAnsi="Arial" w:cs="Arial"/>
        </w:rPr>
        <w:t xml:space="preserve">entsprechende </w:t>
      </w:r>
      <w:r w:rsidR="003B7E91" w:rsidRPr="006E2020">
        <w:rPr>
          <w:rFonts w:ascii="Arial" w:hAnsi="Arial" w:cs="Arial"/>
        </w:rPr>
        <w:t>Sorgestruktur vor Ort</w:t>
      </w:r>
      <w:r w:rsidRPr="006E2020">
        <w:rPr>
          <w:rFonts w:ascii="Arial" w:hAnsi="Arial" w:cs="Arial"/>
        </w:rPr>
        <w:t xml:space="preserve"> zu schaffen</w:t>
      </w:r>
      <w:r w:rsidR="0040247D" w:rsidRPr="006E2020">
        <w:rPr>
          <w:rFonts w:ascii="Arial" w:hAnsi="Arial" w:cs="Arial"/>
        </w:rPr>
        <w:t>.</w:t>
      </w:r>
      <w:r w:rsidR="009D3FC0">
        <w:rPr>
          <w:rFonts w:ascii="Arial" w:hAnsi="Arial" w:cs="Arial"/>
        </w:rPr>
        <w:t xml:space="preserve"> </w:t>
      </w:r>
      <w:r w:rsidR="005C5564">
        <w:rPr>
          <w:rFonts w:ascii="Arial" w:hAnsi="Arial" w:cs="Arial"/>
        </w:rPr>
        <w:t xml:space="preserve">Ihre </w:t>
      </w:r>
      <w:r w:rsidRPr="006E2020">
        <w:rPr>
          <w:rFonts w:ascii="Arial" w:hAnsi="Arial" w:cs="Arial"/>
        </w:rPr>
        <w:t xml:space="preserve">Erfahrungen und Bedürfnisse müssen in den Reformprozess integriert werden, um </w:t>
      </w:r>
      <w:r w:rsidR="00BE0AF8" w:rsidRPr="006E2020">
        <w:rPr>
          <w:rFonts w:ascii="Arial" w:hAnsi="Arial" w:cs="Arial"/>
        </w:rPr>
        <w:t>eine bedarfsgerechte Umstrukturierung</w:t>
      </w:r>
      <w:r w:rsidRPr="006E2020">
        <w:rPr>
          <w:rFonts w:ascii="Arial" w:hAnsi="Arial" w:cs="Arial"/>
        </w:rPr>
        <w:t xml:space="preserve"> </w:t>
      </w:r>
      <w:r w:rsidR="006E2020" w:rsidRPr="006E2020">
        <w:rPr>
          <w:rFonts w:ascii="Arial" w:hAnsi="Arial" w:cs="Arial"/>
        </w:rPr>
        <w:t>sicherzustellen</w:t>
      </w:r>
      <w:r w:rsidRPr="006E2020">
        <w:rPr>
          <w:rFonts w:ascii="Arial" w:hAnsi="Arial" w:cs="Arial"/>
        </w:rPr>
        <w:t>.</w:t>
      </w:r>
      <w:r w:rsidR="005C5564">
        <w:rPr>
          <w:rFonts w:ascii="Arial" w:hAnsi="Arial" w:cs="Arial"/>
        </w:rPr>
        <w:t>“</w:t>
      </w:r>
      <w:r w:rsidR="009D3FC0">
        <w:rPr>
          <w:rFonts w:ascii="Arial" w:hAnsi="Arial" w:cs="Arial"/>
        </w:rPr>
        <w:t xml:space="preserve"> </w:t>
      </w:r>
    </w:p>
    <w:p w14:paraId="33FEB9D1" w14:textId="77777777" w:rsidR="005C5564" w:rsidRDefault="005C5564" w:rsidP="001B4D55">
      <w:pPr>
        <w:jc w:val="both"/>
        <w:rPr>
          <w:rFonts w:ascii="Arial" w:hAnsi="Arial" w:cs="Arial"/>
        </w:rPr>
      </w:pPr>
    </w:p>
    <w:p w14:paraId="6853A3DC" w14:textId="2C387BF5" w:rsidR="00AE2AB3" w:rsidRDefault="007E5832" w:rsidP="001B4D55">
      <w:pPr>
        <w:jc w:val="both"/>
        <w:rPr>
          <w:rFonts w:ascii="Arial" w:hAnsi="Arial" w:cs="Arial"/>
        </w:rPr>
      </w:pPr>
      <w:r w:rsidRPr="006E2020">
        <w:rPr>
          <w:rFonts w:ascii="Arial" w:hAnsi="Arial" w:cs="Arial"/>
        </w:rPr>
        <w:t xml:space="preserve">Die </w:t>
      </w:r>
      <w:r w:rsidR="00BE0AF8" w:rsidRPr="006E2020">
        <w:rPr>
          <w:rFonts w:ascii="Arial" w:hAnsi="Arial" w:cs="Arial"/>
        </w:rPr>
        <w:t xml:space="preserve">Verbände nach §118 SGB XI sind </w:t>
      </w:r>
      <w:r w:rsidRPr="006E2020">
        <w:rPr>
          <w:rFonts w:ascii="Arial" w:hAnsi="Arial" w:cs="Arial"/>
        </w:rPr>
        <w:t xml:space="preserve">bereit, sich konstruktiv in </w:t>
      </w:r>
      <w:r w:rsidR="005C5564">
        <w:rPr>
          <w:rFonts w:ascii="Arial" w:hAnsi="Arial" w:cs="Arial"/>
        </w:rPr>
        <w:t xml:space="preserve">die Arbeit </w:t>
      </w:r>
      <w:r w:rsidRPr="006E2020">
        <w:rPr>
          <w:rFonts w:ascii="Arial" w:hAnsi="Arial" w:cs="Arial"/>
        </w:rPr>
        <w:t xml:space="preserve">einzubringen und </w:t>
      </w:r>
      <w:r w:rsidR="0032192F" w:rsidRPr="006E2020">
        <w:rPr>
          <w:rFonts w:ascii="Arial" w:hAnsi="Arial" w:cs="Arial"/>
        </w:rPr>
        <w:t>ruf</w:t>
      </w:r>
      <w:r w:rsidR="0032192F">
        <w:rPr>
          <w:rFonts w:ascii="Arial" w:hAnsi="Arial" w:cs="Arial"/>
        </w:rPr>
        <w:t>en</w:t>
      </w:r>
      <w:r w:rsidR="0032192F" w:rsidRPr="006E2020">
        <w:rPr>
          <w:rFonts w:ascii="Arial" w:hAnsi="Arial" w:cs="Arial"/>
        </w:rPr>
        <w:t xml:space="preserve"> </w:t>
      </w:r>
      <w:r w:rsidR="00BE0AF8" w:rsidRPr="006E2020">
        <w:rPr>
          <w:rFonts w:ascii="Arial" w:hAnsi="Arial" w:cs="Arial"/>
        </w:rPr>
        <w:t xml:space="preserve">die </w:t>
      </w:r>
      <w:r w:rsidRPr="006E2020">
        <w:rPr>
          <w:rFonts w:ascii="Arial" w:hAnsi="Arial" w:cs="Arial"/>
        </w:rPr>
        <w:t xml:space="preserve">Entscheidungsträger dazu auf, die </w:t>
      </w:r>
      <w:r w:rsidR="00BE0AF8" w:rsidRPr="006E2020">
        <w:rPr>
          <w:rFonts w:ascii="Arial" w:hAnsi="Arial" w:cs="Arial"/>
        </w:rPr>
        <w:t>Betroffenen</w:t>
      </w:r>
      <w:r w:rsidRPr="006E2020">
        <w:rPr>
          <w:rFonts w:ascii="Arial" w:hAnsi="Arial" w:cs="Arial"/>
        </w:rPr>
        <w:t xml:space="preserve">perspektive konsequent </w:t>
      </w:r>
      <w:r w:rsidR="005F1011">
        <w:rPr>
          <w:rFonts w:ascii="Arial" w:hAnsi="Arial" w:cs="Arial"/>
        </w:rPr>
        <w:t>einzubeziehen</w:t>
      </w:r>
      <w:r w:rsidRPr="006E2020">
        <w:rPr>
          <w:rFonts w:ascii="Arial" w:hAnsi="Arial" w:cs="Arial"/>
        </w:rPr>
        <w:t>.</w:t>
      </w:r>
    </w:p>
    <w:p w14:paraId="34172BAC" w14:textId="77777777" w:rsidR="00414E5C" w:rsidRDefault="00414E5C" w:rsidP="001B4D55">
      <w:pPr>
        <w:jc w:val="both"/>
        <w:rPr>
          <w:rFonts w:ascii="Arial" w:hAnsi="Arial" w:cs="Arial"/>
        </w:rPr>
      </w:pPr>
    </w:p>
    <w:p w14:paraId="22DFFC79" w14:textId="744FCF85" w:rsidR="00634E1A" w:rsidRDefault="00414E5C" w:rsidP="000D3E34">
      <w:pPr>
        <w:spacing w:before="100" w:beforeAutospacing="1" w:after="100" w:afterAutospacing="1" w:line="260" w:lineRule="atLeast"/>
        <w:jc w:val="both"/>
        <w:rPr>
          <w:rFonts w:ascii="Arial" w:hAnsi="Arial" w:cs="Arial"/>
          <w:i/>
          <w:sz w:val="23"/>
          <w:szCs w:val="23"/>
        </w:rPr>
      </w:pPr>
      <w:r w:rsidRPr="000D3E34">
        <w:rPr>
          <w:rFonts w:ascii="Arial" w:hAnsi="Arial" w:cs="Arial"/>
          <w:b/>
          <w:i/>
        </w:rPr>
        <w:t>Hintergrund</w:t>
      </w:r>
      <w:r w:rsidRPr="000D3E34">
        <w:rPr>
          <w:rFonts w:ascii="Arial" w:hAnsi="Arial" w:cs="Arial"/>
          <w:i/>
        </w:rPr>
        <w:t xml:space="preserve">: Die auf Bundesebene maßgeblichen Organisationen </w:t>
      </w:r>
      <w:r w:rsidR="00294926" w:rsidRPr="000D3E34">
        <w:rPr>
          <w:rFonts w:ascii="Arial" w:hAnsi="Arial" w:cs="Arial"/>
          <w:i/>
        </w:rPr>
        <w:t xml:space="preserve">nach § 118 SGB XI vertreten im gesetzlichen Auftrag die Interessen </w:t>
      </w:r>
      <w:r w:rsidR="00294926" w:rsidRPr="000D3E34">
        <w:rPr>
          <w:rFonts w:ascii="Arial" w:hAnsi="Arial" w:cs="Arial"/>
          <w:i/>
        </w:rPr>
        <w:lastRenderedPageBreak/>
        <w:t>pflegebedürftiger und behinderter Menschen sowie deren An</w:t>
      </w:r>
      <w:r w:rsidR="00055071" w:rsidRPr="000D3E34">
        <w:rPr>
          <w:rFonts w:ascii="Arial" w:hAnsi="Arial" w:cs="Arial"/>
          <w:i/>
        </w:rPr>
        <w:t>-</w:t>
      </w:r>
      <w:r w:rsidR="00294926" w:rsidRPr="000D3E34">
        <w:rPr>
          <w:rFonts w:ascii="Arial" w:hAnsi="Arial" w:cs="Arial"/>
          <w:i/>
        </w:rPr>
        <w:t xml:space="preserve"> und Zugehörigen in den Gremien der deutschen Selbstverwaltung im Bereich Pflege</w:t>
      </w:r>
      <w:r w:rsidR="00831F26" w:rsidRPr="000D3E34">
        <w:rPr>
          <w:rFonts w:ascii="Arial" w:hAnsi="Arial" w:cs="Arial"/>
          <w:i/>
        </w:rPr>
        <w:t>,</w:t>
      </w:r>
      <w:r w:rsidR="00294926" w:rsidRPr="000D3E34">
        <w:rPr>
          <w:rFonts w:ascii="Arial" w:hAnsi="Arial" w:cs="Arial"/>
          <w:i/>
        </w:rPr>
        <w:t xml:space="preserve"> insbesondere im </w:t>
      </w:r>
      <w:r w:rsidR="00831F26" w:rsidRPr="000D3E34">
        <w:rPr>
          <w:rFonts w:ascii="Arial" w:hAnsi="Arial" w:cs="Arial"/>
          <w:i/>
        </w:rPr>
        <w:t>Qualitätsausschuss Pflege</w:t>
      </w:r>
      <w:r w:rsidR="00294926" w:rsidRPr="000D3E34">
        <w:rPr>
          <w:rFonts w:ascii="Arial" w:hAnsi="Arial" w:cs="Arial"/>
          <w:i/>
        </w:rPr>
        <w:t>, wo sie</w:t>
      </w:r>
      <w:r w:rsidR="00294926" w:rsidRPr="000D3E34">
        <w:rPr>
          <w:rFonts w:ascii="Arial" w:hAnsi="Arial" w:cs="Arial"/>
          <w:i/>
          <w:sz w:val="23"/>
          <w:szCs w:val="23"/>
        </w:rPr>
        <w:t xml:space="preserve"> kein Stimmrecht - aber </w:t>
      </w:r>
      <w:r w:rsidR="002D15D4" w:rsidRPr="000D3E34">
        <w:rPr>
          <w:rFonts w:ascii="Arial" w:hAnsi="Arial" w:cs="Arial"/>
          <w:i/>
          <w:sz w:val="23"/>
          <w:szCs w:val="23"/>
        </w:rPr>
        <w:t xml:space="preserve">ein </w:t>
      </w:r>
      <w:r w:rsidR="00294926" w:rsidRPr="000D3E34">
        <w:rPr>
          <w:rFonts w:ascii="Arial" w:hAnsi="Arial" w:cs="Arial"/>
          <w:i/>
          <w:sz w:val="23"/>
          <w:szCs w:val="23"/>
        </w:rPr>
        <w:t>Antrags- und Mitberatungsrecht</w:t>
      </w:r>
      <w:r w:rsidRPr="000D3E34">
        <w:rPr>
          <w:rFonts w:ascii="Arial" w:hAnsi="Arial" w:cs="Arial"/>
          <w:i/>
          <w:sz w:val="23"/>
          <w:szCs w:val="23"/>
        </w:rPr>
        <w:t xml:space="preserve"> </w:t>
      </w:r>
      <w:r w:rsidR="00294926" w:rsidRPr="000D3E34">
        <w:rPr>
          <w:rFonts w:ascii="Arial" w:hAnsi="Arial" w:cs="Arial"/>
          <w:i/>
          <w:sz w:val="23"/>
          <w:szCs w:val="23"/>
        </w:rPr>
        <w:t>haben</w:t>
      </w:r>
      <w:r w:rsidR="00831F26" w:rsidRPr="000D3E34">
        <w:rPr>
          <w:rFonts w:ascii="Arial" w:hAnsi="Arial" w:cs="Arial"/>
          <w:i/>
          <w:sz w:val="23"/>
          <w:szCs w:val="23"/>
        </w:rPr>
        <w:t>.</w:t>
      </w:r>
      <w:r w:rsidR="00634E1A" w:rsidRPr="000D3E34">
        <w:rPr>
          <w:rFonts w:ascii="Arial" w:hAnsi="Arial" w:cs="Arial"/>
          <w:i/>
          <w:sz w:val="23"/>
          <w:szCs w:val="23"/>
          <w:lang w:eastAsia="de-DE"/>
        </w:rPr>
        <w:t xml:space="preserve"> </w:t>
      </w:r>
      <w:r w:rsidR="00634E1A" w:rsidRPr="000D3E34">
        <w:rPr>
          <w:rFonts w:ascii="Arial" w:hAnsi="Arial" w:cs="Arial"/>
          <w:i/>
          <w:sz w:val="23"/>
          <w:szCs w:val="23"/>
        </w:rPr>
        <w:t xml:space="preserve">Die Deutsche Alzheimer Gesellschaft unterstützt diese Arbeit von Anfang an als Interessenvertreterin von Menschen mit Demenz und ihren Angehörigen. </w:t>
      </w:r>
    </w:p>
    <w:p w14:paraId="0FFACAC8" w14:textId="77777777" w:rsidR="00074868" w:rsidRPr="00074868" w:rsidRDefault="00074868" w:rsidP="00074868">
      <w:pPr>
        <w:spacing w:before="100" w:beforeAutospacing="1" w:after="100" w:afterAutospacing="1" w:line="260" w:lineRule="atLeast"/>
        <w:jc w:val="both"/>
        <w:rPr>
          <w:rFonts w:ascii="Arial" w:hAnsi="Arial" w:cs="Arial"/>
          <w:iCs/>
          <w:sz w:val="23"/>
          <w:szCs w:val="23"/>
        </w:rPr>
      </w:pPr>
      <w:r w:rsidRPr="00074868">
        <w:rPr>
          <w:rFonts w:ascii="Arial" w:hAnsi="Arial" w:cs="Arial"/>
          <w:iCs/>
          <w:sz w:val="23"/>
          <w:szCs w:val="23"/>
        </w:rPr>
        <w:t>Kontakt: Olaf Christen, Sozialverband VdK</w:t>
      </w:r>
    </w:p>
    <w:p w14:paraId="23420F55" w14:textId="77777777" w:rsidR="00074868" w:rsidRPr="00074868" w:rsidRDefault="00074868" w:rsidP="00074868">
      <w:pPr>
        <w:spacing w:before="100" w:beforeAutospacing="1" w:after="100" w:afterAutospacing="1" w:line="260" w:lineRule="atLeast"/>
        <w:jc w:val="both"/>
        <w:rPr>
          <w:rFonts w:ascii="Arial" w:hAnsi="Arial" w:cs="Arial"/>
          <w:iCs/>
          <w:sz w:val="23"/>
          <w:szCs w:val="23"/>
        </w:rPr>
      </w:pPr>
      <w:r w:rsidRPr="00074868">
        <w:rPr>
          <w:rFonts w:ascii="Arial" w:hAnsi="Arial" w:cs="Arial"/>
          <w:iCs/>
          <w:sz w:val="23"/>
          <w:szCs w:val="23"/>
        </w:rPr>
        <w:t>Telefon: 0160/8892149</w:t>
      </w:r>
    </w:p>
    <w:p w14:paraId="34D91DD9" w14:textId="3852FDF4" w:rsidR="00074868" w:rsidRPr="00074868" w:rsidRDefault="00074868" w:rsidP="00074868">
      <w:pPr>
        <w:spacing w:before="100" w:beforeAutospacing="1" w:after="100" w:afterAutospacing="1" w:line="260" w:lineRule="atLeast"/>
        <w:jc w:val="both"/>
        <w:rPr>
          <w:rFonts w:ascii="Arial" w:hAnsi="Arial" w:cs="Arial"/>
          <w:iCs/>
          <w:sz w:val="23"/>
          <w:szCs w:val="23"/>
        </w:rPr>
      </w:pPr>
      <w:r w:rsidRPr="00074868">
        <w:rPr>
          <w:rFonts w:ascii="Arial" w:hAnsi="Arial" w:cs="Arial"/>
          <w:iCs/>
          <w:sz w:val="23"/>
          <w:szCs w:val="23"/>
        </w:rPr>
        <w:t>Mail: christen@vdk.de</w:t>
      </w:r>
    </w:p>
    <w:p w14:paraId="528798AF" w14:textId="05E583C1" w:rsidR="00414E5C" w:rsidRPr="000D3E34" w:rsidRDefault="00414E5C" w:rsidP="000D3E34">
      <w:pPr>
        <w:spacing w:before="100" w:beforeAutospacing="1" w:after="100" w:afterAutospacing="1" w:line="260" w:lineRule="atLeast"/>
        <w:jc w:val="both"/>
        <w:rPr>
          <w:rFonts w:ascii="Arial" w:hAnsi="Arial" w:cs="Arial"/>
          <w:i/>
          <w:sz w:val="23"/>
          <w:szCs w:val="23"/>
        </w:rPr>
      </w:pPr>
    </w:p>
    <w:p w14:paraId="6D1EE276" w14:textId="36F9518F" w:rsidR="00414E5C" w:rsidRPr="000D3E34" w:rsidRDefault="00414E5C" w:rsidP="000D3E34">
      <w:pPr>
        <w:jc w:val="both"/>
        <w:rPr>
          <w:rFonts w:ascii="Arial" w:hAnsi="Arial" w:cs="Arial"/>
          <w:i/>
        </w:rPr>
      </w:pPr>
    </w:p>
    <w:p w14:paraId="1142BB56" w14:textId="77777777" w:rsidR="004A1854" w:rsidRDefault="004A1854" w:rsidP="004A1854">
      <w:pPr>
        <w:rPr>
          <w:rFonts w:ascii="Arial" w:hAnsi="Arial" w:cs="Arial"/>
        </w:rPr>
      </w:pPr>
    </w:p>
    <w:p w14:paraId="002263A9" w14:textId="1E8DBE9F" w:rsidR="004E0249" w:rsidRPr="00EA39C7" w:rsidRDefault="004E0249" w:rsidP="004A1854">
      <w:pPr>
        <w:spacing w:before="100" w:beforeAutospacing="1" w:after="100" w:afterAutospacing="1" w:line="260" w:lineRule="atLeast"/>
        <w:rPr>
          <w:rFonts w:ascii="PT Sans" w:hAnsi="PT Sans" w:cs="Arial"/>
          <w:sz w:val="23"/>
          <w:szCs w:val="23"/>
        </w:rPr>
      </w:pPr>
    </w:p>
    <w:sectPr w:rsidR="004E0249" w:rsidRPr="00EA39C7" w:rsidSect="001E7F63">
      <w:headerReference w:type="default" r:id="rId13"/>
      <w:headerReference w:type="first" r:id="rId14"/>
      <w:footerReference w:type="first" r:id="rId15"/>
      <w:pgSz w:w="11906" w:h="16838"/>
      <w:pgMar w:top="2580" w:right="3289" w:bottom="2211" w:left="1418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8ADF7" w14:textId="77777777" w:rsidR="0081441E" w:rsidRDefault="0081441E" w:rsidP="00F364C3">
      <w:pPr>
        <w:spacing w:line="240" w:lineRule="auto"/>
      </w:pPr>
      <w:r>
        <w:separator/>
      </w:r>
    </w:p>
  </w:endnote>
  <w:endnote w:type="continuationSeparator" w:id="0">
    <w:p w14:paraId="527F29DB" w14:textId="77777777" w:rsidR="0081441E" w:rsidRDefault="0081441E" w:rsidP="00F36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PT Sans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Ausführliche Angaben zur Gliederung"/>
      <w:tblDescription w:val="In der Fußzeile sind die ausführlichen Angaben zur jeweiligen Gliederung aufgeführt. Dies sind beispielweise genaue Adress- oder Kontaktangaben, Vorsitzenden oder Bankverbindungen."/>
    </w:tblPr>
    <w:tblGrid>
      <w:gridCol w:w="2466"/>
      <w:gridCol w:w="2466"/>
      <w:gridCol w:w="2466"/>
      <w:gridCol w:w="2466"/>
    </w:tblGrid>
    <w:tr w:rsidR="00EA6887" w14:paraId="76211B9F" w14:textId="77777777" w:rsidTr="005E0E1D">
      <w:trPr>
        <w:trHeight w:val="1134"/>
        <w:tblHeader/>
      </w:trPr>
      <w:tc>
        <w:tcPr>
          <w:tcW w:w="2466" w:type="dxa"/>
          <w:vAlign w:val="bottom"/>
        </w:tcPr>
        <w:p w14:paraId="2E0DD9C6" w14:textId="77777777" w:rsidR="00EA6887" w:rsidRDefault="00EA6887" w:rsidP="00FC4436">
          <w:pPr>
            <w:pStyle w:val="Fuzeile"/>
          </w:pPr>
        </w:p>
      </w:tc>
      <w:tc>
        <w:tcPr>
          <w:tcW w:w="2466" w:type="dxa"/>
          <w:vAlign w:val="bottom"/>
        </w:tcPr>
        <w:p w14:paraId="646849D5" w14:textId="77777777" w:rsidR="0079555A" w:rsidRPr="00E835A2" w:rsidRDefault="0079555A" w:rsidP="0079555A">
          <w:pPr>
            <w:pStyle w:val="Fuzeile"/>
            <w:rPr>
              <w:rFonts w:ascii="PT Sans" w:hAnsi="PT Sans"/>
            </w:rPr>
          </w:pPr>
        </w:p>
      </w:tc>
      <w:tc>
        <w:tcPr>
          <w:tcW w:w="2466" w:type="dxa"/>
          <w:vAlign w:val="bottom"/>
        </w:tcPr>
        <w:p w14:paraId="0FE56678" w14:textId="77777777" w:rsidR="00EA6887" w:rsidRDefault="00EA6887" w:rsidP="00FC4436">
          <w:pPr>
            <w:pStyle w:val="Fuzeile"/>
          </w:pPr>
        </w:p>
      </w:tc>
      <w:tc>
        <w:tcPr>
          <w:tcW w:w="2466" w:type="dxa"/>
          <w:vAlign w:val="bottom"/>
        </w:tcPr>
        <w:p w14:paraId="6E98C742" w14:textId="77777777" w:rsidR="00EA6887" w:rsidRPr="00E835A2" w:rsidRDefault="00EA6887" w:rsidP="00FC4436">
          <w:pPr>
            <w:pStyle w:val="Fuzeile"/>
            <w:rPr>
              <w:rFonts w:ascii="PT Sans" w:hAnsi="PT Sans"/>
            </w:rPr>
          </w:pPr>
        </w:p>
      </w:tc>
    </w:tr>
  </w:tbl>
  <w:p w14:paraId="6F2D8B49" w14:textId="77777777" w:rsidR="00EA6887" w:rsidRDefault="00EA68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4AC1" w14:textId="77777777" w:rsidR="0081441E" w:rsidRDefault="0081441E" w:rsidP="00F364C3">
      <w:pPr>
        <w:spacing w:line="240" w:lineRule="auto"/>
      </w:pPr>
      <w:r>
        <w:separator/>
      </w:r>
    </w:p>
  </w:footnote>
  <w:footnote w:type="continuationSeparator" w:id="0">
    <w:p w14:paraId="4BADC7F0" w14:textId="77777777" w:rsidR="0081441E" w:rsidRDefault="0081441E" w:rsidP="00F36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01SoVDBundesverband"/>
      </w:rPr>
      <w:alias w:val="Firma"/>
      <w:tag w:val=""/>
      <w:id w:val="1597213909"/>
      <w:lock w:val="sd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>
      <w:rPr>
        <w:rStyle w:val="01SoVDBundesverband"/>
      </w:rPr>
    </w:sdtEndPr>
    <w:sdtContent>
      <w:p w14:paraId="4583D551" w14:textId="77777777" w:rsidR="00EA6887" w:rsidRDefault="004A1854" w:rsidP="00112D71">
        <w:pPr>
          <w:pStyle w:val="0SoVD"/>
        </w:pPr>
        <w:r>
          <w:rPr>
            <w:rStyle w:val="01SoVDBundesverband"/>
          </w:rPr>
          <w:t xml:space="preserve">     </w:t>
        </w:r>
      </w:p>
    </w:sdtContent>
  </w:sdt>
  <w:p w14:paraId="6D9B5F3D" w14:textId="77777777" w:rsidR="00EA6887" w:rsidRDefault="0081441E" w:rsidP="00112D71">
    <w:pPr>
      <w:pStyle w:val="0SoVD"/>
    </w:pPr>
    <w:sdt>
      <w:sdtPr>
        <w:rPr>
          <w:rStyle w:val="01SoVDLandesverband"/>
        </w:rPr>
        <w:alias w:val="Firmenadresse"/>
        <w:tag w:val=""/>
        <w:id w:val="417524603"/>
        <w:lock w:val="sdtLocked"/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>
        <w:rPr>
          <w:rStyle w:val="01SoVDLandesverband"/>
        </w:rPr>
      </w:sdtEndPr>
      <w:sdtContent>
        <w:r w:rsidR="00EA6887">
          <w:rPr>
            <w:rStyle w:val="01SoVDLandesverband"/>
          </w:rPr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924EB" w14:textId="77777777" w:rsidR="00EA6887" w:rsidRDefault="00753E22" w:rsidP="00753E22">
    <w:pPr>
      <w:pStyle w:val="0SoVD"/>
      <w:ind w:right="-2440"/>
      <w:jc w:val="center"/>
    </w:pPr>
    <w:r>
      <w:rPr>
        <w:noProof/>
        <w:lang w:eastAsia="de-DE"/>
      </w:rPr>
      <w:drawing>
        <wp:inline distT="0" distB="0" distL="0" distR="0" wp14:anchorId="6B0DAC1C" wp14:editId="06909CD8">
          <wp:extent cx="789911" cy="505801"/>
          <wp:effectExtent l="0" t="0" r="0" b="8890"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196" cy="608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F4917">
      <w:rPr>
        <w:noProof/>
        <w:lang w:eastAsia="de-DE"/>
      </w:rPr>
      <w:drawing>
        <wp:inline distT="0" distB="0" distL="0" distR="0" wp14:anchorId="74DDC8E2" wp14:editId="7B706BB3">
          <wp:extent cx="904116" cy="618442"/>
          <wp:effectExtent l="0" t="0" r="0" b="0"/>
          <wp:docPr id="96" name="Grafik 96" descr="\\deberp-file.sovd.net\Ordnerumleitungen\kevin pusch\Desktop\02_bagso_akrony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berp-file.sovd.net\Ordnerumleitungen\kevin pusch\Desktop\02_bagso_akronym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883" cy="657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22E0BDEC" wp14:editId="22E2BF02">
          <wp:extent cx="980709" cy="434819"/>
          <wp:effectExtent l="0" t="0" r="0" b="3810"/>
          <wp:docPr id="97" name="Grafi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109" cy="474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D5981">
      <w:rPr>
        <w:noProof/>
        <w:lang w:eastAsia="de-DE"/>
      </w:rPr>
      <w:drawing>
        <wp:inline distT="0" distB="0" distL="0" distR="0" wp14:anchorId="6FC67302" wp14:editId="2B371847">
          <wp:extent cx="1071349" cy="575994"/>
          <wp:effectExtent l="0" t="0" r="0" b="0"/>
          <wp:docPr id="98" name="Grafik 98" descr="\\deberp-file.sovd.net\Ordnerumleitungen\kevin pusch\Pictures\neu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eberp-file.sovd.net\Ordnerumleitungen\kevin pusch\Pictures\neues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349" cy="575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7BAB1BB4" wp14:editId="6E52C645">
          <wp:extent cx="1138735" cy="437614"/>
          <wp:effectExtent l="0" t="0" r="4445" b="635"/>
          <wp:docPr id="99" name="Grafi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949" cy="486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</w:t>
    </w:r>
    <w:r>
      <w:rPr>
        <w:noProof/>
        <w:lang w:eastAsia="de-DE"/>
      </w:rPr>
      <w:drawing>
        <wp:inline distT="0" distB="0" distL="0" distR="0" wp14:anchorId="788D24E6" wp14:editId="59CD71AE">
          <wp:extent cx="1114425" cy="429145"/>
          <wp:effectExtent l="0" t="0" r="0" b="9525"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162" cy="4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7881"/>
    <w:multiLevelType w:val="hybridMultilevel"/>
    <w:tmpl w:val="95DA411E"/>
    <w:lvl w:ilvl="0" w:tplc="9EBC0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0A23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6C01A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CAAA7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5587C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402F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D18A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17A38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2B223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4F7C2039"/>
    <w:multiLevelType w:val="hybridMultilevel"/>
    <w:tmpl w:val="A7584E7E"/>
    <w:lvl w:ilvl="0" w:tplc="437A2BF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 w15:restartNumberingAfterBreak="0">
    <w:nsid w:val="68E90E4D"/>
    <w:multiLevelType w:val="hybridMultilevel"/>
    <w:tmpl w:val="8872EA2A"/>
    <w:lvl w:ilvl="0" w:tplc="D31A0D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52A21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BAAE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05A5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89E24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1A99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D88C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3D473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F842F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31"/>
    <w:rsid w:val="00001D22"/>
    <w:rsid w:val="00005F31"/>
    <w:rsid w:val="00007825"/>
    <w:rsid w:val="000179CC"/>
    <w:rsid w:val="000200E3"/>
    <w:rsid w:val="000248FE"/>
    <w:rsid w:val="0002719A"/>
    <w:rsid w:val="00034A41"/>
    <w:rsid w:val="000419D4"/>
    <w:rsid w:val="00044441"/>
    <w:rsid w:val="00055071"/>
    <w:rsid w:val="00074868"/>
    <w:rsid w:val="000759C8"/>
    <w:rsid w:val="00085887"/>
    <w:rsid w:val="00094524"/>
    <w:rsid w:val="00094A6A"/>
    <w:rsid w:val="000A311A"/>
    <w:rsid w:val="000B6A51"/>
    <w:rsid w:val="000C2D55"/>
    <w:rsid w:val="000C3C7B"/>
    <w:rsid w:val="000D3E34"/>
    <w:rsid w:val="000F580B"/>
    <w:rsid w:val="0010353D"/>
    <w:rsid w:val="001056BC"/>
    <w:rsid w:val="00112D71"/>
    <w:rsid w:val="0012466D"/>
    <w:rsid w:val="00152160"/>
    <w:rsid w:val="00156935"/>
    <w:rsid w:val="00185A10"/>
    <w:rsid w:val="00196902"/>
    <w:rsid w:val="0019706E"/>
    <w:rsid w:val="001A00DC"/>
    <w:rsid w:val="001A1DB5"/>
    <w:rsid w:val="001A3B10"/>
    <w:rsid w:val="001B4D55"/>
    <w:rsid w:val="001E7F63"/>
    <w:rsid w:val="00214BA4"/>
    <w:rsid w:val="00230240"/>
    <w:rsid w:val="00230DEF"/>
    <w:rsid w:val="0024492E"/>
    <w:rsid w:val="002555E9"/>
    <w:rsid w:val="00256B26"/>
    <w:rsid w:val="002575CF"/>
    <w:rsid w:val="0026593F"/>
    <w:rsid w:val="0028078D"/>
    <w:rsid w:val="00294926"/>
    <w:rsid w:val="002B325D"/>
    <w:rsid w:val="002B7871"/>
    <w:rsid w:val="002C215C"/>
    <w:rsid w:val="002C7233"/>
    <w:rsid w:val="002D15D4"/>
    <w:rsid w:val="002D275D"/>
    <w:rsid w:val="0031644F"/>
    <w:rsid w:val="0032192F"/>
    <w:rsid w:val="00327D08"/>
    <w:rsid w:val="00351033"/>
    <w:rsid w:val="003A4130"/>
    <w:rsid w:val="003B7E91"/>
    <w:rsid w:val="003C3031"/>
    <w:rsid w:val="003C6AFE"/>
    <w:rsid w:val="003C6BE4"/>
    <w:rsid w:val="003D7A53"/>
    <w:rsid w:val="00400EAA"/>
    <w:rsid w:val="0040247D"/>
    <w:rsid w:val="00405C94"/>
    <w:rsid w:val="00414E5C"/>
    <w:rsid w:val="00414F5C"/>
    <w:rsid w:val="0043201B"/>
    <w:rsid w:val="00434485"/>
    <w:rsid w:val="00447EDE"/>
    <w:rsid w:val="00452DE9"/>
    <w:rsid w:val="00454819"/>
    <w:rsid w:val="00470926"/>
    <w:rsid w:val="00477E82"/>
    <w:rsid w:val="00492683"/>
    <w:rsid w:val="004A1854"/>
    <w:rsid w:val="004B51AD"/>
    <w:rsid w:val="004C4798"/>
    <w:rsid w:val="004C6135"/>
    <w:rsid w:val="004D2934"/>
    <w:rsid w:val="004E0249"/>
    <w:rsid w:val="004E112B"/>
    <w:rsid w:val="004E3D02"/>
    <w:rsid w:val="005070B9"/>
    <w:rsid w:val="005141A1"/>
    <w:rsid w:val="00522BFC"/>
    <w:rsid w:val="00524270"/>
    <w:rsid w:val="00551B48"/>
    <w:rsid w:val="00563350"/>
    <w:rsid w:val="00565E09"/>
    <w:rsid w:val="00583343"/>
    <w:rsid w:val="00584C41"/>
    <w:rsid w:val="005C5564"/>
    <w:rsid w:val="005E0E1D"/>
    <w:rsid w:val="005E22AD"/>
    <w:rsid w:val="005E6E41"/>
    <w:rsid w:val="005F0A6E"/>
    <w:rsid w:val="005F1011"/>
    <w:rsid w:val="00610FEB"/>
    <w:rsid w:val="00633310"/>
    <w:rsid w:val="00634E1A"/>
    <w:rsid w:val="0063544B"/>
    <w:rsid w:val="00650FA6"/>
    <w:rsid w:val="00652DD5"/>
    <w:rsid w:val="00654545"/>
    <w:rsid w:val="006612DB"/>
    <w:rsid w:val="0066579D"/>
    <w:rsid w:val="00686CD6"/>
    <w:rsid w:val="006D7EA2"/>
    <w:rsid w:val="006E2020"/>
    <w:rsid w:val="006F09DC"/>
    <w:rsid w:val="006F48AB"/>
    <w:rsid w:val="00740D36"/>
    <w:rsid w:val="00753E22"/>
    <w:rsid w:val="00753F0E"/>
    <w:rsid w:val="007602D8"/>
    <w:rsid w:val="0079555A"/>
    <w:rsid w:val="007B35CB"/>
    <w:rsid w:val="007E02BB"/>
    <w:rsid w:val="007E5832"/>
    <w:rsid w:val="0081441E"/>
    <w:rsid w:val="0081556A"/>
    <w:rsid w:val="0081777F"/>
    <w:rsid w:val="00821BD3"/>
    <w:rsid w:val="00821F83"/>
    <w:rsid w:val="00831F26"/>
    <w:rsid w:val="008328B1"/>
    <w:rsid w:val="0085528A"/>
    <w:rsid w:val="00862566"/>
    <w:rsid w:val="00877CE8"/>
    <w:rsid w:val="0089346F"/>
    <w:rsid w:val="0089673D"/>
    <w:rsid w:val="008A1EA1"/>
    <w:rsid w:val="008D71F7"/>
    <w:rsid w:val="008F5512"/>
    <w:rsid w:val="00901583"/>
    <w:rsid w:val="009375BC"/>
    <w:rsid w:val="00946909"/>
    <w:rsid w:val="00965DB2"/>
    <w:rsid w:val="00982758"/>
    <w:rsid w:val="009977F2"/>
    <w:rsid w:val="009A1B91"/>
    <w:rsid w:val="009A7172"/>
    <w:rsid w:val="009D3FC0"/>
    <w:rsid w:val="009E7DC4"/>
    <w:rsid w:val="009F3681"/>
    <w:rsid w:val="00A04FC3"/>
    <w:rsid w:val="00A0725E"/>
    <w:rsid w:val="00A518FC"/>
    <w:rsid w:val="00A569ED"/>
    <w:rsid w:val="00A60E6E"/>
    <w:rsid w:val="00A63C22"/>
    <w:rsid w:val="00A6678E"/>
    <w:rsid w:val="00A7034E"/>
    <w:rsid w:val="00A718D0"/>
    <w:rsid w:val="00A73750"/>
    <w:rsid w:val="00A97B35"/>
    <w:rsid w:val="00AA5982"/>
    <w:rsid w:val="00AA785C"/>
    <w:rsid w:val="00AB7E29"/>
    <w:rsid w:val="00AD1631"/>
    <w:rsid w:val="00AD1EB3"/>
    <w:rsid w:val="00AE2AB3"/>
    <w:rsid w:val="00AF4DB5"/>
    <w:rsid w:val="00AF6262"/>
    <w:rsid w:val="00B03D6B"/>
    <w:rsid w:val="00B10C45"/>
    <w:rsid w:val="00B23C2C"/>
    <w:rsid w:val="00B451B5"/>
    <w:rsid w:val="00B45937"/>
    <w:rsid w:val="00B4704D"/>
    <w:rsid w:val="00B55C7D"/>
    <w:rsid w:val="00B57C2C"/>
    <w:rsid w:val="00B7169F"/>
    <w:rsid w:val="00B91895"/>
    <w:rsid w:val="00BA5BB5"/>
    <w:rsid w:val="00BB25FA"/>
    <w:rsid w:val="00BD3750"/>
    <w:rsid w:val="00BE0AF8"/>
    <w:rsid w:val="00BF4917"/>
    <w:rsid w:val="00C0450F"/>
    <w:rsid w:val="00C11B8E"/>
    <w:rsid w:val="00C32BA6"/>
    <w:rsid w:val="00C3757D"/>
    <w:rsid w:val="00C401A9"/>
    <w:rsid w:val="00C67C59"/>
    <w:rsid w:val="00C7096B"/>
    <w:rsid w:val="00CD3807"/>
    <w:rsid w:val="00CE7654"/>
    <w:rsid w:val="00CF7200"/>
    <w:rsid w:val="00D015CE"/>
    <w:rsid w:val="00D10FA8"/>
    <w:rsid w:val="00D31B4E"/>
    <w:rsid w:val="00D32236"/>
    <w:rsid w:val="00D40238"/>
    <w:rsid w:val="00D67EAE"/>
    <w:rsid w:val="00D77B57"/>
    <w:rsid w:val="00DA6907"/>
    <w:rsid w:val="00DB4310"/>
    <w:rsid w:val="00DB6E91"/>
    <w:rsid w:val="00DE1478"/>
    <w:rsid w:val="00DE7487"/>
    <w:rsid w:val="00E0061E"/>
    <w:rsid w:val="00E06966"/>
    <w:rsid w:val="00E16A7C"/>
    <w:rsid w:val="00E27BAA"/>
    <w:rsid w:val="00E32097"/>
    <w:rsid w:val="00E42998"/>
    <w:rsid w:val="00E52F04"/>
    <w:rsid w:val="00E5505B"/>
    <w:rsid w:val="00E72029"/>
    <w:rsid w:val="00E72953"/>
    <w:rsid w:val="00E8070F"/>
    <w:rsid w:val="00E83BF9"/>
    <w:rsid w:val="00EA39C7"/>
    <w:rsid w:val="00EA6855"/>
    <w:rsid w:val="00EA6887"/>
    <w:rsid w:val="00EC2FEE"/>
    <w:rsid w:val="00ED3FBA"/>
    <w:rsid w:val="00EE4758"/>
    <w:rsid w:val="00EF1639"/>
    <w:rsid w:val="00F364C3"/>
    <w:rsid w:val="00F4683B"/>
    <w:rsid w:val="00F53AC3"/>
    <w:rsid w:val="00F5510F"/>
    <w:rsid w:val="00F70CA1"/>
    <w:rsid w:val="00F761B8"/>
    <w:rsid w:val="00F84262"/>
    <w:rsid w:val="00F93955"/>
    <w:rsid w:val="00F96A37"/>
    <w:rsid w:val="00FB37E2"/>
    <w:rsid w:val="00FB5832"/>
    <w:rsid w:val="00FB687C"/>
    <w:rsid w:val="00FC0412"/>
    <w:rsid w:val="00FC3341"/>
    <w:rsid w:val="00FC4436"/>
    <w:rsid w:val="00FD5981"/>
    <w:rsid w:val="00FD73EA"/>
    <w:rsid w:val="00FF1A91"/>
    <w:rsid w:val="00FF218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2B389"/>
  <w15:docId w15:val="{C3858785-4277-4D11-88DB-9F8B7A17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0.2_SoVD_Standard"/>
    <w:qFormat/>
    <w:rsid w:val="004C6135"/>
    <w:pPr>
      <w:spacing w:line="280" w:lineRule="atLeast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rsid w:val="00AA785C"/>
    <w:pPr>
      <w:numPr>
        <w:numId w:val="3"/>
      </w:numPr>
      <w:tabs>
        <w:tab w:val="num" w:pos="360"/>
      </w:tabs>
      <w:spacing w:after="280"/>
      <w:ind w:left="0" w:firstLine="0"/>
      <w:contextualSpacing/>
    </w:pPr>
    <w:rPr>
      <w:color w:val="D5072D" w:themeColor="text2"/>
      <w:sz w:val="20"/>
    </w:rPr>
  </w:style>
  <w:style w:type="table" w:styleId="Tabellenraster">
    <w:name w:val="Table Grid"/>
    <w:basedOn w:val="NormaleTabelle"/>
    <w:uiPriority w:val="59"/>
    <w:rsid w:val="00D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SoVDBetreff">
    <w:name w:val="0.2_SoVD_Betreff"/>
    <w:basedOn w:val="Standard"/>
    <w:qFormat/>
    <w:rsid w:val="00F5510F"/>
    <w:pPr>
      <w:spacing w:after="560"/>
    </w:pPr>
    <w:rPr>
      <w:rFonts w:asciiTheme="majorHAnsi" w:hAnsiTheme="majorHAnsi"/>
      <w:b/>
    </w:rPr>
  </w:style>
  <w:style w:type="paragraph" w:customStyle="1" w:styleId="03SoVDAbsender">
    <w:name w:val="0.3_SoVD_Absender"/>
    <w:basedOn w:val="Standard"/>
    <w:qFormat/>
    <w:rsid w:val="00E72029"/>
    <w:pPr>
      <w:spacing w:after="57" w:line="230" w:lineRule="exact"/>
    </w:pPr>
    <w:rPr>
      <w:color w:val="555555" w:themeColor="accent2"/>
      <w:sz w:val="17"/>
    </w:rPr>
  </w:style>
  <w:style w:type="paragraph" w:styleId="Kopfzeile">
    <w:name w:val="header"/>
    <w:aliases w:val="0.3_SoVD_Kopfzeile"/>
    <w:basedOn w:val="Standard"/>
    <w:link w:val="KopfzeileZchn"/>
    <w:uiPriority w:val="99"/>
    <w:rsid w:val="00112D71"/>
    <w:pPr>
      <w:tabs>
        <w:tab w:val="center" w:pos="4536"/>
        <w:tab w:val="right" w:pos="9072"/>
      </w:tabs>
      <w:spacing w:line="240" w:lineRule="auto"/>
    </w:pPr>
    <w:rPr>
      <w:sz w:val="17"/>
    </w:rPr>
  </w:style>
  <w:style w:type="character" w:customStyle="1" w:styleId="KopfzeileZchn">
    <w:name w:val="Kopfzeile Zchn"/>
    <w:aliases w:val="0.3_SoVD_Kopfzeile Zchn"/>
    <w:basedOn w:val="Absatz-Standardschriftart"/>
    <w:link w:val="Kopfzeile"/>
    <w:uiPriority w:val="99"/>
    <w:rsid w:val="002555E9"/>
    <w:rPr>
      <w:rFonts w:asciiTheme="minorHAnsi" w:hAnsiTheme="minorHAnsi"/>
      <w:sz w:val="17"/>
    </w:rPr>
  </w:style>
  <w:style w:type="paragraph" w:styleId="Fuzeile">
    <w:name w:val="footer"/>
    <w:aliases w:val="0.3_SoVD_Fußzeile"/>
    <w:basedOn w:val="Standard"/>
    <w:link w:val="FuzeileZchn"/>
    <w:uiPriority w:val="99"/>
    <w:rsid w:val="00D77B57"/>
    <w:pPr>
      <w:tabs>
        <w:tab w:val="center" w:pos="4536"/>
        <w:tab w:val="right" w:pos="9072"/>
      </w:tabs>
      <w:spacing w:line="180" w:lineRule="exact"/>
    </w:pPr>
    <w:rPr>
      <w:sz w:val="14"/>
    </w:rPr>
  </w:style>
  <w:style w:type="character" w:customStyle="1" w:styleId="FuzeileZchn">
    <w:name w:val="Fußzeile Zchn"/>
    <w:aliases w:val="0.3_SoVD_Fußzeile Zchn"/>
    <w:basedOn w:val="Absatz-Standardschriftart"/>
    <w:link w:val="Fuzeile"/>
    <w:uiPriority w:val="99"/>
    <w:rsid w:val="002555E9"/>
    <w:rPr>
      <w:rFonts w:asciiTheme="minorHAnsi" w:hAnsiTheme="minorHAnsi"/>
      <w:sz w:val="14"/>
    </w:rPr>
  </w:style>
  <w:style w:type="character" w:styleId="Platzhaltertext">
    <w:name w:val="Placeholder Text"/>
    <w:basedOn w:val="Absatz-Standardschriftart"/>
    <w:uiPriority w:val="99"/>
    <w:semiHidden/>
    <w:rsid w:val="00F364C3"/>
    <w:rPr>
      <w:color w:val="808080"/>
    </w:rPr>
  </w:style>
  <w:style w:type="character" w:customStyle="1" w:styleId="01SoVDLandesverband">
    <w:name w:val="0.1_SoVD_Landesverband"/>
    <w:basedOn w:val="Absatz-Standardschriftart"/>
    <w:uiPriority w:val="1"/>
    <w:rsid w:val="00112D71"/>
    <w:rPr>
      <w:rFonts w:asciiTheme="minorHAnsi" w:hAnsiTheme="minorHAnsi"/>
    </w:rPr>
  </w:style>
  <w:style w:type="character" w:customStyle="1" w:styleId="01SoVDBundesverband">
    <w:name w:val="0.1_SoVD_Bundesverband"/>
    <w:basedOn w:val="Absatz-Standardschriftart"/>
    <w:uiPriority w:val="1"/>
    <w:rsid w:val="00F5510F"/>
    <w:rPr>
      <w:rFonts w:asciiTheme="majorHAnsi" w:hAnsiTheme="majorHAnsi"/>
      <w:b/>
      <w:color w:val="D5072D" w:themeColor="text2"/>
      <w:sz w:val="24"/>
    </w:rPr>
  </w:style>
  <w:style w:type="paragraph" w:customStyle="1" w:styleId="0SoVD">
    <w:name w:val="0_SoVD"/>
    <w:basedOn w:val="Standard"/>
    <w:qFormat/>
    <w:rsid w:val="00112D71"/>
    <w:rPr>
      <w:color w:val="D5072D" w:themeColor="text2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103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53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2575CF"/>
    <w:rPr>
      <w:color w:val="D5072D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A39C7"/>
    <w:rPr>
      <w:color w:val="D5072D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18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18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1854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18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1854"/>
    <w:rPr>
      <w:rFonts w:asciiTheme="minorHAnsi" w:hAnsiTheme="minorHAnsi"/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4A4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E2AB3"/>
    <w:rPr>
      <w:rFonts w:asciiTheme="minorHAnsi" w:hAnsiTheme="minorHAnsi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E02B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02BB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E0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%20mikoleizig\Desktop\SoVD_Briefbogen_PTSans%20(3).dotx" TargetMode="External"/></Relationships>
</file>

<file path=word/theme/theme1.xml><?xml version="1.0" encoding="utf-8"?>
<a:theme xmlns:a="http://schemas.openxmlformats.org/drawingml/2006/main" name="Larissa">
  <a:themeElements>
    <a:clrScheme name="SoVD">
      <a:dk1>
        <a:sysClr val="windowText" lastClr="000000"/>
      </a:dk1>
      <a:lt1>
        <a:srgbClr val="FFFFFF"/>
      </a:lt1>
      <a:dk2>
        <a:srgbClr val="D5072D"/>
      </a:dk2>
      <a:lt2>
        <a:srgbClr val="EDEDED"/>
      </a:lt2>
      <a:accent1>
        <a:srgbClr val="D5072D"/>
      </a:accent1>
      <a:accent2>
        <a:srgbClr val="555555"/>
      </a:accent2>
      <a:accent3>
        <a:srgbClr val="B7182E"/>
      </a:accent3>
      <a:accent4>
        <a:srgbClr val="B0B0B0"/>
      </a:accent4>
      <a:accent5>
        <a:srgbClr val="D5072D"/>
      </a:accent5>
      <a:accent6>
        <a:srgbClr val="EDEDED"/>
      </a:accent6>
      <a:hlink>
        <a:srgbClr val="D5072D"/>
      </a:hlink>
      <a:folHlink>
        <a:srgbClr val="D5072D"/>
      </a:folHlink>
    </a:clrScheme>
    <a:fontScheme name="SoVD_PTSANS">
      <a:majorFont>
        <a:latin typeface="PT Sans Bold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8DD68F9639446BE631D8159D331C7" ma:contentTypeVersion="8" ma:contentTypeDescription="Ein neues Dokument erstellen." ma:contentTypeScope="" ma:versionID="b4d102b147a07f27da34e4246c59df24">
  <xsd:schema xmlns:xsd="http://www.w3.org/2001/XMLSchema" xmlns:xs="http://www.w3.org/2001/XMLSchema" xmlns:p="http://schemas.microsoft.com/office/2006/metadata/properties" xmlns:ns2="6e726d98-e7bd-45de-9754-f74cc4360c90" xmlns:ns3="7e9f2e52-8780-422b-a7a6-129840b95a48" targetNamespace="http://schemas.microsoft.com/office/2006/metadata/properties" ma:root="true" ma:fieldsID="fb089bdfd92d654c89883bae09ff0500" ns2:_="" ns3:_="">
    <xsd:import namespace="6e726d98-e7bd-45de-9754-f74cc4360c90"/>
    <xsd:import namespace="7e9f2e52-8780-422b-a7a6-129840b95a48"/>
    <xsd:element name="properties">
      <xsd:complexType>
        <xsd:sequence>
          <xsd:element name="documentManagement">
            <xsd:complexType>
              <xsd:all>
                <xsd:element ref="ns2:EVID" minOccurs="0"/>
                <xsd:element ref="ns2:EVID_x003a_Titel" minOccurs="0"/>
                <xsd:element ref="ns3:SharedWithUsers" minOccurs="0"/>
                <xsd:element ref="ns3:SharedWithDetails" minOccurs="0"/>
                <xsd:element ref="ns2:ecsOCRVersion" minOccurs="0"/>
                <xsd:element ref="ns2:Renditions" minOccurs="0"/>
                <xsd:element ref="ns2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d98-e7bd-45de-9754-f74cc4360c90" elementFormDefault="qualified">
    <xsd:import namespace="http://schemas.microsoft.com/office/2006/documentManagement/types"/>
    <xsd:import namespace="http://schemas.microsoft.com/office/infopath/2007/PartnerControls"/>
    <xsd:element name="EVID" ma:index="4" nillable="true" ma:displayName="EVID" ma:list="{857f749c-399b-487f-92ee-ff693fc1f0c9}" ma:internalName="EVID" ma:readOnly="false" ma:showField="ID">
      <xsd:simpleType>
        <xsd:restriction base="dms:Lookup"/>
      </xsd:simpleType>
    </xsd:element>
    <xsd:element name="EVID_x003a_Titel" ma:index="5" nillable="true" ma:displayName="EVID:Titel" ma:list="{857f749c-399b-487f-92ee-ff693fc1f0c9}" ma:internalName="EVID_x003a_Titel" ma:readOnly="true" ma:showField="Title" ma:web="7e9f2e52-8780-422b-a7a6-129840b95a48">
      <xsd:simpleType>
        <xsd:restriction base="dms:Lookup"/>
      </xsd:simpleType>
    </xsd:element>
    <xsd:element name="ecsOCRVersion" ma:index="13" nillable="true" ma:displayName="ecsOCRVersion" ma:decimals="0" ma:hidden="true" ma:internalName="ecsOCRVersion">
      <xsd:simpleType>
        <xsd:restriction base="dms:Unknown"/>
      </xsd:simpleType>
    </xsd:element>
    <xsd:element name="Renditions" ma:index="14" nillable="true" ma:displayName="Renditions" ma:decimals="0" ma:hidden="true" ma:internalName="Renditions">
      <xsd:simpleType>
        <xsd:restriction base="dms:Number"/>
      </xsd:simpleType>
    </xsd:element>
    <xsd:element name="RenditionsVersion" ma:index="15" nillable="true" ma:displayName="RenditionsVersion" ma:decimals="0" ma:hidden="true" ma:internalName="Renditions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f2e52-8780-422b-a7a6-129840b95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e726d98-e7bd-45de-9754-f74cc4360c90" xsi:nil="true"/>
    <RenditionsVersion xmlns="6e726d98-e7bd-45de-9754-f74cc4360c90" xsi:nil="true"/>
    <EVID xmlns="6e726d98-e7bd-45de-9754-f74cc4360c90">2648</EVID>
    <ecsOCRVersion xmlns="6e726d98-e7bd-45de-9754-f74cc4360c9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95D1FB-B1C2-4ED9-B444-984EB702E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26d98-e7bd-45de-9754-f74cc4360c90"/>
    <ds:schemaRef ds:uri="7e9f2e52-8780-422b-a7a6-129840b95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5A0CF-C771-46C9-90EB-8D8891BB3D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0C65CB-F0BB-49C9-8A73-1C7157A59AE8}">
  <ds:schemaRefs>
    <ds:schemaRef ds:uri="http://schemas.microsoft.com/office/2006/metadata/properties"/>
    <ds:schemaRef ds:uri="http://schemas.microsoft.com/office/infopath/2007/PartnerControls"/>
    <ds:schemaRef ds:uri="6e726d98-e7bd-45de-9754-f74cc4360c90"/>
  </ds:schemaRefs>
</ds:datastoreItem>
</file>

<file path=customXml/itemProps5.xml><?xml version="1.0" encoding="utf-8"?>
<ds:datastoreItem xmlns:ds="http://schemas.openxmlformats.org/officeDocument/2006/customXml" ds:itemID="{CB683CF6-8D43-4FD5-AB68-DB3327D82FA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7FAE61-7DAF-4D8E-8431-20D23123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SoVD_Briefbogen_PTSans (3).dotx</Template>
  <TotalTime>0</TotalTime>
  <Pages>2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25-07-02_PM_118_Bund-Länder-AG_Pflegereform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25-07-02_PM_118_Bund-Länder-AG_Pflegereform</dc:title>
  <dc:creator>Mikoleizig, Dominik</dc:creator>
  <cp:lastModifiedBy>Burga Torges</cp:lastModifiedBy>
  <cp:revision>2</cp:revision>
  <cp:lastPrinted>2020-08-04T07:23:00Z</cp:lastPrinted>
  <dcterms:created xsi:type="dcterms:W3CDTF">2025-07-07T05:13:00Z</dcterms:created>
  <dcterms:modified xsi:type="dcterms:W3CDTF">2025-07-07T05:13:00Z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0x0101009AF8DD68F9639446BE631D8159D331C7</vt:lpwstr>
  </property>
  <property fmtid="{D5CDD505-2E9C-101B-9397-08002B2CF9AE}" pid="3" name="_dlc_DocId">
    <vt:lpwstr>JVWUVRMXRZY6-674683028-4237</vt:lpwstr>
  </property>
  <property fmtid="{D5CDD505-2E9C-101B-9397-08002B2CF9AE}" pid="4" name="_dlc_DocIdUrl">
    <vt:lpwstr>https://www.vintra.de/vzbv/prozesse/GLVorlagen/_layouts/15/DocIdRedir.aspx?ID=JVWUVRMXRZY6-674683028-4237, JVWUVRMXRZY6-674683028-4237</vt:lpwstr>
  </property>
  <property fmtid="{D5CDD505-2E9C-101B-9397-08002B2CF9AE}" pid="5" name="_dlc_DocIdItemGuid">
    <vt:lpwstr>cd980b93-af4c-4883-a690-deb37933d7f1</vt:lpwstr>
  </property>
  <property fmtid="{D5CDD505-2E9C-101B-9397-08002B2CF9AE}" pid="6" name="Order">
    <vt:r8>264800</vt:r8>
  </property>
</Properties>
</file>