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40" w:type="dxa"/>
        <w:tblLook w:val="01E0" w:firstRow="1" w:lastRow="1" w:firstColumn="1" w:lastColumn="1" w:noHBand="0" w:noVBand="0"/>
      </w:tblPr>
      <w:tblGrid>
        <w:gridCol w:w="5229"/>
        <w:gridCol w:w="6211"/>
      </w:tblGrid>
      <w:tr w:rsidR="005C3621" w:rsidTr="008E792B">
        <w:trPr>
          <w:trHeight w:val="2153"/>
        </w:trPr>
        <w:tc>
          <w:tcPr>
            <w:tcW w:w="5229" w:type="dxa"/>
          </w:tcPr>
          <w:p w:rsidR="005C3621" w:rsidRDefault="005C3621" w:rsidP="0034437B">
            <w:pPr>
              <w:jc w:val="both"/>
              <w:rPr>
                <w:rFonts w:ascii="Trebuchet MS" w:hAnsi="Trebuchet MS"/>
              </w:rPr>
            </w:pPr>
            <w:r>
              <w:rPr>
                <w:rFonts w:ascii="Trebuchet MS" w:hAnsi="Trebuchet MS"/>
                <w:noProof/>
              </w:rPr>
              <w:drawing>
                <wp:inline distT="0" distB="0" distL="0" distR="0" wp14:anchorId="3DAD435B" wp14:editId="3AFDDEC3">
                  <wp:extent cx="1545772" cy="1141969"/>
                  <wp:effectExtent l="0" t="0" r="0" b="1270"/>
                  <wp:docPr id="1" name="Bild 1" descr="Die Grafik &quot;file:///Z:/Verschiedenes/BAG_Logo.jpg&quot; kann nicht angezeigt werden, weil sie Fehler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Grafik &quot;file:///Z:/Verschiedenes/BAG_Logo.jpg&quot; kann nicht angezeigt werden, weil sie Fehler enthäl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918" cy="1143555"/>
                          </a:xfrm>
                          <a:prstGeom prst="rect">
                            <a:avLst/>
                          </a:prstGeom>
                          <a:noFill/>
                          <a:ln>
                            <a:noFill/>
                          </a:ln>
                        </pic:spPr>
                      </pic:pic>
                    </a:graphicData>
                  </a:graphic>
                </wp:inline>
              </w:drawing>
            </w:r>
          </w:p>
          <w:p w:rsidR="005C3621" w:rsidRDefault="005C3621" w:rsidP="0034437B">
            <w:pPr>
              <w:jc w:val="both"/>
              <w:rPr>
                <w:rFonts w:ascii="Trebuchet MS" w:hAnsi="Trebuchet MS"/>
              </w:rPr>
            </w:pPr>
          </w:p>
        </w:tc>
        <w:tc>
          <w:tcPr>
            <w:tcW w:w="6211" w:type="dxa"/>
          </w:tcPr>
          <w:p w:rsidR="005C3621" w:rsidRDefault="005C3621" w:rsidP="0034437B">
            <w:pPr>
              <w:jc w:val="both"/>
              <w:rPr>
                <w:rFonts w:ascii="Trebuchet MS" w:hAnsi="Trebuchet MS"/>
              </w:rPr>
            </w:pPr>
            <w:r>
              <w:rPr>
                <w:rFonts w:ascii="Trebuchet MS" w:hAnsi="Trebuchet MS"/>
              </w:rPr>
              <w:t>Bundesarbeitsgemeinschaft Selbsthilfe von</w:t>
            </w:r>
          </w:p>
          <w:p w:rsidR="005C3621" w:rsidRDefault="005C3621" w:rsidP="0034437B">
            <w:pPr>
              <w:jc w:val="both"/>
              <w:rPr>
                <w:rFonts w:ascii="Trebuchet MS" w:hAnsi="Trebuchet MS"/>
              </w:rPr>
            </w:pPr>
            <w:r>
              <w:rPr>
                <w:rFonts w:ascii="Trebuchet MS" w:hAnsi="Trebuchet MS"/>
              </w:rPr>
              <w:t xml:space="preserve">Menschen mit Behinderung und chronischer </w:t>
            </w:r>
          </w:p>
          <w:p w:rsidR="005C3621" w:rsidRDefault="005C3621" w:rsidP="0034437B">
            <w:pPr>
              <w:jc w:val="both"/>
              <w:rPr>
                <w:rFonts w:ascii="Trebuchet MS" w:hAnsi="Trebuchet MS"/>
              </w:rPr>
            </w:pPr>
            <w:r>
              <w:rPr>
                <w:rFonts w:ascii="Trebuchet MS" w:hAnsi="Trebuchet MS"/>
              </w:rPr>
              <w:t xml:space="preserve">Erkrankung und ihren Angehörigen e.V. </w:t>
            </w:r>
          </w:p>
          <w:p w:rsidR="005C3621" w:rsidRDefault="005C3621" w:rsidP="0034437B">
            <w:pPr>
              <w:jc w:val="both"/>
              <w:rPr>
                <w:rFonts w:ascii="Trebuchet MS" w:hAnsi="Trebuchet MS"/>
              </w:rPr>
            </w:pPr>
            <w:r>
              <w:rPr>
                <w:rFonts w:ascii="Trebuchet MS" w:hAnsi="Trebuchet MS"/>
              </w:rPr>
              <w:t xml:space="preserve">BAG SELBSTHILFE </w:t>
            </w:r>
          </w:p>
          <w:p w:rsidR="005C3621" w:rsidRDefault="005C3621" w:rsidP="0034437B">
            <w:pPr>
              <w:jc w:val="both"/>
              <w:rPr>
                <w:rFonts w:ascii="Trebuchet MS" w:hAnsi="Trebuchet MS"/>
              </w:rPr>
            </w:pPr>
            <w:r>
              <w:rPr>
                <w:rFonts w:ascii="Trebuchet MS" w:hAnsi="Trebuchet MS"/>
              </w:rPr>
              <w:t>Kirchfeldstr. 149</w:t>
            </w:r>
          </w:p>
          <w:p w:rsidR="005C3621" w:rsidRDefault="005C3621" w:rsidP="0034437B">
            <w:pPr>
              <w:jc w:val="both"/>
              <w:rPr>
                <w:rFonts w:ascii="Trebuchet MS" w:hAnsi="Trebuchet MS"/>
              </w:rPr>
            </w:pPr>
            <w:r>
              <w:rPr>
                <w:rFonts w:ascii="Trebuchet MS" w:hAnsi="Trebuchet MS"/>
              </w:rPr>
              <w:t>40215 Düsseldorf</w:t>
            </w:r>
          </w:p>
          <w:p w:rsidR="005C3621" w:rsidRDefault="005C3621" w:rsidP="0034437B">
            <w:pPr>
              <w:jc w:val="both"/>
              <w:rPr>
                <w:rFonts w:ascii="Trebuchet MS" w:hAnsi="Trebuchet MS"/>
              </w:rPr>
            </w:pPr>
            <w:r>
              <w:rPr>
                <w:rFonts w:ascii="Trebuchet MS" w:hAnsi="Trebuchet MS"/>
              </w:rPr>
              <w:t>Tel. 0211/31006-0</w:t>
            </w:r>
          </w:p>
          <w:p w:rsidR="005C3621" w:rsidRDefault="005C3621" w:rsidP="0034437B">
            <w:pPr>
              <w:jc w:val="both"/>
              <w:rPr>
                <w:rFonts w:ascii="Trebuchet MS" w:hAnsi="Trebuchet MS"/>
              </w:rPr>
            </w:pPr>
            <w:r>
              <w:rPr>
                <w:rFonts w:ascii="Trebuchet MS" w:hAnsi="Trebuchet MS"/>
              </w:rPr>
              <w:t>Fax. 0211/31006-48</w:t>
            </w:r>
          </w:p>
        </w:tc>
      </w:tr>
    </w:tbl>
    <w:p w:rsidR="005C3621" w:rsidRPr="00E214D3" w:rsidRDefault="005C3621" w:rsidP="005C3621">
      <w:pPr>
        <w:jc w:val="both"/>
        <w:rPr>
          <w:rFonts w:ascii="Trebuchet MS" w:hAnsi="Trebuchet MS"/>
        </w:rPr>
      </w:pPr>
      <w:r>
        <w:rPr>
          <w:rFonts w:ascii="Trebuchet MS" w:hAnsi="Trebuchet MS"/>
          <w:noProof/>
        </w:rPr>
        <mc:AlternateContent>
          <mc:Choice Requires="wps">
            <w:drawing>
              <wp:anchor distT="0" distB="0" distL="114300" distR="114300" simplePos="0" relativeHeight="251659264" behindDoc="0" locked="0" layoutInCell="1" allowOverlap="1" wp14:anchorId="36334968" wp14:editId="6893F4B1">
                <wp:simplePos x="0" y="0"/>
                <wp:positionH relativeFrom="column">
                  <wp:posOffset>-118745</wp:posOffset>
                </wp:positionH>
                <wp:positionV relativeFrom="paragraph">
                  <wp:posOffset>58420</wp:posOffset>
                </wp:positionV>
                <wp:extent cx="6768465" cy="0"/>
                <wp:effectExtent l="14605" t="20320" r="17780" b="177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F9A85"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4.6pt" to="523.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" strokecolor="gray" strokeweight="2.25pt"/>
            </w:pict>
          </mc:Fallback>
        </mc:AlternateContent>
      </w:r>
    </w:p>
    <w:p w:rsidR="005C3621" w:rsidRDefault="005C3621" w:rsidP="005C3621"/>
    <w:p w:rsidR="005C3621" w:rsidRDefault="005C3621" w:rsidP="005C3621"/>
    <w:p w:rsidR="008E792B" w:rsidRDefault="008E792B" w:rsidP="005C3621"/>
    <w:p w:rsidR="008E792B" w:rsidRDefault="008E792B" w:rsidP="005C3621"/>
    <w:p w:rsidR="008E792B" w:rsidRDefault="008E792B" w:rsidP="005C3621"/>
    <w:p w:rsidR="008E792B" w:rsidRDefault="008E792B" w:rsidP="005C3621"/>
    <w:p w:rsidR="008E792B" w:rsidRDefault="008E792B" w:rsidP="005C3621"/>
    <w:p w:rsidR="005C3621" w:rsidRPr="00E333BE" w:rsidRDefault="005C3621" w:rsidP="005C3621">
      <w:pPr>
        <w:jc w:val="center"/>
        <w:rPr>
          <w:rFonts w:ascii="Trebuchet MS" w:hAnsi="Trebuchet MS"/>
          <w:b/>
          <w:sz w:val="36"/>
          <w:szCs w:val="36"/>
        </w:rPr>
      </w:pPr>
      <w:r w:rsidRPr="00E333BE">
        <w:rPr>
          <w:rFonts w:ascii="Trebuchet MS" w:hAnsi="Trebuchet MS"/>
          <w:b/>
          <w:sz w:val="36"/>
          <w:szCs w:val="36"/>
        </w:rPr>
        <w:t>Stellungnahme der</w:t>
      </w:r>
    </w:p>
    <w:p w:rsidR="005C3621" w:rsidRPr="00E333BE" w:rsidRDefault="005C3621" w:rsidP="005C3621">
      <w:pPr>
        <w:jc w:val="center"/>
        <w:rPr>
          <w:rFonts w:ascii="Trebuchet MS" w:hAnsi="Trebuchet MS"/>
          <w:b/>
          <w:sz w:val="36"/>
          <w:szCs w:val="36"/>
        </w:rPr>
      </w:pPr>
    </w:p>
    <w:p w:rsidR="005C3621" w:rsidRPr="00E333BE" w:rsidRDefault="005C3621" w:rsidP="005C3621">
      <w:pPr>
        <w:jc w:val="center"/>
        <w:rPr>
          <w:rFonts w:ascii="Trebuchet MS" w:hAnsi="Trebuchet MS"/>
          <w:b/>
          <w:sz w:val="36"/>
          <w:szCs w:val="36"/>
        </w:rPr>
      </w:pPr>
    </w:p>
    <w:p w:rsidR="005C3621" w:rsidRDefault="005C3621" w:rsidP="005C3621">
      <w:pPr>
        <w:jc w:val="center"/>
        <w:rPr>
          <w:rFonts w:ascii="Trebuchet MS" w:hAnsi="Trebuchet MS"/>
          <w:b/>
          <w:sz w:val="36"/>
          <w:szCs w:val="36"/>
        </w:rPr>
      </w:pPr>
      <w:r w:rsidRPr="00E333BE">
        <w:rPr>
          <w:rFonts w:ascii="Trebuchet MS" w:hAnsi="Trebuchet MS"/>
          <w:b/>
          <w:sz w:val="36"/>
          <w:szCs w:val="36"/>
        </w:rPr>
        <w:t xml:space="preserve">Bundesarbeitsgemeinschaft SELBSTHILFE </w:t>
      </w:r>
    </w:p>
    <w:p w:rsidR="005C3621" w:rsidRDefault="005C3621" w:rsidP="005C3621">
      <w:pPr>
        <w:jc w:val="center"/>
        <w:rPr>
          <w:rFonts w:ascii="Trebuchet MS" w:hAnsi="Trebuchet MS"/>
          <w:b/>
          <w:sz w:val="36"/>
          <w:szCs w:val="36"/>
        </w:rPr>
      </w:pPr>
      <w:r w:rsidRPr="00E333BE">
        <w:rPr>
          <w:rFonts w:ascii="Trebuchet MS" w:hAnsi="Trebuchet MS"/>
          <w:b/>
          <w:sz w:val="36"/>
          <w:szCs w:val="36"/>
        </w:rPr>
        <w:t>von Men</w:t>
      </w:r>
      <w:r>
        <w:rPr>
          <w:rFonts w:ascii="Trebuchet MS" w:hAnsi="Trebuchet MS"/>
          <w:b/>
          <w:sz w:val="36"/>
          <w:szCs w:val="36"/>
        </w:rPr>
        <w:t xml:space="preserve">schen mit Behinderung, </w:t>
      </w:r>
    </w:p>
    <w:p w:rsidR="005C3621" w:rsidRDefault="005C3621" w:rsidP="005C3621">
      <w:pPr>
        <w:jc w:val="center"/>
        <w:rPr>
          <w:rFonts w:ascii="Trebuchet MS" w:hAnsi="Trebuchet MS"/>
          <w:b/>
          <w:sz w:val="36"/>
          <w:szCs w:val="36"/>
        </w:rPr>
      </w:pPr>
      <w:r w:rsidRPr="00E333BE">
        <w:rPr>
          <w:rFonts w:ascii="Trebuchet MS" w:hAnsi="Trebuchet MS"/>
          <w:b/>
          <w:sz w:val="36"/>
          <w:szCs w:val="36"/>
        </w:rPr>
        <w:t>ch</w:t>
      </w:r>
      <w:r>
        <w:rPr>
          <w:rFonts w:ascii="Trebuchet MS" w:hAnsi="Trebuchet MS"/>
          <w:b/>
          <w:sz w:val="36"/>
          <w:szCs w:val="36"/>
        </w:rPr>
        <w:t xml:space="preserve">ronischer Erkrankung und ihren </w:t>
      </w:r>
      <w:r w:rsidRPr="00E333BE">
        <w:rPr>
          <w:rFonts w:ascii="Trebuchet MS" w:hAnsi="Trebuchet MS"/>
          <w:b/>
          <w:sz w:val="36"/>
          <w:szCs w:val="36"/>
        </w:rPr>
        <w:t>Angehöri</w:t>
      </w:r>
      <w:r>
        <w:rPr>
          <w:rFonts w:ascii="Trebuchet MS" w:hAnsi="Trebuchet MS"/>
          <w:b/>
          <w:sz w:val="36"/>
          <w:szCs w:val="36"/>
        </w:rPr>
        <w:t xml:space="preserve">gen e.V. </w:t>
      </w:r>
    </w:p>
    <w:p w:rsidR="005C3621" w:rsidRDefault="005C3621" w:rsidP="005C3621">
      <w:pPr>
        <w:jc w:val="center"/>
        <w:rPr>
          <w:rFonts w:ascii="Trebuchet MS" w:hAnsi="Trebuchet MS"/>
          <w:b/>
          <w:sz w:val="36"/>
          <w:szCs w:val="36"/>
        </w:rPr>
      </w:pPr>
      <w:r>
        <w:rPr>
          <w:rFonts w:ascii="Trebuchet MS" w:hAnsi="Trebuchet MS"/>
          <w:b/>
          <w:sz w:val="36"/>
          <w:szCs w:val="36"/>
        </w:rPr>
        <w:t xml:space="preserve">(BAG SELBSTHILFE) </w:t>
      </w:r>
    </w:p>
    <w:p w:rsidR="00BD45B5" w:rsidRPr="00E333BE" w:rsidRDefault="00BD45B5" w:rsidP="005C3621">
      <w:pPr>
        <w:jc w:val="center"/>
        <w:rPr>
          <w:rFonts w:ascii="Trebuchet MS" w:hAnsi="Trebuchet MS"/>
          <w:b/>
          <w:sz w:val="36"/>
          <w:szCs w:val="36"/>
        </w:rPr>
      </w:pPr>
    </w:p>
    <w:p w:rsidR="005C3621" w:rsidRDefault="005C3621" w:rsidP="005C3621">
      <w:pPr>
        <w:jc w:val="center"/>
        <w:rPr>
          <w:rFonts w:ascii="Trebuchet MS" w:hAnsi="Trebuchet MS"/>
          <w:b/>
          <w:sz w:val="36"/>
          <w:szCs w:val="36"/>
        </w:rPr>
      </w:pPr>
      <w:r>
        <w:rPr>
          <w:rFonts w:ascii="Trebuchet MS" w:hAnsi="Trebuchet MS"/>
          <w:b/>
          <w:sz w:val="36"/>
          <w:szCs w:val="36"/>
        </w:rPr>
        <w:t>z</w:t>
      </w:r>
      <w:r w:rsidRPr="00E333BE">
        <w:rPr>
          <w:rFonts w:ascii="Trebuchet MS" w:hAnsi="Trebuchet MS"/>
          <w:b/>
          <w:sz w:val="36"/>
          <w:szCs w:val="36"/>
        </w:rPr>
        <w:t xml:space="preserve">um </w:t>
      </w:r>
    </w:p>
    <w:p w:rsidR="005C3621" w:rsidRDefault="005C3621" w:rsidP="005C3621">
      <w:pPr>
        <w:jc w:val="center"/>
        <w:rPr>
          <w:rFonts w:ascii="Trebuchet MS" w:hAnsi="Trebuchet MS"/>
          <w:b/>
          <w:sz w:val="36"/>
          <w:szCs w:val="36"/>
        </w:rPr>
      </w:pPr>
    </w:p>
    <w:p w:rsidR="00720082" w:rsidRDefault="00A2077F" w:rsidP="00A2077F">
      <w:pPr>
        <w:spacing w:line="360" w:lineRule="auto"/>
        <w:jc w:val="center"/>
        <w:rPr>
          <w:rFonts w:ascii="Trebuchet MS" w:hAnsi="Trebuchet MS"/>
          <w:b/>
          <w:sz w:val="36"/>
          <w:szCs w:val="36"/>
        </w:rPr>
      </w:pPr>
      <w:r>
        <w:rPr>
          <w:rFonts w:ascii="Trebuchet MS" w:hAnsi="Trebuchet MS"/>
          <w:b/>
          <w:sz w:val="36"/>
          <w:szCs w:val="36"/>
        </w:rPr>
        <w:t>Entwurf eines Ges</w:t>
      </w:r>
      <w:r w:rsidR="000B79C6">
        <w:rPr>
          <w:rFonts w:ascii="Trebuchet MS" w:hAnsi="Trebuchet MS"/>
          <w:b/>
          <w:sz w:val="36"/>
          <w:szCs w:val="36"/>
        </w:rPr>
        <w:t xml:space="preserve">etzes </w:t>
      </w:r>
      <w:r w:rsidR="00720082">
        <w:rPr>
          <w:rFonts w:ascii="Trebuchet MS" w:hAnsi="Trebuchet MS"/>
          <w:b/>
          <w:sz w:val="36"/>
          <w:szCs w:val="36"/>
        </w:rPr>
        <w:t xml:space="preserve">für bessere Versorgung durch Digitalisierung und Innovation </w:t>
      </w:r>
    </w:p>
    <w:p w:rsidR="005C3621" w:rsidRPr="00D44FFE" w:rsidRDefault="00720082" w:rsidP="00A2077F">
      <w:pPr>
        <w:spacing w:line="360" w:lineRule="auto"/>
        <w:jc w:val="center"/>
        <w:rPr>
          <w:rFonts w:ascii="Trebuchet MS" w:hAnsi="Trebuchet MS"/>
          <w:b/>
          <w:sz w:val="36"/>
          <w:szCs w:val="36"/>
        </w:rPr>
      </w:pPr>
      <w:r>
        <w:rPr>
          <w:rFonts w:ascii="Trebuchet MS" w:hAnsi="Trebuchet MS"/>
          <w:b/>
          <w:sz w:val="36"/>
          <w:szCs w:val="36"/>
        </w:rPr>
        <w:t>(Digitale-Versorgungs-Gesetz- DVG)</w:t>
      </w:r>
    </w:p>
    <w:p w:rsidR="00100F02" w:rsidRPr="00D44FFE" w:rsidRDefault="00100F02" w:rsidP="00100F02">
      <w:pPr>
        <w:spacing w:line="360" w:lineRule="auto"/>
        <w:jc w:val="center"/>
        <w:rPr>
          <w:rFonts w:ascii="Trebuchet MS" w:eastAsiaTheme="minorHAnsi" w:hAnsi="Trebuchet MS" w:cs="Arial"/>
          <w:sz w:val="36"/>
          <w:szCs w:val="36"/>
          <w:lang w:eastAsia="en-US"/>
        </w:rPr>
      </w:pPr>
    </w:p>
    <w:p w:rsidR="0041315F" w:rsidRPr="00D44FFE" w:rsidRDefault="0041315F" w:rsidP="00F6157B">
      <w:pPr>
        <w:spacing w:line="360" w:lineRule="auto"/>
        <w:rPr>
          <w:rFonts w:ascii="Trebuchet MS" w:eastAsiaTheme="minorHAnsi" w:hAnsi="Trebuchet MS" w:cs="Arial"/>
          <w:sz w:val="36"/>
          <w:szCs w:val="36"/>
          <w:lang w:eastAsia="en-US"/>
        </w:rPr>
      </w:pPr>
    </w:p>
    <w:p w:rsidR="00100F02" w:rsidRPr="00660AC2" w:rsidRDefault="00100F02" w:rsidP="00660AC2">
      <w:pPr>
        <w:spacing w:line="360" w:lineRule="auto"/>
        <w:jc w:val="center"/>
        <w:rPr>
          <w:rFonts w:ascii="Trebuchet MS" w:eastAsiaTheme="minorHAnsi" w:hAnsi="Trebuchet MS" w:cs="Arial"/>
          <w:b/>
          <w:sz w:val="36"/>
          <w:szCs w:val="36"/>
          <w:lang w:eastAsia="en-US"/>
        </w:rPr>
      </w:pPr>
      <w:r w:rsidRPr="00D44FFE">
        <w:rPr>
          <w:rFonts w:ascii="Trebuchet MS" w:eastAsiaTheme="minorHAnsi" w:hAnsi="Trebuchet MS" w:cs="Arial"/>
          <w:b/>
          <w:sz w:val="36"/>
          <w:szCs w:val="36"/>
          <w:lang w:eastAsia="en-US"/>
        </w:rPr>
        <w:t>- Anhörung</w:t>
      </w:r>
      <w:r w:rsidR="00F21978">
        <w:rPr>
          <w:rFonts w:ascii="Trebuchet MS" w:eastAsiaTheme="minorHAnsi" w:hAnsi="Trebuchet MS" w:cs="Arial"/>
          <w:b/>
          <w:sz w:val="36"/>
          <w:szCs w:val="36"/>
          <w:lang w:eastAsia="en-US"/>
        </w:rPr>
        <w:t xml:space="preserve"> im </w:t>
      </w:r>
      <w:r w:rsidR="00660AC2">
        <w:rPr>
          <w:rFonts w:ascii="Trebuchet MS" w:eastAsiaTheme="minorHAnsi" w:hAnsi="Trebuchet MS" w:cs="Arial"/>
          <w:b/>
          <w:sz w:val="36"/>
          <w:szCs w:val="36"/>
          <w:lang w:eastAsia="en-US"/>
        </w:rPr>
        <w:t>Ausschuss für Gesundheit am 16. Oktober 2</w:t>
      </w:r>
      <w:r w:rsidR="00F83027">
        <w:rPr>
          <w:rFonts w:ascii="Trebuchet MS" w:eastAsiaTheme="minorHAnsi" w:hAnsi="Trebuchet MS" w:cs="Arial"/>
          <w:b/>
          <w:sz w:val="36"/>
          <w:szCs w:val="36"/>
          <w:lang w:eastAsia="en-US"/>
        </w:rPr>
        <w:t>0</w:t>
      </w:r>
      <w:r w:rsidR="00660AC2">
        <w:rPr>
          <w:rFonts w:ascii="Trebuchet MS" w:eastAsiaTheme="minorHAnsi" w:hAnsi="Trebuchet MS" w:cs="Arial"/>
          <w:b/>
          <w:sz w:val="36"/>
          <w:szCs w:val="36"/>
          <w:lang w:eastAsia="en-US"/>
        </w:rPr>
        <w:t>19</w:t>
      </w:r>
      <w:r w:rsidRPr="00D44FFE">
        <w:rPr>
          <w:rFonts w:ascii="Trebuchet MS" w:eastAsiaTheme="minorHAnsi" w:hAnsi="Trebuchet MS" w:cs="Arial"/>
          <w:b/>
          <w:sz w:val="36"/>
          <w:szCs w:val="36"/>
          <w:lang w:eastAsia="en-US"/>
        </w:rPr>
        <w:t xml:space="preserve"> -</w:t>
      </w:r>
    </w:p>
    <w:p w:rsidR="005C3621" w:rsidRDefault="005C3621">
      <w:pPr>
        <w:rPr>
          <w:rFonts w:ascii="Melior Com" w:hAnsi="Melior Com" w:cs="Melior Com"/>
          <w:color w:val="000000"/>
        </w:rPr>
      </w:pPr>
      <w:r>
        <w:rPr>
          <w:rFonts w:ascii="Melior Com" w:hAnsi="Melior Com" w:cs="Melior Com"/>
          <w:color w:val="000000"/>
        </w:rPr>
        <w:br w:type="page"/>
      </w:r>
    </w:p>
    <w:p w:rsidR="008E792B" w:rsidRDefault="008E792B" w:rsidP="00BB0605">
      <w:pPr>
        <w:rPr>
          <w:rFonts w:ascii="Trebuchet MS" w:hAnsi="Trebuchet MS"/>
        </w:rPr>
      </w:pPr>
    </w:p>
    <w:p w:rsidR="002D17EF" w:rsidRDefault="00476E5A" w:rsidP="000B79C6">
      <w:pPr>
        <w:spacing w:line="360" w:lineRule="auto"/>
        <w:rPr>
          <w:rFonts w:ascii="Trebuchet MS" w:hAnsi="Trebuchet MS"/>
        </w:rPr>
      </w:pPr>
      <w:r w:rsidRPr="00F869B2">
        <w:rPr>
          <w:rFonts w:ascii="Trebuchet MS" w:hAnsi="Trebuchet MS"/>
        </w:rPr>
        <w:t>Als Dachverband von 117 B</w:t>
      </w:r>
      <w:r w:rsidR="00100F02" w:rsidRPr="00F869B2">
        <w:rPr>
          <w:rFonts w:ascii="Trebuchet MS" w:hAnsi="Trebuchet MS"/>
        </w:rPr>
        <w:t xml:space="preserve">undesorganisationen der Selbsthilfe chronisch kranker und behinderter </w:t>
      </w:r>
      <w:r w:rsidR="00F21978" w:rsidRPr="00F869B2">
        <w:rPr>
          <w:rFonts w:ascii="Trebuchet MS" w:hAnsi="Trebuchet MS"/>
        </w:rPr>
        <w:t>Menschen</w:t>
      </w:r>
      <w:r w:rsidR="00100F02" w:rsidRPr="00F869B2">
        <w:rPr>
          <w:rFonts w:ascii="Trebuchet MS" w:hAnsi="Trebuchet MS"/>
        </w:rPr>
        <w:t xml:space="preserve"> begrüßt die BAG SELBSTHILFE</w:t>
      </w:r>
      <w:r w:rsidR="00003900">
        <w:rPr>
          <w:rFonts w:ascii="Trebuchet MS" w:hAnsi="Trebuchet MS"/>
        </w:rPr>
        <w:t xml:space="preserve"> das Ziel des Entwurfs, die Versorgung von Patientinnen und Patienten durch Digitalisierun</w:t>
      </w:r>
      <w:r w:rsidR="00720082">
        <w:rPr>
          <w:rFonts w:ascii="Trebuchet MS" w:hAnsi="Trebuchet MS"/>
        </w:rPr>
        <w:t xml:space="preserve">g zu verbessern. </w:t>
      </w:r>
      <w:r w:rsidR="001B0988">
        <w:rPr>
          <w:rFonts w:ascii="Trebuchet MS" w:hAnsi="Trebuchet MS"/>
        </w:rPr>
        <w:t>Die</w:t>
      </w:r>
      <w:r w:rsidR="00C20CD6">
        <w:rPr>
          <w:rFonts w:ascii="Trebuchet MS" w:hAnsi="Trebuchet MS"/>
        </w:rPr>
        <w:t xml:space="preserve">se </w:t>
      </w:r>
      <w:r w:rsidR="003C37F3">
        <w:rPr>
          <w:rFonts w:ascii="Trebuchet MS" w:hAnsi="Trebuchet MS"/>
        </w:rPr>
        <w:t>eröffnet</w:t>
      </w:r>
      <w:r w:rsidR="001B0988">
        <w:rPr>
          <w:rFonts w:ascii="Trebuchet MS" w:hAnsi="Trebuchet MS"/>
        </w:rPr>
        <w:t xml:space="preserve"> Möglichkeiten, Zugangswege für Patientinnen und Patienten zur gesundheitlichen Versorgung zu vereinfachen und gleichzeitig die Patientensouveränität zu verbessern. </w:t>
      </w:r>
      <w:r w:rsidR="00720082">
        <w:rPr>
          <w:rFonts w:ascii="Trebuchet MS" w:hAnsi="Trebuchet MS"/>
        </w:rPr>
        <w:t xml:space="preserve">So bieten </w:t>
      </w:r>
      <w:r w:rsidR="00003900">
        <w:rPr>
          <w:rFonts w:ascii="Trebuchet MS" w:hAnsi="Trebuchet MS"/>
        </w:rPr>
        <w:t xml:space="preserve">digitale Angebote </w:t>
      </w:r>
      <w:r w:rsidR="00720082">
        <w:rPr>
          <w:rFonts w:ascii="Trebuchet MS" w:hAnsi="Trebuchet MS"/>
        </w:rPr>
        <w:t xml:space="preserve">etwa </w:t>
      </w:r>
      <w:r w:rsidR="00003900">
        <w:rPr>
          <w:rFonts w:ascii="Trebuchet MS" w:hAnsi="Trebuchet MS"/>
        </w:rPr>
        <w:t xml:space="preserve">enorme Chancen für Menschen mit Sehbehinderungen, selbstbestimmt an der Gesellschaft teilzuhaben und ihre Gesundheitsversorgung selbst zu gestalten. Hierfür müssen die Angebote aber dann auch von Anfang an barrierefrei ausgestaltet sein. </w:t>
      </w:r>
    </w:p>
    <w:p w:rsidR="001B0988" w:rsidRDefault="001B0988" w:rsidP="000B79C6">
      <w:pPr>
        <w:spacing w:line="360" w:lineRule="auto"/>
        <w:rPr>
          <w:rFonts w:ascii="Trebuchet MS" w:hAnsi="Trebuchet MS"/>
        </w:rPr>
      </w:pPr>
    </w:p>
    <w:p w:rsidR="006D601C" w:rsidRDefault="00660AC2" w:rsidP="00660AC2">
      <w:pPr>
        <w:spacing w:line="360" w:lineRule="auto"/>
        <w:rPr>
          <w:rFonts w:ascii="Trebuchet MS" w:hAnsi="Trebuchet MS"/>
        </w:rPr>
      </w:pPr>
      <w:r>
        <w:rPr>
          <w:rFonts w:ascii="Trebuchet MS" w:hAnsi="Trebuchet MS"/>
        </w:rPr>
        <w:t xml:space="preserve">Vor diesem Hintergrund begrüßt die BAG SELBSTHILFE, dass im Gesetzentwurf – gegenüber dem </w:t>
      </w:r>
      <w:proofErr w:type="spellStart"/>
      <w:r>
        <w:rPr>
          <w:rFonts w:ascii="Trebuchet MS" w:hAnsi="Trebuchet MS"/>
        </w:rPr>
        <w:t>Refentenentwurf</w:t>
      </w:r>
      <w:proofErr w:type="spellEnd"/>
      <w:r>
        <w:rPr>
          <w:rFonts w:ascii="Trebuchet MS" w:hAnsi="Trebuchet MS"/>
        </w:rPr>
        <w:t xml:space="preserve"> – </w:t>
      </w:r>
      <w:r w:rsidR="00D63B8D">
        <w:rPr>
          <w:rFonts w:ascii="Trebuchet MS" w:hAnsi="Trebuchet MS"/>
        </w:rPr>
        <w:t xml:space="preserve">die Forderung der BAG SELBSTHILFE aufgegriffen wurde und nun </w:t>
      </w:r>
      <w:r>
        <w:rPr>
          <w:rFonts w:ascii="Trebuchet MS" w:hAnsi="Trebuchet MS"/>
        </w:rPr>
        <w:t>explizit</w:t>
      </w:r>
      <w:r w:rsidR="00D63B8D">
        <w:rPr>
          <w:rFonts w:ascii="Trebuchet MS" w:hAnsi="Trebuchet MS"/>
        </w:rPr>
        <w:t xml:space="preserve"> auch</w:t>
      </w:r>
      <w:r>
        <w:rPr>
          <w:rFonts w:ascii="Trebuchet MS" w:hAnsi="Trebuchet MS"/>
        </w:rPr>
        <w:t xml:space="preserve"> die Barrierefreiheit der digitalen Angebote durch das BfArM geprüft werden soll. </w:t>
      </w:r>
    </w:p>
    <w:p w:rsidR="006D601C" w:rsidRDefault="006D601C" w:rsidP="00660AC2">
      <w:pPr>
        <w:spacing w:line="360" w:lineRule="auto"/>
        <w:rPr>
          <w:rFonts w:ascii="Trebuchet MS" w:hAnsi="Trebuchet MS"/>
        </w:rPr>
      </w:pPr>
    </w:p>
    <w:p w:rsidR="006D601C" w:rsidRDefault="00787F34" w:rsidP="006D601C">
      <w:pPr>
        <w:spacing w:line="360" w:lineRule="auto"/>
        <w:rPr>
          <w:rFonts w:ascii="Trebuchet MS" w:hAnsi="Trebuchet MS"/>
        </w:rPr>
      </w:pPr>
      <w:r>
        <w:rPr>
          <w:rFonts w:ascii="Trebuchet MS" w:hAnsi="Trebuchet MS"/>
        </w:rPr>
        <w:t xml:space="preserve">Ebenfalls sehr positiv wird gesehen, dass </w:t>
      </w:r>
      <w:r w:rsidR="006D601C">
        <w:rPr>
          <w:rFonts w:ascii="Trebuchet MS" w:hAnsi="Trebuchet MS"/>
        </w:rPr>
        <w:t>nunmehr</w:t>
      </w:r>
      <w:r w:rsidR="006D601C" w:rsidRPr="006378E4">
        <w:rPr>
          <w:rFonts w:ascii="Trebuchet MS" w:hAnsi="Trebuchet MS"/>
          <w:b/>
        </w:rPr>
        <w:t xml:space="preserve"> </w:t>
      </w:r>
      <w:r w:rsidR="00C47B07">
        <w:rPr>
          <w:rFonts w:ascii="Trebuchet MS" w:hAnsi="Trebuchet MS"/>
          <w:b/>
        </w:rPr>
        <w:t xml:space="preserve">die </w:t>
      </w:r>
      <w:r w:rsidR="00756C33" w:rsidRPr="006378E4">
        <w:rPr>
          <w:rFonts w:ascii="Trebuchet MS" w:hAnsi="Trebuchet MS"/>
          <w:b/>
        </w:rPr>
        <w:t>datenschutzrechtlich</w:t>
      </w:r>
      <w:r w:rsidR="006378E4">
        <w:rPr>
          <w:rFonts w:ascii="Trebuchet MS" w:hAnsi="Trebuchet MS"/>
          <w:b/>
        </w:rPr>
        <w:t xml:space="preserve"> sehr</w:t>
      </w:r>
      <w:r w:rsidR="00756C33" w:rsidRPr="006378E4">
        <w:rPr>
          <w:rFonts w:ascii="Trebuchet MS" w:hAnsi="Trebuchet MS"/>
          <w:b/>
        </w:rPr>
        <w:t xml:space="preserve"> problematische erste Ausbaustufe </w:t>
      </w:r>
      <w:r w:rsidR="00756C33">
        <w:rPr>
          <w:rFonts w:ascii="Trebuchet MS" w:hAnsi="Trebuchet MS"/>
        </w:rPr>
        <w:t xml:space="preserve">der elektronischen Patientenakte, die ja den Patienten keine Möglichkeit zur begrenzten Freigabe ihrer Daten gegeben hatte, überarbeitet wird. So sehr die BAG SELBTHILFE sich eine Beschleunigung der Implementation der </w:t>
      </w:r>
      <w:proofErr w:type="spellStart"/>
      <w:r w:rsidR="00756C33">
        <w:rPr>
          <w:rFonts w:ascii="Trebuchet MS" w:hAnsi="Trebuchet MS"/>
        </w:rPr>
        <w:t>ePA</w:t>
      </w:r>
      <w:proofErr w:type="spellEnd"/>
      <w:r w:rsidR="00756C33">
        <w:rPr>
          <w:rFonts w:ascii="Trebuchet MS" w:hAnsi="Trebuchet MS"/>
        </w:rPr>
        <w:t xml:space="preserve"> wünscht, so hätte dies – völlig zu Recht – die Akzeptanz der </w:t>
      </w:r>
      <w:proofErr w:type="spellStart"/>
      <w:r w:rsidR="00756C33">
        <w:rPr>
          <w:rFonts w:ascii="Trebuchet MS" w:hAnsi="Trebuchet MS"/>
        </w:rPr>
        <w:t>ePA</w:t>
      </w:r>
      <w:proofErr w:type="spellEnd"/>
      <w:r w:rsidR="00756C33">
        <w:rPr>
          <w:rFonts w:ascii="Trebuchet MS" w:hAnsi="Trebuchet MS"/>
        </w:rPr>
        <w:t xml:space="preserve"> in der Bevölkerung auf Dauer beschädigt; gerade Menschen mit schweren Erkrankungen wollen nicht unbeding</w:t>
      </w:r>
      <w:r w:rsidR="004339E1">
        <w:rPr>
          <w:rFonts w:ascii="Trebuchet MS" w:hAnsi="Trebuchet MS"/>
        </w:rPr>
        <w:t>t</w:t>
      </w:r>
      <w:r w:rsidR="00756C33">
        <w:rPr>
          <w:rFonts w:ascii="Trebuchet MS" w:hAnsi="Trebuchet MS"/>
        </w:rPr>
        <w:t xml:space="preserve">, dass jeder Arzt auf diese Daten Zugriff hat: Nach wie vor sind leider einige Erkrankungen mit einem Stigma behaftet; zudem gehören medizinische Daten zu den sensibelsten. Deswegen muss der Schutz – wie auch die Datenherrschaft des Patienten - auch umfassend ausgestaltet sein. </w:t>
      </w:r>
      <w:r w:rsidR="006D601C">
        <w:rPr>
          <w:rFonts w:ascii="Trebuchet MS" w:hAnsi="Trebuchet MS"/>
        </w:rPr>
        <w:t xml:space="preserve">Unabhängig davon gilt jedoch, dass </w:t>
      </w:r>
      <w:r w:rsidR="006D601C" w:rsidRPr="00756C33">
        <w:rPr>
          <w:rFonts w:ascii="Trebuchet MS" w:hAnsi="Trebuchet MS"/>
        </w:rPr>
        <w:t>auch diese</w:t>
      </w:r>
      <w:r w:rsidR="00756C33">
        <w:rPr>
          <w:rFonts w:ascii="Trebuchet MS" w:hAnsi="Trebuchet MS"/>
        </w:rPr>
        <w:t>s</w:t>
      </w:r>
      <w:r w:rsidR="006D601C">
        <w:rPr>
          <w:rFonts w:ascii="Trebuchet MS" w:hAnsi="Trebuchet MS"/>
        </w:rPr>
        <w:t xml:space="preserve"> digitale Angebot für Menschen mit Behinderung zugänglich und nutzbar sein muss. Gerade bei der elektronischen Patientenakte muss von Anfang an die Barrierefreiheit mitgedacht werden und gesetzlich abgesichert werden muss, damit nicht – wie etwa die Rampen bei den Arztpraxen – später Hilfskonstruktionen gebaut werden müssen, um diese Unzulänglichkeiten zu korrigieren.</w:t>
      </w:r>
    </w:p>
    <w:p w:rsidR="006D601C" w:rsidRDefault="006D601C" w:rsidP="006D601C">
      <w:pPr>
        <w:spacing w:line="360" w:lineRule="auto"/>
        <w:rPr>
          <w:rFonts w:ascii="Trebuchet MS" w:hAnsi="Trebuchet MS"/>
        </w:rPr>
      </w:pPr>
    </w:p>
    <w:p w:rsidR="00787F34" w:rsidRDefault="006D601C" w:rsidP="00660AC2">
      <w:pPr>
        <w:spacing w:line="360" w:lineRule="auto"/>
        <w:rPr>
          <w:rFonts w:ascii="Trebuchet MS" w:hAnsi="Trebuchet MS"/>
        </w:rPr>
      </w:pPr>
      <w:r>
        <w:rPr>
          <w:rFonts w:ascii="Trebuchet MS" w:hAnsi="Trebuchet MS"/>
        </w:rPr>
        <w:t xml:space="preserve">Insgesamt </w:t>
      </w:r>
      <w:r w:rsidR="00D63B8D">
        <w:rPr>
          <w:rFonts w:ascii="Trebuchet MS" w:hAnsi="Trebuchet MS"/>
        </w:rPr>
        <w:t>wird es für dringend erforderlich gehalten,</w:t>
      </w:r>
      <w:r>
        <w:rPr>
          <w:rFonts w:ascii="Trebuchet MS" w:hAnsi="Trebuchet MS"/>
        </w:rPr>
        <w:t xml:space="preserve"> ein</w:t>
      </w:r>
      <w:r w:rsidR="00D63B8D">
        <w:rPr>
          <w:rFonts w:ascii="Trebuchet MS" w:hAnsi="Trebuchet MS"/>
        </w:rPr>
        <w:t xml:space="preserve">e </w:t>
      </w:r>
      <w:proofErr w:type="spellStart"/>
      <w:r w:rsidR="00D63B8D" w:rsidRPr="00D63B8D">
        <w:rPr>
          <w:rFonts w:ascii="Trebuchet MS" w:hAnsi="Trebuchet MS"/>
          <w:b/>
        </w:rPr>
        <w:t>kohörente</w:t>
      </w:r>
      <w:proofErr w:type="spellEnd"/>
      <w:r w:rsidR="00D63B8D" w:rsidRPr="00D63B8D">
        <w:rPr>
          <w:rFonts w:ascii="Trebuchet MS" w:hAnsi="Trebuchet MS"/>
          <w:b/>
        </w:rPr>
        <w:t xml:space="preserve"> Strategie und ein </w:t>
      </w:r>
      <w:r w:rsidRPr="00D63B8D">
        <w:rPr>
          <w:rFonts w:ascii="Trebuchet MS" w:hAnsi="Trebuchet MS"/>
          <w:b/>
        </w:rPr>
        <w:t xml:space="preserve">Gesamtkonzept </w:t>
      </w:r>
      <w:r w:rsidR="00D63B8D" w:rsidRPr="00D63B8D">
        <w:rPr>
          <w:rFonts w:ascii="Trebuchet MS" w:hAnsi="Trebuchet MS"/>
          <w:b/>
        </w:rPr>
        <w:t>zur Digitalisierung des Gesundheitsw</w:t>
      </w:r>
      <w:bookmarkStart w:id="0" w:name="_GoBack"/>
      <w:bookmarkEnd w:id="0"/>
      <w:r w:rsidR="00D63B8D" w:rsidRPr="00D63B8D">
        <w:rPr>
          <w:rFonts w:ascii="Trebuchet MS" w:hAnsi="Trebuchet MS"/>
          <w:b/>
        </w:rPr>
        <w:t>esens</w:t>
      </w:r>
      <w:r w:rsidR="00D63B8D">
        <w:rPr>
          <w:rFonts w:ascii="Trebuchet MS" w:hAnsi="Trebuchet MS"/>
          <w:b/>
        </w:rPr>
        <w:t xml:space="preserve"> zu erarbeiten</w:t>
      </w:r>
      <w:r>
        <w:rPr>
          <w:rFonts w:ascii="Trebuchet MS" w:hAnsi="Trebuchet MS"/>
        </w:rPr>
        <w:t xml:space="preserve">, wie es etwa </w:t>
      </w:r>
      <w:r>
        <w:rPr>
          <w:rFonts w:ascii="Trebuchet MS" w:hAnsi="Trebuchet MS"/>
        </w:rPr>
        <w:lastRenderedPageBreak/>
        <w:t>der Antrag der Fraktion BÜNDNIS 90/ DIE GRÜNEN fordert. Hier wäre dann eben auch die Patientenbeteiligung zwingend an den entsprechenden Stellen vorzusehen, um zu gewährleisten, dass die gefundenen Lösungen dann auch tatsächlich zu den Bedarfen der Patie</w:t>
      </w:r>
      <w:r w:rsidR="00756C33">
        <w:rPr>
          <w:rFonts w:ascii="Trebuchet MS" w:hAnsi="Trebuchet MS"/>
        </w:rPr>
        <w:t>ntinnen und Patienten gerecht w</w:t>
      </w:r>
      <w:r w:rsidR="004339E1">
        <w:rPr>
          <w:rFonts w:ascii="Trebuchet MS" w:hAnsi="Trebuchet MS"/>
        </w:rPr>
        <w:t>erden</w:t>
      </w:r>
      <w:r w:rsidR="00756C33">
        <w:rPr>
          <w:rFonts w:ascii="Trebuchet MS" w:hAnsi="Trebuchet MS"/>
        </w:rPr>
        <w:t>.</w:t>
      </w:r>
    </w:p>
    <w:p w:rsidR="006378E4" w:rsidRDefault="006378E4" w:rsidP="00660AC2">
      <w:pPr>
        <w:spacing w:line="360" w:lineRule="auto"/>
        <w:rPr>
          <w:rFonts w:ascii="Trebuchet MS" w:hAnsi="Trebuchet MS"/>
        </w:rPr>
      </w:pPr>
    </w:p>
    <w:p w:rsidR="004B0DE7" w:rsidRDefault="004B0DE7" w:rsidP="00660AC2">
      <w:pPr>
        <w:spacing w:line="360" w:lineRule="auto"/>
        <w:rPr>
          <w:rFonts w:ascii="Trebuchet MS" w:hAnsi="Trebuchet MS"/>
        </w:rPr>
      </w:pPr>
      <w:r>
        <w:rPr>
          <w:rFonts w:ascii="Trebuchet MS" w:hAnsi="Trebuchet MS"/>
        </w:rPr>
        <w:t xml:space="preserve">Sehr begrüßt wird seitens der BAG SELBSTHILFE die </w:t>
      </w:r>
      <w:r w:rsidRPr="004B0DE7">
        <w:rPr>
          <w:rFonts w:ascii="Trebuchet MS" w:hAnsi="Trebuchet MS"/>
          <w:b/>
        </w:rPr>
        <w:t>Weiterführung des Innovationsausschusses</w:t>
      </w:r>
      <w:r>
        <w:rPr>
          <w:rFonts w:ascii="Trebuchet MS" w:hAnsi="Trebuchet MS"/>
        </w:rPr>
        <w:t>; auch die Regelung des Transfers der Ergebnisse in die kollektive Regelversorgung wird sehr positiv gesehen. In den Einzelheiten hat die BAG SELBSTHILFE jedoch noch Änderungs- und Ergänzungsbedarf (s.u.).</w:t>
      </w:r>
    </w:p>
    <w:p w:rsidR="004B0DE7" w:rsidRDefault="004B0DE7" w:rsidP="00660AC2">
      <w:pPr>
        <w:spacing w:line="360" w:lineRule="auto"/>
        <w:rPr>
          <w:rFonts w:ascii="Trebuchet MS" w:hAnsi="Trebuchet MS"/>
        </w:rPr>
      </w:pPr>
    </w:p>
    <w:p w:rsidR="006378E4" w:rsidRDefault="006378E4" w:rsidP="006378E4">
      <w:pPr>
        <w:spacing w:line="360" w:lineRule="auto"/>
        <w:rPr>
          <w:rFonts w:ascii="Trebuchet MS" w:hAnsi="Trebuchet MS"/>
        </w:rPr>
      </w:pPr>
      <w:r>
        <w:rPr>
          <w:rFonts w:ascii="Trebuchet MS" w:hAnsi="Trebuchet MS"/>
        </w:rPr>
        <w:t xml:space="preserve">Der </w:t>
      </w:r>
      <w:r w:rsidRPr="003E7F0C">
        <w:rPr>
          <w:rFonts w:ascii="Trebuchet MS" w:hAnsi="Trebuchet MS"/>
          <w:b/>
        </w:rPr>
        <w:t>Änderungsantrag zu § 20h wird hingegen seitens der BAG SELBSTHILFE nachdrücklich abgelehnt</w:t>
      </w:r>
      <w:r>
        <w:rPr>
          <w:rFonts w:ascii="Trebuchet MS" w:hAnsi="Trebuchet MS"/>
        </w:rPr>
        <w:t>. Sie hält insbesondere bzgl. seiner Gesetzesbegründung für nicht erforderlich, missverständlich und fordert daher eine Streichung. Zudem birgt er auch ein gewisses Missbrauchspotential in sich.</w:t>
      </w:r>
    </w:p>
    <w:p w:rsidR="006378E4" w:rsidRDefault="006378E4" w:rsidP="006378E4">
      <w:pPr>
        <w:spacing w:line="360" w:lineRule="auto"/>
        <w:rPr>
          <w:rFonts w:ascii="Trebuchet MS" w:hAnsi="Trebuchet MS"/>
        </w:rPr>
      </w:pPr>
    </w:p>
    <w:p w:rsidR="006378E4" w:rsidRDefault="006378E4" w:rsidP="006378E4">
      <w:pPr>
        <w:spacing w:line="360" w:lineRule="auto"/>
        <w:rPr>
          <w:rFonts w:ascii="Trebuchet MS" w:hAnsi="Trebuchet MS"/>
        </w:rPr>
      </w:pPr>
      <w:r>
        <w:rPr>
          <w:rFonts w:ascii="Trebuchet MS" w:hAnsi="Trebuchet MS"/>
        </w:rPr>
        <w:t>Der Antrag sieht im Gesetzestext vor, dass digitale Angebote zu fördern sind. Dies entspricht jedoch bereits der Praxis der Krankenkassen, die seit Jahren digitale Angebote wie Homepages und Apps fördern. In der Gesetzesbegründung heißt es zudem ergänzen</w:t>
      </w:r>
      <w:r w:rsidR="003E7F0C">
        <w:rPr>
          <w:rFonts w:ascii="Trebuchet MS" w:hAnsi="Trebuchet MS"/>
        </w:rPr>
        <w:t>d</w:t>
      </w:r>
      <w:r>
        <w:rPr>
          <w:rFonts w:ascii="Trebuchet MS" w:hAnsi="Trebuchet MS"/>
        </w:rPr>
        <w:t xml:space="preserve">, dass Selbsthilfeförderung auch an „Initiativen“ zu gewähren sind, die sich </w:t>
      </w:r>
      <w:r w:rsidRPr="003E7F0C">
        <w:rPr>
          <w:rFonts w:ascii="Trebuchet MS" w:hAnsi="Trebuchet MS"/>
          <w:b/>
        </w:rPr>
        <w:t>ausschließlich</w:t>
      </w:r>
      <w:r>
        <w:rPr>
          <w:rFonts w:ascii="Trebuchet MS" w:hAnsi="Trebuchet MS"/>
        </w:rPr>
        <w:t xml:space="preserve"> im Internet austauschen.</w:t>
      </w:r>
    </w:p>
    <w:p w:rsidR="003E7F0C" w:rsidRDefault="003E7F0C" w:rsidP="006378E4">
      <w:pPr>
        <w:spacing w:line="360" w:lineRule="auto"/>
        <w:rPr>
          <w:rFonts w:ascii="Trebuchet MS" w:hAnsi="Trebuchet MS"/>
        </w:rPr>
      </w:pPr>
    </w:p>
    <w:p w:rsidR="003E7F0C" w:rsidRDefault="003E7F0C" w:rsidP="003E7F0C">
      <w:pPr>
        <w:spacing w:line="360" w:lineRule="auto"/>
        <w:rPr>
          <w:rFonts w:ascii="Trebuchet MS" w:hAnsi="Trebuchet MS"/>
        </w:rPr>
      </w:pPr>
      <w:r>
        <w:rPr>
          <w:rFonts w:ascii="Trebuchet MS" w:hAnsi="Trebuchet MS"/>
        </w:rPr>
        <w:t xml:space="preserve">Demgegenüber ist im derzeitigen Wortlaut des Gesetzes des § 20h explizit festgelegt, dass nur Selbsthilfegruppen, - </w:t>
      </w:r>
      <w:proofErr w:type="spellStart"/>
      <w:r>
        <w:rPr>
          <w:rFonts w:ascii="Trebuchet MS" w:hAnsi="Trebuchet MS"/>
        </w:rPr>
        <w:t>organisationen</w:t>
      </w:r>
      <w:proofErr w:type="spellEnd"/>
      <w:r>
        <w:rPr>
          <w:rFonts w:ascii="Trebuchet MS" w:hAnsi="Trebuchet MS"/>
        </w:rPr>
        <w:t xml:space="preserve"> und -kontaktstellen förderfähig sind. Dies bedeutet, dass das Selbsthilfeprinzip, also der gegenseitige Austausch zur Krankheitsbewältigung, entscheidend ist und auch eine gewisse Struktur vorhanden sein muss, die die Stabilität des gegenseitigen Austausches sichert und dadurch vor allem dem Missbrauch von Versichertengelder entgegensteht. Dies ist jedoch bei Initiativen eben nicht der Fall, die schon von ihrer Wortbedeutung her nicht auf Dauer angelegt sind. Insoweit steht die Gesetzesbegründung an dieser Stelle auch im Widerspruch zur neuen Gesetzesbegründung.</w:t>
      </w:r>
    </w:p>
    <w:p w:rsidR="003E7F0C" w:rsidRDefault="003E7F0C" w:rsidP="003E7F0C">
      <w:pPr>
        <w:spacing w:line="360" w:lineRule="auto"/>
        <w:rPr>
          <w:rFonts w:ascii="Trebuchet MS" w:hAnsi="Trebuchet MS"/>
        </w:rPr>
      </w:pPr>
    </w:p>
    <w:p w:rsidR="003E7F0C" w:rsidRPr="00715526" w:rsidRDefault="003E7F0C" w:rsidP="003E7F0C">
      <w:pPr>
        <w:spacing w:line="360" w:lineRule="auto"/>
        <w:rPr>
          <w:rFonts w:ascii="Trebuchet MS" w:hAnsi="Trebuchet MS"/>
        </w:rPr>
      </w:pPr>
      <w:r>
        <w:rPr>
          <w:rFonts w:ascii="Trebuchet MS" w:hAnsi="Trebuchet MS"/>
        </w:rPr>
        <w:t xml:space="preserve">Die Neufassung ist nach Auffassung der BAG SELBSTHILFE auch unnötig: Bereits jetzt sind nach dem Leitfaden Selbsthilfeförderung Selbsthilfeorganisationen und – gruppen förderfähig, die im Wesentlichen im Internet agieren. Gleichzeitig muss jedoch vermieden </w:t>
      </w:r>
      <w:r>
        <w:rPr>
          <w:rFonts w:ascii="Trebuchet MS" w:hAnsi="Trebuchet MS"/>
        </w:rPr>
        <w:lastRenderedPageBreak/>
        <w:t xml:space="preserve">werden, dass Agenturen oder Leistungserbringer derartige Foren schaffen und zur Finanzierung (auch) die Selbsthilfeförderung in Anspruch nehmen. Zur Vermeidung derartigen Missbrauchs wurde deswegen im Leitfaden jedoch zu Recht festgelegt, dass zumindest einmal im Jahr ein Face- </w:t>
      </w:r>
      <w:proofErr w:type="spellStart"/>
      <w:r>
        <w:rPr>
          <w:rFonts w:ascii="Trebuchet MS" w:hAnsi="Trebuchet MS"/>
        </w:rPr>
        <w:t>to</w:t>
      </w:r>
      <w:proofErr w:type="spellEnd"/>
      <w:r>
        <w:rPr>
          <w:rFonts w:ascii="Trebuchet MS" w:hAnsi="Trebuchet MS"/>
        </w:rPr>
        <w:t xml:space="preserve"> Face Treffen stattfinden muss und dadurch sichergestellt ist, dass sich echte Menschen und keine Bots in den Foren austauschen. Eine solche Vermeidung von Missbräuchen müsste auch in Zukunft in den Regelungen zur Selbsthilfeförderung enthalten sein, da natürlich Versichertengelder nicht missbräuchlich verwendet werden dürfen. Vor diesem Hintergrund hält die BAG SELBSTHILFE die vorgesehene Regelung für überflüssig und gleichzeitig für risikoreich.</w:t>
      </w:r>
    </w:p>
    <w:p w:rsidR="00003900" w:rsidRDefault="00003900" w:rsidP="002D17EF">
      <w:pPr>
        <w:tabs>
          <w:tab w:val="left" w:pos="567"/>
        </w:tabs>
        <w:autoSpaceDE w:val="0"/>
        <w:autoSpaceDN w:val="0"/>
        <w:adjustRightInd w:val="0"/>
        <w:spacing w:line="320" w:lineRule="atLeast"/>
        <w:rPr>
          <w:rFonts w:ascii="Trebuchet MS" w:hAnsi="Trebuchet MS" w:cs="Melior Com"/>
          <w:color w:val="000000"/>
        </w:rPr>
      </w:pPr>
    </w:p>
    <w:p w:rsidR="00003900" w:rsidRDefault="00003900" w:rsidP="00F2335B">
      <w:pPr>
        <w:tabs>
          <w:tab w:val="left" w:pos="567"/>
        </w:tabs>
        <w:autoSpaceDE w:val="0"/>
        <w:autoSpaceDN w:val="0"/>
        <w:adjustRightInd w:val="0"/>
        <w:spacing w:line="320" w:lineRule="atLeast"/>
        <w:ind w:left="567" w:hanging="567"/>
        <w:rPr>
          <w:rFonts w:ascii="Trebuchet MS" w:hAnsi="Trebuchet MS" w:cs="Melior Com"/>
          <w:color w:val="000000"/>
        </w:rPr>
      </w:pPr>
      <w:r>
        <w:rPr>
          <w:rFonts w:ascii="Trebuchet MS" w:hAnsi="Trebuchet MS" w:cs="Melior Com"/>
          <w:color w:val="000000"/>
        </w:rPr>
        <w:t>Zu den Regelungen im Einzelnen:</w:t>
      </w:r>
    </w:p>
    <w:p w:rsidR="00003900" w:rsidRDefault="00003900" w:rsidP="00F2335B">
      <w:pPr>
        <w:tabs>
          <w:tab w:val="left" w:pos="567"/>
        </w:tabs>
        <w:autoSpaceDE w:val="0"/>
        <w:autoSpaceDN w:val="0"/>
        <w:adjustRightInd w:val="0"/>
        <w:spacing w:line="320" w:lineRule="atLeast"/>
        <w:ind w:left="567" w:hanging="567"/>
        <w:rPr>
          <w:rFonts w:ascii="Trebuchet MS" w:hAnsi="Trebuchet MS" w:cs="Melior Com"/>
          <w:color w:val="000000"/>
        </w:rPr>
      </w:pPr>
    </w:p>
    <w:p w:rsidR="00B415D1" w:rsidRPr="000125F5" w:rsidRDefault="00B415D1" w:rsidP="00B415D1">
      <w:pPr>
        <w:pStyle w:val="Listenabsatz"/>
        <w:numPr>
          <w:ilvl w:val="0"/>
          <w:numId w:val="10"/>
        </w:numPr>
        <w:rPr>
          <w:rFonts w:ascii="Trebuchet MS" w:hAnsi="Trebuchet MS"/>
          <w:b/>
          <w:bCs/>
        </w:rPr>
      </w:pPr>
      <w:r w:rsidRPr="000125F5">
        <w:rPr>
          <w:rFonts w:ascii="Trebuchet MS" w:hAnsi="Trebuchet MS"/>
          <w:b/>
          <w:bCs/>
        </w:rPr>
        <w:t xml:space="preserve">Anbindung der Apotheken an die </w:t>
      </w:r>
      <w:proofErr w:type="spellStart"/>
      <w:r w:rsidRPr="000125F5">
        <w:rPr>
          <w:rFonts w:ascii="Trebuchet MS" w:hAnsi="Trebuchet MS"/>
          <w:b/>
          <w:bCs/>
        </w:rPr>
        <w:t>Telematikinfrastruktur</w:t>
      </w:r>
      <w:proofErr w:type="spellEnd"/>
      <w:r w:rsidRPr="000125F5">
        <w:rPr>
          <w:rFonts w:ascii="Trebuchet MS" w:hAnsi="Trebuchet MS"/>
          <w:b/>
          <w:bCs/>
        </w:rPr>
        <w:t>, Referenzdatenbank für Arzneimittel im Medikationsplan (§ 31a SGB V)</w:t>
      </w:r>
    </w:p>
    <w:p w:rsidR="000125F5" w:rsidRPr="000125F5" w:rsidRDefault="000125F5" w:rsidP="000B79C6">
      <w:pPr>
        <w:rPr>
          <w:rFonts w:ascii="Trebuchet MS" w:hAnsi="Trebuchet MS"/>
          <w:b/>
        </w:rPr>
      </w:pPr>
    </w:p>
    <w:p w:rsidR="00720082" w:rsidRPr="000125F5" w:rsidRDefault="00B415D1" w:rsidP="0068387E">
      <w:pPr>
        <w:spacing w:line="360" w:lineRule="auto"/>
        <w:rPr>
          <w:rFonts w:ascii="Trebuchet MS" w:hAnsi="Trebuchet MS"/>
        </w:rPr>
      </w:pPr>
      <w:r w:rsidRPr="000125F5">
        <w:rPr>
          <w:rFonts w:ascii="Trebuchet MS" w:hAnsi="Trebuchet MS"/>
        </w:rPr>
        <w:t xml:space="preserve">Aus der Sicht der BAG SELBSTHILFE ist sowohl die Anbindung der Apotheken an die </w:t>
      </w:r>
      <w:proofErr w:type="spellStart"/>
      <w:r w:rsidRPr="000125F5">
        <w:rPr>
          <w:rFonts w:ascii="Trebuchet MS" w:hAnsi="Trebuchet MS"/>
        </w:rPr>
        <w:t>Telematikinfrastruktur</w:t>
      </w:r>
      <w:proofErr w:type="spellEnd"/>
      <w:r w:rsidRPr="000125F5">
        <w:rPr>
          <w:rFonts w:ascii="Trebuchet MS" w:hAnsi="Trebuchet MS"/>
        </w:rPr>
        <w:t xml:space="preserve"> </w:t>
      </w:r>
      <w:r w:rsidR="000125F5" w:rsidRPr="000125F5">
        <w:rPr>
          <w:rFonts w:ascii="Trebuchet MS" w:hAnsi="Trebuchet MS"/>
        </w:rPr>
        <w:t xml:space="preserve">inhaltlich eine sinnvolle Lösung, soweit die Maßgaben des Datenschutzes beachtet werden. </w:t>
      </w:r>
    </w:p>
    <w:p w:rsidR="00B415D1" w:rsidRDefault="00B415D1" w:rsidP="000B79C6"/>
    <w:p w:rsidR="000B79C6" w:rsidRPr="003464A7" w:rsidRDefault="00E5722D" w:rsidP="00C5715D">
      <w:pPr>
        <w:pStyle w:val="Listenabsatz"/>
        <w:numPr>
          <w:ilvl w:val="0"/>
          <w:numId w:val="10"/>
        </w:numPr>
        <w:rPr>
          <w:rFonts w:ascii="Trebuchet MS" w:hAnsi="Trebuchet MS"/>
          <w:b/>
          <w:bCs/>
        </w:rPr>
      </w:pPr>
      <w:r w:rsidRPr="003464A7">
        <w:rPr>
          <w:rFonts w:ascii="Trebuchet MS" w:hAnsi="Trebuchet MS"/>
          <w:b/>
          <w:bCs/>
        </w:rPr>
        <w:t>Definition der digitalen Gesundheitsanwendungen, Verzeichnis (§ 33a, 139e SGB V)</w:t>
      </w:r>
    </w:p>
    <w:p w:rsidR="000125F5" w:rsidRPr="003464A7" w:rsidRDefault="000125F5" w:rsidP="003464A7">
      <w:pPr>
        <w:spacing w:line="360" w:lineRule="auto"/>
        <w:rPr>
          <w:rFonts w:ascii="Trebuchet MS" w:hAnsi="Trebuchet MS"/>
        </w:rPr>
      </w:pPr>
    </w:p>
    <w:p w:rsidR="003464A7" w:rsidRPr="008A431E" w:rsidRDefault="003464A7" w:rsidP="003464A7">
      <w:pPr>
        <w:pStyle w:val="Listenabsatz"/>
        <w:numPr>
          <w:ilvl w:val="0"/>
          <w:numId w:val="13"/>
        </w:numPr>
        <w:tabs>
          <w:tab w:val="left" w:pos="567"/>
        </w:tabs>
        <w:spacing w:line="360" w:lineRule="auto"/>
        <w:rPr>
          <w:rFonts w:ascii="Trebuchet MS" w:hAnsi="Trebuchet MS"/>
          <w:b/>
        </w:rPr>
      </w:pPr>
      <w:r w:rsidRPr="008A431E">
        <w:rPr>
          <w:rFonts w:ascii="Trebuchet MS" w:hAnsi="Trebuchet MS"/>
          <w:b/>
        </w:rPr>
        <w:t>Allgemeine Bewertung</w:t>
      </w:r>
    </w:p>
    <w:p w:rsidR="003464A7" w:rsidRPr="005B42CD" w:rsidRDefault="003464A7" w:rsidP="003464A7">
      <w:pPr>
        <w:pStyle w:val="Listenabsatz"/>
        <w:tabs>
          <w:tab w:val="left" w:pos="567"/>
        </w:tabs>
        <w:spacing w:line="360" w:lineRule="auto"/>
        <w:rPr>
          <w:rFonts w:ascii="Trebuchet MS" w:hAnsi="Trebuchet MS"/>
        </w:rPr>
      </w:pPr>
    </w:p>
    <w:p w:rsidR="0068387E" w:rsidRDefault="003464A7" w:rsidP="003464A7">
      <w:pPr>
        <w:tabs>
          <w:tab w:val="left" w:pos="567"/>
        </w:tabs>
        <w:spacing w:line="360" w:lineRule="auto"/>
        <w:rPr>
          <w:rFonts w:ascii="Trebuchet MS" w:hAnsi="Trebuchet MS"/>
        </w:rPr>
      </w:pPr>
      <w:r w:rsidRPr="00C5715D">
        <w:rPr>
          <w:rFonts w:ascii="Trebuchet MS" w:hAnsi="Trebuchet MS"/>
        </w:rPr>
        <w:t xml:space="preserve">Die BAG </w:t>
      </w:r>
      <w:r w:rsidR="00DE6DF2">
        <w:rPr>
          <w:rFonts w:ascii="Trebuchet MS" w:hAnsi="Trebuchet MS"/>
        </w:rPr>
        <w:t>SELBSTHILFE begrüßt, dass im Entwurf</w:t>
      </w:r>
      <w:r w:rsidRPr="00C5715D">
        <w:rPr>
          <w:rFonts w:ascii="Trebuchet MS" w:hAnsi="Trebuchet MS"/>
        </w:rPr>
        <w:t xml:space="preserve"> besondere Regelungen zur Bewertung digitaler Gesundheitsanwendungen vorgesehen sind</w:t>
      </w:r>
      <w:r w:rsidR="003C37F3">
        <w:rPr>
          <w:rFonts w:ascii="Trebuchet MS" w:hAnsi="Trebuchet MS"/>
        </w:rPr>
        <w:t xml:space="preserve"> und dass dies</w:t>
      </w:r>
      <w:r w:rsidR="003E7F0C">
        <w:rPr>
          <w:rFonts w:ascii="Trebuchet MS" w:hAnsi="Trebuchet MS"/>
        </w:rPr>
        <w:t>e</w:t>
      </w:r>
      <w:r w:rsidR="00733F95">
        <w:rPr>
          <w:rFonts w:ascii="Trebuchet MS" w:hAnsi="Trebuchet MS"/>
        </w:rPr>
        <w:t xml:space="preserve"> </w:t>
      </w:r>
      <w:r w:rsidR="003C37F3">
        <w:rPr>
          <w:rFonts w:ascii="Trebuchet MS" w:hAnsi="Trebuchet MS"/>
        </w:rPr>
        <w:t xml:space="preserve">auf </w:t>
      </w:r>
      <w:r w:rsidR="00DE6DF2">
        <w:rPr>
          <w:rFonts w:ascii="Trebuchet MS" w:hAnsi="Trebuchet MS"/>
        </w:rPr>
        <w:t>Anw</w:t>
      </w:r>
      <w:r w:rsidR="003C37F3">
        <w:rPr>
          <w:rFonts w:ascii="Trebuchet MS" w:hAnsi="Trebuchet MS"/>
        </w:rPr>
        <w:t xml:space="preserve">endungen mit niedrigem Risiko beschränkt </w:t>
      </w:r>
      <w:r w:rsidR="00733F95">
        <w:rPr>
          <w:rFonts w:ascii="Trebuchet MS" w:hAnsi="Trebuchet MS"/>
        </w:rPr>
        <w:t>sind</w:t>
      </w:r>
      <w:r w:rsidR="0068387E">
        <w:rPr>
          <w:rFonts w:ascii="Trebuchet MS" w:hAnsi="Trebuchet MS"/>
        </w:rPr>
        <w:t>; gleichzeitig sieht sie jedoch noch Nachbesserungsbedarf hinsichtlich der Ausgestaltung und der Patientenbeteiligung:</w:t>
      </w:r>
      <w:r w:rsidRPr="00C5715D">
        <w:rPr>
          <w:rFonts w:ascii="Trebuchet MS" w:hAnsi="Trebuchet MS"/>
        </w:rPr>
        <w:t xml:space="preserve"> </w:t>
      </w:r>
    </w:p>
    <w:p w:rsidR="0068387E" w:rsidRDefault="0068387E" w:rsidP="003464A7">
      <w:pPr>
        <w:tabs>
          <w:tab w:val="left" w:pos="567"/>
        </w:tabs>
        <w:spacing w:line="360" w:lineRule="auto"/>
        <w:rPr>
          <w:rFonts w:ascii="Trebuchet MS" w:hAnsi="Trebuchet MS"/>
        </w:rPr>
      </w:pPr>
    </w:p>
    <w:p w:rsidR="003464A7" w:rsidRPr="00C5715D" w:rsidRDefault="003464A7" w:rsidP="003464A7">
      <w:pPr>
        <w:tabs>
          <w:tab w:val="left" w:pos="567"/>
        </w:tabs>
        <w:spacing w:line="360" w:lineRule="auto"/>
        <w:rPr>
          <w:rFonts w:ascii="Trebuchet MS" w:hAnsi="Trebuchet MS"/>
        </w:rPr>
      </w:pPr>
      <w:r w:rsidRPr="00C5715D">
        <w:rPr>
          <w:rFonts w:ascii="Trebuchet MS" w:hAnsi="Trebuchet MS"/>
        </w:rPr>
        <w:t xml:space="preserve">Die allgemeine Methodik der Nutzenbewertung von Untersuchungs- und Behandlungsmethoden ist </w:t>
      </w:r>
      <w:r w:rsidR="0068387E">
        <w:rPr>
          <w:rFonts w:ascii="Trebuchet MS" w:hAnsi="Trebuchet MS"/>
        </w:rPr>
        <w:t xml:space="preserve">auch aus der Sicht der BAG SELBSTHILFE </w:t>
      </w:r>
      <w:r w:rsidRPr="00C5715D">
        <w:rPr>
          <w:rFonts w:ascii="Trebuchet MS" w:hAnsi="Trebuchet MS"/>
        </w:rPr>
        <w:t xml:space="preserve">zur Bewertung von digitalen Gesundheitsanwendungen </w:t>
      </w:r>
      <w:r w:rsidR="009A74B6">
        <w:rPr>
          <w:rFonts w:ascii="Trebuchet MS" w:hAnsi="Trebuchet MS"/>
        </w:rPr>
        <w:t xml:space="preserve">mit niedrigem Risiko </w:t>
      </w:r>
      <w:r w:rsidRPr="00C5715D">
        <w:rPr>
          <w:rFonts w:ascii="Trebuchet MS" w:hAnsi="Trebuchet MS"/>
        </w:rPr>
        <w:t xml:space="preserve">nicht geeignet. Die große Dynamik der Entwicklung von digitalen Anwendungen kann nicht mit Verfahren begleitet werden, die jahrelange Studien mit darauffolgenden jahrelangen Bewertungsverfahren voraussetzen. Andererseits müssen auch digitale Anwendungen </w:t>
      </w:r>
      <w:r w:rsidRPr="0068387E">
        <w:rPr>
          <w:rFonts w:ascii="Trebuchet MS" w:hAnsi="Trebuchet MS"/>
          <w:b/>
        </w:rPr>
        <w:t>Nutzennachweise</w:t>
      </w:r>
      <w:r w:rsidRPr="00C5715D">
        <w:rPr>
          <w:rFonts w:ascii="Trebuchet MS" w:hAnsi="Trebuchet MS"/>
        </w:rPr>
        <w:t xml:space="preserve"> erbringen, und dürfen die </w:t>
      </w:r>
      <w:r w:rsidRPr="0068387E">
        <w:rPr>
          <w:rFonts w:ascii="Trebuchet MS" w:hAnsi="Trebuchet MS"/>
          <w:b/>
        </w:rPr>
        <w:t>Patientensicherheit nicht gefährden</w:t>
      </w:r>
      <w:r w:rsidRPr="00C5715D">
        <w:rPr>
          <w:rFonts w:ascii="Trebuchet MS" w:hAnsi="Trebuchet MS"/>
        </w:rPr>
        <w:t xml:space="preserve">. Das nun vorgesehene Bewertungssystem, das entweder auf einer frühen Nutzenbewertung oder </w:t>
      </w:r>
      <w:r>
        <w:rPr>
          <w:rFonts w:ascii="Trebuchet MS" w:hAnsi="Trebuchet MS"/>
        </w:rPr>
        <w:t xml:space="preserve">auf </w:t>
      </w:r>
      <w:r w:rsidRPr="00C5715D">
        <w:rPr>
          <w:rFonts w:ascii="Trebuchet MS" w:hAnsi="Trebuchet MS"/>
        </w:rPr>
        <w:t xml:space="preserve">einer anschließenden </w:t>
      </w:r>
      <w:r w:rsidRPr="00C5715D">
        <w:rPr>
          <w:rFonts w:ascii="Trebuchet MS" w:hAnsi="Trebuchet MS"/>
        </w:rPr>
        <w:lastRenderedPageBreak/>
        <w:t xml:space="preserve">begleitenden Evaluation beruht, ist aus Sicht der BAG SELBSTHILFE zwar im Grundsatz als adäquat anzusehen. In den Regelungen der Rechtsverordnung muss jedoch klar geregelt sein, dass die </w:t>
      </w:r>
      <w:r w:rsidRPr="009A74B6">
        <w:rPr>
          <w:rFonts w:ascii="Trebuchet MS" w:hAnsi="Trebuchet MS"/>
          <w:b/>
        </w:rPr>
        <w:t>Nachweise für eine Erprobung</w:t>
      </w:r>
      <w:r w:rsidRPr="00C5715D">
        <w:rPr>
          <w:rFonts w:ascii="Trebuchet MS" w:hAnsi="Trebuchet MS"/>
        </w:rPr>
        <w:t xml:space="preserve"> so ausgestaltet sein müssen, dass </w:t>
      </w:r>
      <w:r>
        <w:rPr>
          <w:rFonts w:ascii="Trebuchet MS" w:hAnsi="Trebuchet MS"/>
        </w:rPr>
        <w:t xml:space="preserve">mögliche </w:t>
      </w:r>
      <w:r w:rsidRPr="00C5715D">
        <w:rPr>
          <w:rFonts w:ascii="Trebuchet MS" w:hAnsi="Trebuchet MS"/>
        </w:rPr>
        <w:t xml:space="preserve">Schäden für Patientinnen und Patienten </w:t>
      </w:r>
      <w:r>
        <w:rPr>
          <w:rFonts w:ascii="Trebuchet MS" w:hAnsi="Trebuchet MS"/>
        </w:rPr>
        <w:t xml:space="preserve">in der Erprobung </w:t>
      </w:r>
      <w:r w:rsidRPr="00C5715D">
        <w:rPr>
          <w:rFonts w:ascii="Trebuchet MS" w:hAnsi="Trebuchet MS"/>
        </w:rPr>
        <w:t xml:space="preserve">weitgehend ausgeschlossen sind. </w:t>
      </w:r>
      <w:r>
        <w:rPr>
          <w:rFonts w:ascii="Trebuchet MS" w:hAnsi="Trebuchet MS"/>
        </w:rPr>
        <w:t>Es bleibt unklar, ob die dargestellten Begriffe der Sicherheit und Qualität bzw. die entsprechend noch zu erstellende Rechtsverordnung dazu führen, dass hinreichend gute Nachweise für diese Maßgabe vorliegen müssen.</w:t>
      </w:r>
    </w:p>
    <w:p w:rsidR="003464A7" w:rsidRPr="00C5715D" w:rsidRDefault="003464A7" w:rsidP="003464A7">
      <w:pPr>
        <w:tabs>
          <w:tab w:val="left" w:pos="567"/>
        </w:tabs>
        <w:spacing w:line="360" w:lineRule="auto"/>
        <w:rPr>
          <w:rFonts w:ascii="Trebuchet MS" w:hAnsi="Trebuchet MS"/>
        </w:rPr>
      </w:pPr>
    </w:p>
    <w:p w:rsidR="003464A7" w:rsidRPr="00C5715D" w:rsidRDefault="003464A7" w:rsidP="003464A7">
      <w:pPr>
        <w:tabs>
          <w:tab w:val="left" w:pos="567"/>
        </w:tabs>
        <w:spacing w:line="360" w:lineRule="auto"/>
        <w:rPr>
          <w:rFonts w:ascii="Trebuchet MS" w:hAnsi="Trebuchet MS"/>
        </w:rPr>
      </w:pPr>
      <w:r>
        <w:rPr>
          <w:rFonts w:ascii="Trebuchet MS" w:hAnsi="Trebuchet MS"/>
        </w:rPr>
        <w:t xml:space="preserve">Ferner sollte aus der Sicht der BAG SELBSTHILFE der </w:t>
      </w:r>
      <w:r w:rsidRPr="002A2E18">
        <w:rPr>
          <w:rFonts w:ascii="Trebuchet MS" w:hAnsi="Trebuchet MS"/>
          <w:b/>
        </w:rPr>
        <w:t>Begriff der positiven Versorgungseffekte</w:t>
      </w:r>
      <w:r>
        <w:rPr>
          <w:rFonts w:ascii="Trebuchet MS" w:hAnsi="Trebuchet MS"/>
        </w:rPr>
        <w:t xml:space="preserve"> ausgefüllt werden. </w:t>
      </w:r>
      <w:r w:rsidRPr="00C5715D">
        <w:rPr>
          <w:rFonts w:ascii="Trebuchet MS" w:hAnsi="Trebuchet MS"/>
        </w:rPr>
        <w:t xml:space="preserve">Insgesamt muss sich die Nutzenbewertung digitaler Gesundheitsanwendungen an patientenrelevanten Endpunkten </w:t>
      </w:r>
      <w:r>
        <w:rPr>
          <w:rFonts w:ascii="Trebuchet MS" w:hAnsi="Trebuchet MS"/>
        </w:rPr>
        <w:t xml:space="preserve">bzw. bei Diagnostika an der entsprechenden </w:t>
      </w:r>
      <w:proofErr w:type="spellStart"/>
      <w:r>
        <w:rPr>
          <w:rFonts w:ascii="Trebuchet MS" w:hAnsi="Trebuchet MS"/>
        </w:rPr>
        <w:t>Testgüte</w:t>
      </w:r>
      <w:proofErr w:type="spellEnd"/>
      <w:r>
        <w:rPr>
          <w:rFonts w:ascii="Trebuchet MS" w:hAnsi="Trebuchet MS"/>
        </w:rPr>
        <w:t xml:space="preserve"> </w:t>
      </w:r>
      <w:r w:rsidRPr="00C5715D">
        <w:rPr>
          <w:rFonts w:ascii="Trebuchet MS" w:hAnsi="Trebuchet MS"/>
        </w:rPr>
        <w:t>orientie</w:t>
      </w:r>
      <w:r>
        <w:rPr>
          <w:rFonts w:ascii="Trebuchet MS" w:hAnsi="Trebuchet MS"/>
        </w:rPr>
        <w:t>ren. Auch deswegen</w:t>
      </w:r>
      <w:r w:rsidRPr="00C5715D">
        <w:rPr>
          <w:rFonts w:ascii="Trebuchet MS" w:hAnsi="Trebuchet MS"/>
        </w:rPr>
        <w:t xml:space="preserve"> sollte</w:t>
      </w:r>
      <w:r>
        <w:rPr>
          <w:rFonts w:ascii="Trebuchet MS" w:hAnsi="Trebuchet MS"/>
        </w:rPr>
        <w:t xml:space="preserve"> eine entsprechende Vorschrift aufgenommen werden, dass sowohl für die Diskussion, ob ein positiver Versorgungseffekt vorliegt, als auch für die Festlegung der entsprechenden – offenbar sehr komplexen - Verfahrensregelungen,</w:t>
      </w:r>
      <w:r w:rsidRPr="00C5715D">
        <w:rPr>
          <w:rFonts w:ascii="Trebuchet MS" w:hAnsi="Trebuchet MS"/>
        </w:rPr>
        <w:t xml:space="preserve"> </w:t>
      </w:r>
      <w:r w:rsidR="003C37F3">
        <w:rPr>
          <w:rFonts w:ascii="Trebuchet MS" w:hAnsi="Trebuchet MS"/>
        </w:rPr>
        <w:t xml:space="preserve">eine </w:t>
      </w:r>
      <w:r w:rsidRPr="00C5715D">
        <w:rPr>
          <w:rFonts w:ascii="Trebuchet MS" w:hAnsi="Trebuchet MS"/>
        </w:rPr>
        <w:t>Patien</w:t>
      </w:r>
      <w:r w:rsidR="003C37F3">
        <w:rPr>
          <w:rFonts w:ascii="Trebuchet MS" w:hAnsi="Trebuchet MS"/>
        </w:rPr>
        <w:t>tenbeteiligung vorgesehen wird</w:t>
      </w:r>
      <w:r w:rsidRPr="00C5715D">
        <w:rPr>
          <w:rFonts w:ascii="Trebuchet MS" w:hAnsi="Trebuchet MS"/>
        </w:rPr>
        <w:t xml:space="preserve">. Gerade die Betroffenen verfügen nämlich – häufig aus der Selbstanwendung – über die notwendigen Kenntnisse, welche digitalen Gesundheitsanwendungen insbesondere für das Selbstmanagement einer Erkrankung sinnvoll sind und welche überflüssig sind. </w:t>
      </w:r>
    </w:p>
    <w:p w:rsidR="002D17EF" w:rsidRDefault="002D17EF" w:rsidP="003464A7">
      <w:pPr>
        <w:tabs>
          <w:tab w:val="left" w:pos="567"/>
        </w:tabs>
        <w:spacing w:line="360" w:lineRule="auto"/>
        <w:rPr>
          <w:rFonts w:ascii="Trebuchet MS" w:hAnsi="Trebuchet MS"/>
        </w:rPr>
      </w:pPr>
    </w:p>
    <w:p w:rsidR="002D17EF" w:rsidRPr="00C5715D" w:rsidRDefault="002D17EF" w:rsidP="003464A7">
      <w:pPr>
        <w:tabs>
          <w:tab w:val="left" w:pos="567"/>
        </w:tabs>
        <w:spacing w:line="360" w:lineRule="auto"/>
        <w:rPr>
          <w:rFonts w:ascii="Trebuchet MS" w:hAnsi="Trebuchet MS"/>
        </w:rPr>
      </w:pPr>
      <w:r>
        <w:rPr>
          <w:rFonts w:ascii="Trebuchet MS" w:hAnsi="Trebuchet MS"/>
        </w:rPr>
        <w:t>Begrüßt wird zudem, dass der Anspruch als Sachleistungsanspruch und nur im Ausnahmefall als Kostenerstattungsanspruch ausgestaltet werden soll. Es bleibt allerdings unklar, wann dieser Ausnahmefall greifen soll. Ferner sollen offenbar Höchstgrenzen für die Erstattung vereinbart werden, die</w:t>
      </w:r>
      <w:r w:rsidR="00DE6DF2">
        <w:rPr>
          <w:rFonts w:ascii="Trebuchet MS" w:hAnsi="Trebuchet MS"/>
        </w:rPr>
        <w:t xml:space="preserve"> dann doch vermutlich</w:t>
      </w:r>
      <w:r>
        <w:rPr>
          <w:rFonts w:ascii="Trebuchet MS" w:hAnsi="Trebuchet MS"/>
        </w:rPr>
        <w:t xml:space="preserve"> zu </w:t>
      </w:r>
      <w:proofErr w:type="spellStart"/>
      <w:r>
        <w:rPr>
          <w:rFonts w:ascii="Trebuchet MS" w:hAnsi="Trebuchet MS"/>
        </w:rPr>
        <w:t>Selbstzahlerleistungen</w:t>
      </w:r>
      <w:proofErr w:type="spellEnd"/>
      <w:r>
        <w:rPr>
          <w:rFonts w:ascii="Trebuchet MS" w:hAnsi="Trebuchet MS"/>
        </w:rPr>
        <w:t xml:space="preserve"> </w:t>
      </w:r>
      <w:r w:rsidR="00B94849">
        <w:rPr>
          <w:rFonts w:ascii="Trebuchet MS" w:hAnsi="Trebuchet MS"/>
        </w:rPr>
        <w:t>führen werden; hier sollte sichergestellt werden, dass dies nicht als Geschäftsstrategie genutzt wird (Basis- und Ausbauversion).</w:t>
      </w:r>
      <w:r w:rsidR="002A2E18">
        <w:rPr>
          <w:rFonts w:ascii="Trebuchet MS" w:hAnsi="Trebuchet MS"/>
        </w:rPr>
        <w:t xml:space="preserve"> </w:t>
      </w:r>
    </w:p>
    <w:p w:rsidR="003464A7" w:rsidRPr="003464A7" w:rsidRDefault="003464A7" w:rsidP="003464A7">
      <w:pPr>
        <w:spacing w:line="360" w:lineRule="auto"/>
        <w:rPr>
          <w:rFonts w:ascii="Trebuchet MS" w:hAnsi="Trebuchet MS"/>
        </w:rPr>
      </w:pPr>
    </w:p>
    <w:p w:rsidR="005B42CD" w:rsidRPr="008A431E" w:rsidRDefault="005B42CD" w:rsidP="003464A7">
      <w:pPr>
        <w:pStyle w:val="Listenabsatz"/>
        <w:numPr>
          <w:ilvl w:val="0"/>
          <w:numId w:val="11"/>
        </w:numPr>
        <w:spacing w:line="360" w:lineRule="auto"/>
        <w:rPr>
          <w:rFonts w:ascii="Trebuchet MS" w:hAnsi="Trebuchet MS"/>
          <w:b/>
        </w:rPr>
      </w:pPr>
      <w:r w:rsidRPr="008A431E">
        <w:rPr>
          <w:rFonts w:ascii="Trebuchet MS" w:hAnsi="Trebuchet MS"/>
          <w:b/>
        </w:rPr>
        <w:t xml:space="preserve">Barrierefreiheit der Anwendungen </w:t>
      </w:r>
    </w:p>
    <w:p w:rsidR="005B42CD" w:rsidRPr="003464A7" w:rsidRDefault="005B42CD" w:rsidP="003464A7">
      <w:pPr>
        <w:pStyle w:val="Listenabsatz"/>
        <w:spacing w:line="360" w:lineRule="auto"/>
        <w:rPr>
          <w:rFonts w:ascii="Trebuchet MS" w:hAnsi="Trebuchet MS"/>
        </w:rPr>
      </w:pPr>
    </w:p>
    <w:p w:rsidR="00555537" w:rsidRDefault="00555537" w:rsidP="003464A7">
      <w:pPr>
        <w:spacing w:line="360" w:lineRule="auto"/>
        <w:rPr>
          <w:rFonts w:ascii="Trebuchet MS" w:hAnsi="Trebuchet MS"/>
        </w:rPr>
      </w:pPr>
      <w:r>
        <w:rPr>
          <w:rFonts w:ascii="Trebuchet MS" w:hAnsi="Trebuchet MS"/>
        </w:rPr>
        <w:t xml:space="preserve">Die BAG SELBSTHILFE begrüßt es, dass nunmehr – nach der Gesetzesbegründung - die Erstattungsfähigkeit </w:t>
      </w:r>
      <w:r w:rsidR="00D33E2F">
        <w:rPr>
          <w:rFonts w:ascii="Trebuchet MS" w:hAnsi="Trebuchet MS"/>
        </w:rPr>
        <w:t>der</w:t>
      </w:r>
      <w:r w:rsidR="005B42CD" w:rsidRPr="003464A7">
        <w:rPr>
          <w:rFonts w:ascii="Trebuchet MS" w:hAnsi="Trebuchet MS"/>
        </w:rPr>
        <w:t xml:space="preserve"> digitalen Anwendungen unbedingt an das Erfordernis der Barrierefreiheit</w:t>
      </w:r>
      <w:r>
        <w:rPr>
          <w:rFonts w:ascii="Trebuchet MS" w:hAnsi="Trebuchet MS"/>
        </w:rPr>
        <w:t xml:space="preserve"> und der Datensicherheit</w:t>
      </w:r>
      <w:r w:rsidR="005B42CD" w:rsidRPr="003464A7">
        <w:rPr>
          <w:rFonts w:ascii="Trebuchet MS" w:hAnsi="Trebuchet MS"/>
        </w:rPr>
        <w:t xml:space="preserve"> </w:t>
      </w:r>
      <w:r>
        <w:rPr>
          <w:rFonts w:ascii="Trebuchet MS" w:hAnsi="Trebuchet MS"/>
        </w:rPr>
        <w:t>geknüpft wurde und damit eine Forderung der BAG SELBSTHILFE in der Stellungnahme zum Referentenentwurf aufgegriffen wurde</w:t>
      </w:r>
      <w:r w:rsidR="005B42CD" w:rsidRPr="003464A7">
        <w:rPr>
          <w:rFonts w:ascii="Trebuchet MS" w:hAnsi="Trebuchet MS"/>
        </w:rPr>
        <w:t xml:space="preserve">. </w:t>
      </w:r>
    </w:p>
    <w:p w:rsidR="00555537" w:rsidRDefault="00555537" w:rsidP="003464A7">
      <w:pPr>
        <w:spacing w:line="360" w:lineRule="auto"/>
        <w:rPr>
          <w:rFonts w:ascii="Trebuchet MS" w:hAnsi="Trebuchet MS"/>
        </w:rPr>
      </w:pPr>
    </w:p>
    <w:p w:rsidR="005B42CD" w:rsidRPr="004339E1" w:rsidRDefault="00555537" w:rsidP="003464A7">
      <w:pPr>
        <w:spacing w:line="360" w:lineRule="auto"/>
        <w:rPr>
          <w:rFonts w:ascii="Trebuchet MS" w:hAnsi="Trebuchet MS"/>
        </w:rPr>
      </w:pPr>
      <w:r w:rsidRPr="004339E1">
        <w:rPr>
          <w:rFonts w:ascii="Trebuchet MS" w:hAnsi="Trebuchet MS"/>
        </w:rPr>
        <w:lastRenderedPageBreak/>
        <w:t xml:space="preserve">Diese Regelung ist aus der Sicht der BAG SELBSTHILFE auch dringend notwendig: </w:t>
      </w:r>
      <w:r w:rsidR="005B42CD" w:rsidRPr="004339E1">
        <w:rPr>
          <w:rFonts w:ascii="Trebuchet MS" w:hAnsi="Trebuchet MS"/>
        </w:rPr>
        <w:t>Zwar sind gesetzliche Krankenkassen an sich als öffentliche Stellen im Sinne von § 12 des Behindertengleichstellungsgesetzes des Bundes (BGG) verpflichtet, ihre Webseiten und mobilen Anwendungen barrierefrei zugänglich zu machen (§ 12a ff. BGG). Diese Verpflichtung gilt aber nicht unmittelbar für Leistungserbringer, deren sich Krankenkassen zur Erfüllung ihrer Aufgaben bedienen.</w:t>
      </w:r>
    </w:p>
    <w:p w:rsidR="00DE6DF2" w:rsidRPr="004339E1" w:rsidRDefault="00DE6DF2" w:rsidP="003464A7">
      <w:pPr>
        <w:spacing w:line="360" w:lineRule="auto"/>
        <w:rPr>
          <w:rFonts w:ascii="Trebuchet MS" w:hAnsi="Trebuchet MS"/>
        </w:rPr>
      </w:pPr>
    </w:p>
    <w:p w:rsidR="005B42CD" w:rsidRPr="004339E1" w:rsidRDefault="005B42CD" w:rsidP="003464A7">
      <w:pPr>
        <w:spacing w:line="360" w:lineRule="auto"/>
        <w:rPr>
          <w:rFonts w:ascii="Trebuchet MS" w:hAnsi="Trebuchet MS"/>
        </w:rPr>
      </w:pPr>
      <w:r w:rsidRPr="004339E1">
        <w:rPr>
          <w:rFonts w:ascii="Trebuchet MS" w:hAnsi="Trebuchet MS"/>
        </w:rPr>
        <w:t>Andererseits sind gesetzliche Krankenkassen verpflichtet, Sozialleistungen – und dazu gehören auch die Leistungen nach § 33a SGB V_E in zeitgemäßer Weise (§ 17 Abs. 1 Nr. 1 SGB I) und diskriminierungsfrei (§ 33c SGB I) zur Verfügung zu stellen, wobei gem. § 2a SGB V den besonderen Belangen behinderter Menschen Rechnung zu tragen ist. Daraus resultiert ein Handlungsauftrag zur Sicherstellung einer barrierefreien Gesundheitsversorgung, der sich auch auf digitale Anwendungen erstreckt.</w:t>
      </w:r>
    </w:p>
    <w:p w:rsidR="005B42CD" w:rsidRPr="00555537" w:rsidRDefault="005B42CD" w:rsidP="003464A7">
      <w:pPr>
        <w:spacing w:line="360" w:lineRule="auto"/>
        <w:rPr>
          <w:rFonts w:ascii="Trebuchet MS" w:hAnsi="Trebuchet MS"/>
          <w:highlight w:val="yellow"/>
        </w:rPr>
      </w:pPr>
    </w:p>
    <w:p w:rsidR="005B42CD" w:rsidRDefault="005B42CD" w:rsidP="003464A7">
      <w:pPr>
        <w:spacing w:line="360" w:lineRule="auto"/>
        <w:rPr>
          <w:rFonts w:ascii="Trebuchet MS" w:hAnsi="Trebuchet MS"/>
        </w:rPr>
      </w:pPr>
      <w:r w:rsidRPr="004339E1">
        <w:rPr>
          <w:rFonts w:ascii="Trebuchet MS" w:hAnsi="Trebuchet MS"/>
        </w:rPr>
        <w:t>Leider ist zu verzeichnen, dass die bislang am Markt erhältlichen digitalen Gesundheitsanwendungen für blinde und sehbehinderte Menschen nicht barrierefrei nutzbar sind. Dies wurde zuletzt mit den Erfahrungen zum elektronischen Medikationsplan und den damit in Zusammenhang stehenden weiteren Gesundheitsanwendungen der Apps deutlich. Es ist auch noch kein ausreichendes Bewusstsein und Verständnis auf der Anbieterseite dafür vorhanden, Menschen mit Behinderungen einen ebenso sicheren und dauerhaft zuverlässigen Zugang zu ihren Angeboten zu ermöglichen, wie sie für Menschen ohne Behinderungen verfügbar sind.</w:t>
      </w:r>
    </w:p>
    <w:p w:rsidR="004339E1" w:rsidRDefault="004339E1" w:rsidP="003464A7">
      <w:pPr>
        <w:spacing w:line="360" w:lineRule="auto"/>
        <w:rPr>
          <w:rFonts w:ascii="Trebuchet MS" w:hAnsi="Trebuchet MS"/>
        </w:rPr>
      </w:pPr>
    </w:p>
    <w:p w:rsidR="005B42CD" w:rsidRPr="00555537" w:rsidRDefault="004339E1" w:rsidP="004339E1">
      <w:pPr>
        <w:spacing w:line="360" w:lineRule="auto"/>
        <w:rPr>
          <w:rFonts w:ascii="Trebuchet MS" w:hAnsi="Trebuchet MS"/>
          <w:highlight w:val="yellow"/>
        </w:rPr>
      </w:pPr>
      <w:r>
        <w:rPr>
          <w:rFonts w:ascii="Trebuchet MS" w:hAnsi="Trebuchet MS"/>
        </w:rPr>
        <w:t>Vor diesem Hintergrund sollte auch bei der späteren Ausgestaltung der elektronischen Patientenakte zwingend sichergestellt werden, dass diese von Anfang an barrierefrei ausgestaltet ist (s.u.)</w:t>
      </w:r>
    </w:p>
    <w:p w:rsidR="00DE6DF2" w:rsidRPr="004339E1" w:rsidRDefault="00DE6DF2" w:rsidP="003464A7">
      <w:pPr>
        <w:spacing w:line="360" w:lineRule="auto"/>
        <w:rPr>
          <w:rFonts w:ascii="Trebuchet MS" w:hAnsi="Trebuchet MS"/>
        </w:rPr>
      </w:pPr>
    </w:p>
    <w:p w:rsidR="005B42CD" w:rsidRPr="003464A7" w:rsidRDefault="005B42CD" w:rsidP="003464A7">
      <w:pPr>
        <w:spacing w:line="360" w:lineRule="auto"/>
        <w:rPr>
          <w:rFonts w:ascii="Trebuchet MS" w:hAnsi="Trebuchet MS"/>
        </w:rPr>
      </w:pPr>
      <w:r w:rsidRPr="004339E1">
        <w:rPr>
          <w:rFonts w:ascii="Trebuchet MS" w:hAnsi="Trebuchet MS"/>
        </w:rPr>
        <w:t>Hinsichtlich der einzuhaltenden Standards kann auf die Anforderungen in der Barrierefreie Informationstechnik Verordnung (BITV) verwiesen werden.</w:t>
      </w:r>
    </w:p>
    <w:p w:rsidR="005B42CD" w:rsidRPr="003464A7" w:rsidRDefault="005B42CD" w:rsidP="003464A7">
      <w:pPr>
        <w:spacing w:line="360" w:lineRule="auto"/>
        <w:rPr>
          <w:rFonts w:ascii="Trebuchet MS" w:hAnsi="Trebuchet MS"/>
        </w:rPr>
      </w:pPr>
    </w:p>
    <w:p w:rsidR="0002245C" w:rsidRDefault="005B42CD" w:rsidP="005B42CD">
      <w:pPr>
        <w:pStyle w:val="Listenabsatz"/>
        <w:numPr>
          <w:ilvl w:val="0"/>
          <w:numId w:val="13"/>
        </w:numPr>
        <w:rPr>
          <w:rFonts w:ascii="Trebuchet MS" w:hAnsi="Trebuchet MS"/>
          <w:b/>
        </w:rPr>
      </w:pPr>
      <w:r w:rsidRPr="0002245C">
        <w:rPr>
          <w:rFonts w:ascii="Trebuchet MS" w:hAnsi="Trebuchet MS"/>
          <w:b/>
        </w:rPr>
        <w:t>Patientenbeteiligung bei der Bewertung und der Erstellung des Verzeichnisses (§ 139e SGB V)</w:t>
      </w:r>
    </w:p>
    <w:p w:rsidR="008A431E" w:rsidRDefault="008A431E" w:rsidP="008A431E">
      <w:pPr>
        <w:spacing w:line="360" w:lineRule="auto"/>
        <w:rPr>
          <w:rFonts w:ascii="Trebuchet MS" w:hAnsi="Trebuchet MS"/>
        </w:rPr>
      </w:pPr>
    </w:p>
    <w:p w:rsidR="005B42CD" w:rsidRDefault="0002245C" w:rsidP="008A431E">
      <w:pPr>
        <w:spacing w:line="360" w:lineRule="auto"/>
        <w:rPr>
          <w:rFonts w:ascii="Trebuchet MS" w:hAnsi="Trebuchet MS"/>
        </w:rPr>
      </w:pPr>
      <w:r w:rsidRPr="008A431E">
        <w:rPr>
          <w:rFonts w:ascii="Trebuchet MS" w:hAnsi="Trebuchet MS"/>
        </w:rPr>
        <w:t xml:space="preserve">Wie bereits dargestellt, erachtet die BAG SELBSTHILFE </w:t>
      </w:r>
      <w:r w:rsidR="005B42CD" w:rsidRPr="008A431E">
        <w:rPr>
          <w:rFonts w:ascii="Trebuchet MS" w:hAnsi="Trebuchet MS"/>
        </w:rPr>
        <w:t>es in d</w:t>
      </w:r>
      <w:r w:rsidR="005B2225" w:rsidRPr="008A431E">
        <w:rPr>
          <w:rFonts w:ascii="Trebuchet MS" w:hAnsi="Trebuchet MS"/>
        </w:rPr>
        <w:t xml:space="preserve">iesem Zusammenhang für </w:t>
      </w:r>
      <w:r w:rsidR="005B42CD" w:rsidRPr="008A431E">
        <w:rPr>
          <w:rFonts w:ascii="Trebuchet MS" w:hAnsi="Trebuchet MS"/>
        </w:rPr>
        <w:t xml:space="preserve">notwendig, dass die zur Wahrnehmung der Interessen der Patientinnen und Patienten </w:t>
      </w:r>
      <w:r w:rsidR="005B42CD" w:rsidRPr="008A431E">
        <w:rPr>
          <w:rFonts w:ascii="Trebuchet MS" w:hAnsi="Trebuchet MS"/>
        </w:rPr>
        <w:lastRenderedPageBreak/>
        <w:t>und der Selbsthilfe chronisch kranker und behinderter Menschen maßgeblichen Organisationen bei En</w:t>
      </w:r>
      <w:r w:rsidR="005B2225" w:rsidRPr="008A431E">
        <w:rPr>
          <w:rFonts w:ascii="Trebuchet MS" w:hAnsi="Trebuchet MS"/>
        </w:rPr>
        <w:t>tscheidungen nach § 139e SGB V</w:t>
      </w:r>
      <w:r w:rsidR="005B42CD" w:rsidRPr="008A431E">
        <w:rPr>
          <w:rFonts w:ascii="Trebuchet MS" w:hAnsi="Trebuchet MS"/>
        </w:rPr>
        <w:t xml:space="preserve"> </w:t>
      </w:r>
      <w:r w:rsidR="00544ECF">
        <w:rPr>
          <w:rFonts w:ascii="Trebuchet MS" w:hAnsi="Trebuchet MS"/>
        </w:rPr>
        <w:t xml:space="preserve">beim BfArM </w:t>
      </w:r>
      <w:r w:rsidR="005B42CD" w:rsidRPr="008A431E">
        <w:rPr>
          <w:rFonts w:ascii="Trebuchet MS" w:hAnsi="Trebuchet MS"/>
        </w:rPr>
        <w:t>angemessen beteiligt wer</w:t>
      </w:r>
      <w:r w:rsidR="005B2225" w:rsidRPr="008A431E">
        <w:rPr>
          <w:rFonts w:ascii="Trebuchet MS" w:hAnsi="Trebuchet MS"/>
        </w:rPr>
        <w:t>den und ein Antragsrecht auf Aufnahme/ Streichung einer Anwendung erhalten.</w:t>
      </w:r>
      <w:r w:rsidR="005B42CD" w:rsidRPr="008A431E">
        <w:rPr>
          <w:rFonts w:ascii="Trebuchet MS" w:hAnsi="Trebuchet MS"/>
        </w:rPr>
        <w:t xml:space="preserve"> </w:t>
      </w:r>
      <w:r w:rsidRPr="008A431E">
        <w:rPr>
          <w:rFonts w:ascii="Trebuchet MS" w:hAnsi="Trebuchet MS"/>
        </w:rPr>
        <w:t xml:space="preserve">Überdies sollten die Patienten aber auch bei den Verfahren zur Zustimmung der Krankenkassen (ohne Verordnung des Arztes) beteiligt werden, da hier auch das Risiko gesehen wird, dass intransparente Standards und Kriterien verwendet werden, die eher der Interessenlage der Einzelkasse an neuen Mitgliedern entspricht. </w:t>
      </w:r>
      <w:r w:rsidR="005B42CD" w:rsidRPr="008A431E">
        <w:rPr>
          <w:rFonts w:ascii="Trebuchet MS" w:hAnsi="Trebuchet MS"/>
        </w:rPr>
        <w:t xml:space="preserve">Die maßgeblichen gesetzlichen </w:t>
      </w:r>
      <w:r w:rsidR="00DE6DF2">
        <w:rPr>
          <w:rFonts w:ascii="Trebuchet MS" w:hAnsi="Trebuchet MS"/>
        </w:rPr>
        <w:t xml:space="preserve">Regelungen in § 140f SGB V wären </w:t>
      </w:r>
      <w:r w:rsidR="005B42CD" w:rsidRPr="008A431E">
        <w:rPr>
          <w:rFonts w:ascii="Trebuchet MS" w:hAnsi="Trebuchet MS"/>
        </w:rPr>
        <w:t>insofern zu ergänzen.</w:t>
      </w:r>
    </w:p>
    <w:p w:rsidR="00544ECF" w:rsidRDefault="00544ECF" w:rsidP="008A431E">
      <w:pPr>
        <w:spacing w:line="360" w:lineRule="auto"/>
        <w:rPr>
          <w:rFonts w:ascii="Trebuchet MS" w:hAnsi="Trebuchet MS"/>
        </w:rPr>
      </w:pPr>
    </w:p>
    <w:p w:rsidR="00544ECF" w:rsidRPr="008A431E" w:rsidRDefault="00544ECF" w:rsidP="008A431E">
      <w:pPr>
        <w:spacing w:line="360" w:lineRule="auto"/>
        <w:rPr>
          <w:rFonts w:ascii="Trebuchet MS" w:hAnsi="Trebuchet MS"/>
        </w:rPr>
      </w:pPr>
      <w:r>
        <w:rPr>
          <w:rFonts w:ascii="Trebuchet MS" w:hAnsi="Trebuchet MS"/>
        </w:rPr>
        <w:t>Die Beteiligungsmöglichkeit</w:t>
      </w:r>
      <w:r w:rsidR="00733F95">
        <w:rPr>
          <w:rFonts w:ascii="Trebuchet MS" w:hAnsi="Trebuchet MS"/>
        </w:rPr>
        <w:t xml:space="preserve"> der Patientenorganisationen nach § 140f</w:t>
      </w:r>
      <w:r>
        <w:rPr>
          <w:rFonts w:ascii="Trebuchet MS" w:hAnsi="Trebuchet MS"/>
        </w:rPr>
        <w:t xml:space="preserve"> bei der Schiedsstelle zur Festlegung der Vergütung der elektronischen Gesundheitsanwendungen wird hingegen begrüßt.</w:t>
      </w:r>
    </w:p>
    <w:p w:rsidR="005B42CD" w:rsidRDefault="005B42CD" w:rsidP="005B42CD"/>
    <w:p w:rsidR="00685996" w:rsidRPr="00C5715D" w:rsidRDefault="00685996" w:rsidP="00C5715D">
      <w:pPr>
        <w:tabs>
          <w:tab w:val="left" w:pos="567"/>
        </w:tabs>
        <w:spacing w:line="360" w:lineRule="auto"/>
        <w:rPr>
          <w:rFonts w:ascii="Trebuchet MS" w:hAnsi="Trebuchet MS"/>
        </w:rPr>
      </w:pPr>
    </w:p>
    <w:p w:rsidR="00685996" w:rsidRPr="008A431E" w:rsidRDefault="005B42CD" w:rsidP="00C5715D">
      <w:pPr>
        <w:tabs>
          <w:tab w:val="left" w:pos="567"/>
        </w:tabs>
        <w:spacing w:line="360" w:lineRule="auto"/>
        <w:rPr>
          <w:rFonts w:ascii="Trebuchet MS" w:hAnsi="Trebuchet MS"/>
          <w:b/>
        </w:rPr>
      </w:pPr>
      <w:r w:rsidRPr="008A431E">
        <w:rPr>
          <w:rFonts w:ascii="Trebuchet MS" w:hAnsi="Trebuchet MS"/>
          <w:b/>
        </w:rPr>
        <w:t>3. Förderung der Entwicklung digitaler Anwendungen durch die Krankenkassen (§ 68a</w:t>
      </w:r>
      <w:r w:rsidR="005B2225" w:rsidRPr="008A431E">
        <w:rPr>
          <w:rFonts w:ascii="Trebuchet MS" w:hAnsi="Trebuchet MS"/>
          <w:b/>
        </w:rPr>
        <w:t>, 263</w:t>
      </w:r>
      <w:r w:rsidRPr="008A431E">
        <w:rPr>
          <w:rFonts w:ascii="Trebuchet MS" w:hAnsi="Trebuchet MS"/>
          <w:b/>
        </w:rPr>
        <w:t xml:space="preserve"> SGB V)</w:t>
      </w:r>
    </w:p>
    <w:p w:rsidR="008A431E" w:rsidRDefault="008A431E" w:rsidP="0002245C">
      <w:pPr>
        <w:spacing w:line="360" w:lineRule="auto"/>
        <w:rPr>
          <w:rFonts w:ascii="Trebuchet MS" w:hAnsi="Trebuchet MS"/>
        </w:rPr>
      </w:pPr>
    </w:p>
    <w:p w:rsidR="000B79C6" w:rsidRDefault="005B42CD" w:rsidP="0002245C">
      <w:pPr>
        <w:spacing w:line="360" w:lineRule="auto"/>
        <w:rPr>
          <w:rFonts w:ascii="Trebuchet MS" w:hAnsi="Trebuchet MS"/>
        </w:rPr>
      </w:pPr>
      <w:r w:rsidRPr="0002245C">
        <w:rPr>
          <w:rFonts w:ascii="Trebuchet MS" w:hAnsi="Trebuchet MS"/>
        </w:rPr>
        <w:t>Die BAG S</w:t>
      </w:r>
      <w:r w:rsidR="0002245C" w:rsidRPr="0002245C">
        <w:rPr>
          <w:rFonts w:ascii="Trebuchet MS" w:hAnsi="Trebuchet MS"/>
        </w:rPr>
        <w:t>ELBSTHILFE hält die vorgesehene Regelung für schwierig</w:t>
      </w:r>
      <w:r w:rsidRPr="0002245C">
        <w:rPr>
          <w:rFonts w:ascii="Trebuchet MS" w:hAnsi="Trebuchet MS"/>
        </w:rPr>
        <w:t xml:space="preserve">. Es steht zu befürchten, dass diese Möglichkeit </w:t>
      </w:r>
      <w:r w:rsidR="0002245C" w:rsidRPr="0002245C">
        <w:rPr>
          <w:rFonts w:ascii="Trebuchet MS" w:hAnsi="Trebuchet MS"/>
        </w:rPr>
        <w:t xml:space="preserve">der Förderung digitaler Anwendungen </w:t>
      </w:r>
      <w:r w:rsidRPr="0002245C">
        <w:rPr>
          <w:rFonts w:ascii="Trebuchet MS" w:hAnsi="Trebuchet MS"/>
        </w:rPr>
        <w:t xml:space="preserve">den Kassenwettbewerb dahingehend verschärft, dass es eine Vielzahl von attraktiven digitalen Angeboten gibt, deren Nutzen völlig unklar ist, </w:t>
      </w:r>
      <w:r w:rsidR="008A431E">
        <w:rPr>
          <w:rFonts w:ascii="Trebuchet MS" w:hAnsi="Trebuchet MS"/>
        </w:rPr>
        <w:t xml:space="preserve">die aber </w:t>
      </w:r>
      <w:r w:rsidRPr="0002245C">
        <w:rPr>
          <w:rFonts w:ascii="Trebuchet MS" w:hAnsi="Trebuchet MS"/>
        </w:rPr>
        <w:t>die gewünschten Versicherten anziehen. Aus der Sicht der BAG SELBSTHILFE müssen Versorgungen mit digitalen Anwendungen</w:t>
      </w:r>
      <w:r w:rsidR="005B2225" w:rsidRPr="0002245C">
        <w:rPr>
          <w:rFonts w:ascii="Trebuchet MS" w:hAnsi="Trebuchet MS"/>
        </w:rPr>
        <w:t xml:space="preserve"> hingegen</w:t>
      </w:r>
      <w:r w:rsidRPr="0002245C">
        <w:rPr>
          <w:rFonts w:ascii="Trebuchet MS" w:hAnsi="Trebuchet MS"/>
        </w:rPr>
        <w:t xml:space="preserve"> zeigen, dass sie einen echten Zusatznutzen erbrin</w:t>
      </w:r>
      <w:r w:rsidR="005B2225" w:rsidRPr="0002245C">
        <w:rPr>
          <w:rFonts w:ascii="Trebuchet MS" w:hAnsi="Trebuchet MS"/>
        </w:rPr>
        <w:t>gen; n</w:t>
      </w:r>
      <w:r w:rsidRPr="0002245C">
        <w:rPr>
          <w:rFonts w:ascii="Trebuchet MS" w:hAnsi="Trebuchet MS"/>
        </w:rPr>
        <w:t xml:space="preserve">ach positiver Evaluation sollten sie in die Regelversorgung aufgenommen werden. </w:t>
      </w:r>
      <w:r w:rsidR="000B79C6" w:rsidRPr="0002245C">
        <w:rPr>
          <w:rFonts w:ascii="Trebuchet MS" w:hAnsi="Trebuchet MS"/>
        </w:rPr>
        <w:t xml:space="preserve">Nur so </w:t>
      </w:r>
      <w:proofErr w:type="gramStart"/>
      <w:r w:rsidR="000B79C6" w:rsidRPr="0002245C">
        <w:rPr>
          <w:rFonts w:ascii="Trebuchet MS" w:hAnsi="Trebuchet MS"/>
        </w:rPr>
        <w:t>kann</w:t>
      </w:r>
      <w:proofErr w:type="gramEnd"/>
      <w:r w:rsidR="000B79C6" w:rsidRPr="0002245C">
        <w:rPr>
          <w:rFonts w:ascii="Trebuchet MS" w:hAnsi="Trebuchet MS"/>
        </w:rPr>
        <w:t xml:space="preserve"> ein Qualitätswettbewerb und Transparenz für die Versicherten geschaffen werden.</w:t>
      </w:r>
      <w:r w:rsidRPr="0002245C">
        <w:rPr>
          <w:rFonts w:ascii="Trebuchet MS" w:hAnsi="Trebuchet MS"/>
        </w:rPr>
        <w:t xml:space="preserve"> </w:t>
      </w:r>
    </w:p>
    <w:p w:rsidR="00555537" w:rsidRPr="0002245C" w:rsidRDefault="00555537" w:rsidP="0002245C">
      <w:pPr>
        <w:spacing w:line="360" w:lineRule="auto"/>
        <w:rPr>
          <w:rFonts w:ascii="Trebuchet MS" w:hAnsi="Trebuchet MS"/>
        </w:rPr>
      </w:pPr>
    </w:p>
    <w:p w:rsidR="000B79C6" w:rsidRPr="0002245C" w:rsidRDefault="00147110" w:rsidP="003464A7">
      <w:pPr>
        <w:pStyle w:val="Listenabsatz"/>
        <w:numPr>
          <w:ilvl w:val="0"/>
          <w:numId w:val="13"/>
        </w:numPr>
        <w:rPr>
          <w:rFonts w:ascii="Trebuchet MS" w:hAnsi="Trebuchet MS"/>
          <w:b/>
          <w:bCs/>
        </w:rPr>
      </w:pPr>
      <w:r w:rsidRPr="0002245C">
        <w:rPr>
          <w:rFonts w:ascii="Trebuchet MS" w:hAnsi="Trebuchet MS"/>
          <w:b/>
          <w:bCs/>
        </w:rPr>
        <w:t>Beratung im</w:t>
      </w:r>
      <w:r w:rsidR="00025CFA">
        <w:rPr>
          <w:rFonts w:ascii="Trebuchet MS" w:hAnsi="Trebuchet MS"/>
          <w:b/>
          <w:bCs/>
        </w:rPr>
        <w:t xml:space="preserve"> Hinblick auf digitale Angebote</w:t>
      </w:r>
      <w:r w:rsidRPr="0002245C">
        <w:rPr>
          <w:rFonts w:ascii="Trebuchet MS" w:hAnsi="Trebuchet MS"/>
          <w:b/>
          <w:bCs/>
        </w:rPr>
        <w:t xml:space="preserve"> (§ 68b </w:t>
      </w:r>
      <w:r w:rsidR="00D33E2F">
        <w:rPr>
          <w:rFonts w:ascii="Trebuchet MS" w:hAnsi="Trebuchet MS"/>
          <w:b/>
          <w:bCs/>
        </w:rPr>
        <w:t xml:space="preserve">S. 3 </w:t>
      </w:r>
      <w:r w:rsidRPr="0002245C">
        <w:rPr>
          <w:rFonts w:ascii="Trebuchet MS" w:hAnsi="Trebuchet MS"/>
          <w:b/>
          <w:bCs/>
        </w:rPr>
        <w:t>SGB V)</w:t>
      </w:r>
    </w:p>
    <w:p w:rsidR="00147110" w:rsidRPr="00147110" w:rsidRDefault="00147110" w:rsidP="00147110">
      <w:pPr>
        <w:pStyle w:val="Listenabsatz"/>
        <w:rPr>
          <w:b/>
          <w:bCs/>
        </w:rPr>
      </w:pPr>
    </w:p>
    <w:p w:rsidR="000B79C6" w:rsidRPr="0002245C" w:rsidRDefault="00D33E2F" w:rsidP="0002245C">
      <w:pPr>
        <w:spacing w:line="360" w:lineRule="auto"/>
        <w:rPr>
          <w:rFonts w:ascii="Trebuchet MS" w:hAnsi="Trebuchet MS"/>
        </w:rPr>
      </w:pPr>
      <w:r>
        <w:rPr>
          <w:rFonts w:ascii="Trebuchet MS" w:hAnsi="Trebuchet MS"/>
        </w:rPr>
        <w:t xml:space="preserve">Zwar hält die BAG SELBSTHILFE eine Beratung im Hinblick auf digitale Angebote für dringend erforderlich. </w:t>
      </w:r>
      <w:r w:rsidR="000B79C6" w:rsidRPr="0002245C">
        <w:rPr>
          <w:rFonts w:ascii="Trebuchet MS" w:hAnsi="Trebuchet MS"/>
        </w:rPr>
        <w:t>Anstelle einer interessengeleiteten Berat</w:t>
      </w:r>
      <w:r w:rsidR="00147110" w:rsidRPr="0002245C">
        <w:rPr>
          <w:rFonts w:ascii="Trebuchet MS" w:hAnsi="Trebuchet MS"/>
        </w:rPr>
        <w:t xml:space="preserve">ung durch Krankenkassen ist es aus der Sicht der BAG SELBSTHILFE </w:t>
      </w:r>
      <w:r>
        <w:rPr>
          <w:rFonts w:ascii="Trebuchet MS" w:hAnsi="Trebuchet MS"/>
        </w:rPr>
        <w:t xml:space="preserve">allerdings </w:t>
      </w:r>
      <w:r w:rsidR="00147110" w:rsidRPr="0002245C">
        <w:rPr>
          <w:rFonts w:ascii="Trebuchet MS" w:hAnsi="Trebuchet MS"/>
        </w:rPr>
        <w:t>notwen</w:t>
      </w:r>
      <w:r>
        <w:rPr>
          <w:rFonts w:ascii="Trebuchet MS" w:hAnsi="Trebuchet MS"/>
        </w:rPr>
        <w:t xml:space="preserve">dig, </w:t>
      </w:r>
      <w:r w:rsidR="000B79C6" w:rsidRPr="0002245C">
        <w:rPr>
          <w:rFonts w:ascii="Trebuchet MS" w:hAnsi="Trebuchet MS"/>
        </w:rPr>
        <w:t>eine wirklich unabhängi</w:t>
      </w:r>
      <w:r w:rsidR="00147110" w:rsidRPr="0002245C">
        <w:rPr>
          <w:rFonts w:ascii="Trebuchet MS" w:hAnsi="Trebuchet MS"/>
        </w:rPr>
        <w:t>ge Patientenberatung</w:t>
      </w:r>
      <w:r w:rsidR="000B79C6" w:rsidRPr="0002245C">
        <w:rPr>
          <w:rFonts w:ascii="Trebuchet MS" w:hAnsi="Trebuchet MS"/>
        </w:rPr>
        <w:t xml:space="preserve"> auch im Hinblick auf digitale Anwendungen</w:t>
      </w:r>
      <w:r w:rsidR="00147110" w:rsidRPr="0002245C">
        <w:rPr>
          <w:rFonts w:ascii="Trebuchet MS" w:hAnsi="Trebuchet MS"/>
        </w:rPr>
        <w:t xml:space="preserve"> zu errichten.</w:t>
      </w:r>
      <w:r w:rsidR="004339E1">
        <w:rPr>
          <w:rFonts w:ascii="Trebuchet MS" w:hAnsi="Trebuchet MS"/>
        </w:rPr>
        <w:t xml:space="preserve"> Die Regelung zur unabhängigen Patientenberatung nach</w:t>
      </w:r>
      <w:r w:rsidR="00147110" w:rsidRPr="0002245C">
        <w:rPr>
          <w:rFonts w:ascii="Trebuchet MS" w:hAnsi="Trebuchet MS"/>
        </w:rPr>
        <w:t xml:space="preserve"> § 65b SGB V sollte</w:t>
      </w:r>
      <w:r w:rsidR="000B79C6" w:rsidRPr="0002245C">
        <w:rPr>
          <w:rFonts w:ascii="Trebuchet MS" w:hAnsi="Trebuchet MS"/>
        </w:rPr>
        <w:t xml:space="preserve"> so reformiert werden, dass die Trägerschaft der Organisat</w:t>
      </w:r>
      <w:r w:rsidR="006B6F67" w:rsidRPr="0002245C">
        <w:rPr>
          <w:rFonts w:ascii="Trebuchet MS" w:hAnsi="Trebuchet MS"/>
        </w:rPr>
        <w:t>ionen nach § 140f SGB V sicher</w:t>
      </w:r>
      <w:r w:rsidR="000B79C6" w:rsidRPr="0002245C">
        <w:rPr>
          <w:rFonts w:ascii="Trebuchet MS" w:hAnsi="Trebuchet MS"/>
        </w:rPr>
        <w:t>gestellt wird.</w:t>
      </w:r>
    </w:p>
    <w:p w:rsidR="000B79C6" w:rsidRDefault="000B79C6" w:rsidP="000B79C6"/>
    <w:p w:rsidR="00DE6DF2" w:rsidRDefault="00DE6DF2" w:rsidP="000B79C6"/>
    <w:p w:rsidR="00E60227" w:rsidRDefault="00E60227" w:rsidP="000B79C6"/>
    <w:p w:rsidR="00E60227" w:rsidRDefault="00E60227" w:rsidP="000B79C6"/>
    <w:p w:rsidR="00E60227" w:rsidRDefault="00E60227" w:rsidP="000B79C6"/>
    <w:p w:rsidR="00E60227" w:rsidRDefault="00E60227" w:rsidP="000B79C6"/>
    <w:p w:rsidR="000B79C6" w:rsidRPr="00DE6DF2" w:rsidRDefault="004A03FC" w:rsidP="00DE6DF2">
      <w:pPr>
        <w:pStyle w:val="Listenabsatz"/>
        <w:numPr>
          <w:ilvl w:val="0"/>
          <w:numId w:val="16"/>
        </w:numPr>
        <w:rPr>
          <w:rFonts w:ascii="Trebuchet MS" w:hAnsi="Trebuchet MS"/>
          <w:b/>
          <w:bCs/>
        </w:rPr>
      </w:pPr>
      <w:proofErr w:type="spellStart"/>
      <w:r w:rsidRPr="00DE6DF2">
        <w:rPr>
          <w:rFonts w:ascii="Trebuchet MS" w:hAnsi="Trebuchet MS"/>
          <w:b/>
          <w:bCs/>
        </w:rPr>
        <w:t>Telekonsil</w:t>
      </w:r>
      <w:proofErr w:type="spellEnd"/>
      <w:r w:rsidRPr="00DE6DF2">
        <w:rPr>
          <w:rFonts w:ascii="Trebuchet MS" w:hAnsi="Trebuchet MS"/>
          <w:b/>
          <w:bCs/>
        </w:rPr>
        <w:t xml:space="preserve"> (§ 87 Abs. 2a S. 13-15)</w:t>
      </w:r>
    </w:p>
    <w:p w:rsidR="004A03FC" w:rsidRPr="00DE6DF2" w:rsidRDefault="004A03FC" w:rsidP="004A03FC">
      <w:pPr>
        <w:pStyle w:val="Listenabsatz"/>
        <w:rPr>
          <w:rFonts w:ascii="Trebuchet MS" w:hAnsi="Trebuchet MS"/>
          <w:b/>
          <w:bCs/>
        </w:rPr>
      </w:pPr>
    </w:p>
    <w:p w:rsidR="000B79C6" w:rsidRPr="00DE6DF2" w:rsidRDefault="004A03FC" w:rsidP="00806F21">
      <w:pPr>
        <w:spacing w:line="360" w:lineRule="auto"/>
        <w:rPr>
          <w:rFonts w:ascii="Trebuchet MS" w:hAnsi="Trebuchet MS"/>
        </w:rPr>
      </w:pPr>
      <w:r w:rsidRPr="00DE6DF2">
        <w:rPr>
          <w:rFonts w:ascii="Trebuchet MS" w:hAnsi="Trebuchet MS"/>
        </w:rPr>
        <w:t xml:space="preserve">Die Regelung wird grundsätzlich begrüßt. Aus der Sicht der BAG SELBSTHILFE ist allerdings </w:t>
      </w:r>
      <w:r w:rsidR="000B79C6" w:rsidRPr="00DE6DF2">
        <w:rPr>
          <w:rFonts w:ascii="Trebuchet MS" w:hAnsi="Trebuchet MS"/>
        </w:rPr>
        <w:t xml:space="preserve">Voraussetzung für die Hinzuziehung weiterer Ärzte zu einem </w:t>
      </w:r>
      <w:proofErr w:type="spellStart"/>
      <w:r w:rsidR="000B79C6" w:rsidRPr="00DE6DF2">
        <w:rPr>
          <w:rFonts w:ascii="Trebuchet MS" w:hAnsi="Trebuchet MS"/>
        </w:rPr>
        <w:t>Telekon</w:t>
      </w:r>
      <w:r w:rsidRPr="00DE6DF2">
        <w:rPr>
          <w:rFonts w:ascii="Trebuchet MS" w:hAnsi="Trebuchet MS"/>
        </w:rPr>
        <w:t>sil</w:t>
      </w:r>
      <w:proofErr w:type="spellEnd"/>
      <w:r w:rsidRPr="00DE6DF2">
        <w:rPr>
          <w:rFonts w:ascii="Trebuchet MS" w:hAnsi="Trebuchet MS"/>
        </w:rPr>
        <w:t xml:space="preserve"> </w:t>
      </w:r>
      <w:r w:rsidR="000B79C6" w:rsidRPr="00DE6DF2">
        <w:rPr>
          <w:rFonts w:ascii="Trebuchet MS" w:hAnsi="Trebuchet MS"/>
        </w:rPr>
        <w:t>grundsätzlich die hierauf gerichtete Einwilligung des Pati</w:t>
      </w:r>
      <w:r w:rsidRPr="00DE6DF2">
        <w:rPr>
          <w:rFonts w:ascii="Trebuchet MS" w:hAnsi="Trebuchet MS"/>
        </w:rPr>
        <w:t>enten. Ein Hinweis darauf sollte zumindest in die Gesetzesbegründung aufgenommen werden.</w:t>
      </w:r>
    </w:p>
    <w:p w:rsidR="000B79C6" w:rsidRPr="00DE6DF2" w:rsidRDefault="000B79C6" w:rsidP="000B79C6">
      <w:pPr>
        <w:rPr>
          <w:rFonts w:ascii="Trebuchet MS" w:hAnsi="Trebuchet MS"/>
        </w:rPr>
      </w:pPr>
    </w:p>
    <w:p w:rsidR="00B94849" w:rsidRPr="00DF2702" w:rsidRDefault="00B94849" w:rsidP="000B79C6">
      <w:pPr>
        <w:rPr>
          <w:b/>
        </w:rPr>
      </w:pPr>
    </w:p>
    <w:p w:rsidR="004B0DE7" w:rsidRPr="00DF2702" w:rsidRDefault="004B0DE7" w:rsidP="004B0DE7">
      <w:pPr>
        <w:pStyle w:val="Listenabsatz"/>
        <w:numPr>
          <w:ilvl w:val="0"/>
          <w:numId w:val="14"/>
        </w:numPr>
        <w:rPr>
          <w:rFonts w:ascii="Trebuchet MS" w:hAnsi="Trebuchet MS"/>
          <w:b/>
        </w:rPr>
      </w:pPr>
      <w:r w:rsidRPr="00DF2702">
        <w:rPr>
          <w:rFonts w:ascii="Trebuchet MS" w:hAnsi="Trebuchet MS"/>
          <w:b/>
        </w:rPr>
        <w:t>Innovationsfonds (§ 92</w:t>
      </w:r>
      <w:proofErr w:type="gramStart"/>
      <w:r w:rsidRPr="00DF2702">
        <w:rPr>
          <w:rFonts w:ascii="Trebuchet MS" w:hAnsi="Trebuchet MS"/>
          <w:b/>
        </w:rPr>
        <w:t>a</w:t>
      </w:r>
      <w:r>
        <w:rPr>
          <w:rFonts w:ascii="Trebuchet MS" w:hAnsi="Trebuchet MS"/>
          <w:b/>
        </w:rPr>
        <w:t>,b</w:t>
      </w:r>
      <w:proofErr w:type="gramEnd"/>
      <w:r w:rsidRPr="00DF2702">
        <w:rPr>
          <w:rFonts w:ascii="Trebuchet MS" w:hAnsi="Trebuchet MS"/>
          <w:b/>
        </w:rPr>
        <w:t xml:space="preserve"> SGB V</w:t>
      </w:r>
      <w:r w:rsidR="00D63B8D">
        <w:rPr>
          <w:rFonts w:ascii="Trebuchet MS" w:hAnsi="Trebuchet MS"/>
          <w:b/>
        </w:rPr>
        <w:t>, Änderungsantrag 4)</w:t>
      </w:r>
    </w:p>
    <w:p w:rsidR="004B0DE7" w:rsidRPr="00DF2702" w:rsidRDefault="004B0DE7" w:rsidP="004B0DE7">
      <w:pPr>
        <w:rPr>
          <w:rFonts w:ascii="Trebuchet MS" w:hAnsi="Trebuchet MS"/>
          <w:b/>
        </w:rPr>
      </w:pPr>
    </w:p>
    <w:p w:rsidR="004B0DE7" w:rsidRDefault="004B0DE7" w:rsidP="004B0DE7">
      <w:pPr>
        <w:spacing w:line="360" w:lineRule="auto"/>
        <w:jc w:val="both"/>
        <w:rPr>
          <w:rFonts w:ascii="Trebuchet MS" w:hAnsi="Trebuchet MS" w:cs="Arial"/>
        </w:rPr>
      </w:pPr>
      <w:r w:rsidRPr="00806F21">
        <w:rPr>
          <w:rFonts w:ascii="Trebuchet MS" w:hAnsi="Trebuchet MS" w:cs="Arial"/>
        </w:rPr>
        <w:t>Die BAG SELBSTHILFE begrüßt die geplante Fortführung und Weiterentwicklung des Innovation</w:t>
      </w:r>
      <w:r>
        <w:rPr>
          <w:rFonts w:ascii="Trebuchet MS" w:hAnsi="Trebuchet MS" w:cs="Arial"/>
        </w:rPr>
        <w:t xml:space="preserve">sfonds um weitere 5 Jahre sehr, insbesondere die Ausgestaltung des Transfers in die Regelversorgung. </w:t>
      </w:r>
      <w:r w:rsidRPr="00806F21">
        <w:rPr>
          <w:rFonts w:ascii="Trebuchet MS" w:hAnsi="Trebuchet MS"/>
        </w:rPr>
        <w:t xml:space="preserve">Aus der Sicht </w:t>
      </w:r>
      <w:r>
        <w:rPr>
          <w:rFonts w:ascii="Trebuchet MS" w:hAnsi="Trebuchet MS"/>
        </w:rPr>
        <w:t>der BAG SELBSTHILFE ist es</w:t>
      </w:r>
      <w:r w:rsidRPr="00806F21">
        <w:rPr>
          <w:rFonts w:ascii="Trebuchet MS" w:hAnsi="Trebuchet MS"/>
        </w:rPr>
        <w:t xml:space="preserve"> </w:t>
      </w:r>
      <w:r>
        <w:rPr>
          <w:rFonts w:ascii="Trebuchet MS" w:hAnsi="Trebuchet MS"/>
        </w:rPr>
        <w:t xml:space="preserve">enorm </w:t>
      </w:r>
      <w:r w:rsidRPr="00806F21">
        <w:rPr>
          <w:rFonts w:ascii="Trebuchet MS" w:hAnsi="Trebuchet MS"/>
        </w:rPr>
        <w:t>wichtig, dass erfolgreiche Projekte grundsätzlich</w:t>
      </w:r>
      <w:r>
        <w:rPr>
          <w:rFonts w:ascii="Trebuchet MS" w:hAnsi="Trebuchet MS"/>
        </w:rPr>
        <w:t xml:space="preserve"> – soweit möglich -</w:t>
      </w:r>
      <w:r w:rsidRPr="00806F21">
        <w:rPr>
          <w:rFonts w:ascii="Trebuchet MS" w:hAnsi="Trebuchet MS"/>
        </w:rPr>
        <w:t xml:space="preserve"> Ein</w:t>
      </w:r>
      <w:r>
        <w:rPr>
          <w:rFonts w:ascii="Trebuchet MS" w:hAnsi="Trebuchet MS"/>
        </w:rPr>
        <w:t>gang in den Kollektivvertrag finden und nicht nur als Selektivverträge weitergeführt werden</w:t>
      </w:r>
      <w:r w:rsidRPr="00806F21">
        <w:rPr>
          <w:rFonts w:ascii="Trebuchet MS" w:hAnsi="Trebuchet MS"/>
        </w:rPr>
        <w:t xml:space="preserve">. Von daher </w:t>
      </w:r>
      <w:r>
        <w:rPr>
          <w:rFonts w:ascii="Trebuchet MS" w:hAnsi="Trebuchet MS"/>
        </w:rPr>
        <w:t xml:space="preserve">wird es zwar begrüßt, dass </w:t>
      </w:r>
      <w:r w:rsidRPr="00806F21">
        <w:rPr>
          <w:rFonts w:ascii="Trebuchet MS" w:hAnsi="Trebuchet MS"/>
        </w:rPr>
        <w:t>eine Begründungspflicht des Innovationsaus</w:t>
      </w:r>
      <w:r>
        <w:rPr>
          <w:rFonts w:ascii="Trebuchet MS" w:hAnsi="Trebuchet MS"/>
        </w:rPr>
        <w:t>schusses besteht, wenn</w:t>
      </w:r>
      <w:r w:rsidRPr="00806F21">
        <w:rPr>
          <w:rFonts w:ascii="Trebuchet MS" w:hAnsi="Trebuchet MS"/>
        </w:rPr>
        <w:t xml:space="preserve"> ein erfolgreiches Projekt </w:t>
      </w:r>
      <w:r w:rsidRPr="00544ECF">
        <w:rPr>
          <w:rFonts w:ascii="Trebuchet MS" w:hAnsi="Trebuchet MS"/>
        </w:rPr>
        <w:t>nicht</w:t>
      </w:r>
      <w:r w:rsidRPr="00806F21">
        <w:rPr>
          <w:rFonts w:ascii="Trebuchet MS" w:hAnsi="Trebuchet MS"/>
        </w:rPr>
        <w:t xml:space="preserve"> in die Regelversorgung überführt wer</w:t>
      </w:r>
      <w:r>
        <w:rPr>
          <w:rFonts w:ascii="Trebuchet MS" w:hAnsi="Trebuchet MS"/>
        </w:rPr>
        <w:t>den kann. Diese</w:t>
      </w:r>
      <w:r w:rsidRPr="00806F21">
        <w:rPr>
          <w:rFonts w:ascii="Trebuchet MS" w:hAnsi="Trebuchet MS"/>
        </w:rPr>
        <w:t xml:space="preserve"> Gründe </w:t>
      </w:r>
      <w:r>
        <w:rPr>
          <w:rFonts w:ascii="Trebuchet MS" w:hAnsi="Trebuchet MS"/>
        </w:rPr>
        <w:t xml:space="preserve">sollten jedoch jeweils dann auch </w:t>
      </w:r>
      <w:r w:rsidRPr="00806F21">
        <w:rPr>
          <w:rFonts w:ascii="Trebuchet MS" w:hAnsi="Trebuchet MS"/>
        </w:rPr>
        <w:t>mit belastbarer Evidenz unterlegt</w:t>
      </w:r>
      <w:r>
        <w:rPr>
          <w:rFonts w:ascii="Trebuchet MS" w:hAnsi="Trebuchet MS"/>
        </w:rPr>
        <w:t xml:space="preserve"> werden müssen. </w:t>
      </w:r>
    </w:p>
    <w:p w:rsidR="004B0DE7" w:rsidRDefault="004B0DE7" w:rsidP="004B0DE7">
      <w:pPr>
        <w:spacing w:line="360" w:lineRule="auto"/>
        <w:jc w:val="both"/>
        <w:rPr>
          <w:rFonts w:ascii="Trebuchet MS" w:hAnsi="Trebuchet MS" w:cs="Arial"/>
        </w:rPr>
      </w:pPr>
    </w:p>
    <w:p w:rsidR="004B0DE7" w:rsidRPr="00806F21" w:rsidRDefault="004B0DE7" w:rsidP="004B0DE7">
      <w:pPr>
        <w:spacing w:line="360" w:lineRule="auto"/>
        <w:jc w:val="both"/>
        <w:rPr>
          <w:rFonts w:ascii="Trebuchet MS" w:hAnsi="Trebuchet MS" w:cs="Arial"/>
        </w:rPr>
      </w:pPr>
      <w:r w:rsidRPr="00806F21">
        <w:rPr>
          <w:rFonts w:ascii="Trebuchet MS" w:hAnsi="Trebuchet MS" w:cs="Arial"/>
        </w:rPr>
        <w:t xml:space="preserve">Sie sieht allerdings </w:t>
      </w:r>
      <w:r>
        <w:rPr>
          <w:rFonts w:ascii="Trebuchet MS" w:hAnsi="Trebuchet MS" w:cs="Arial"/>
        </w:rPr>
        <w:t xml:space="preserve">darüber hinaus </w:t>
      </w:r>
      <w:r w:rsidRPr="00806F21">
        <w:rPr>
          <w:rFonts w:ascii="Trebuchet MS" w:hAnsi="Trebuchet MS" w:cs="Arial"/>
        </w:rPr>
        <w:t>an einigen Stellen noch Änderungsbedarf:</w:t>
      </w:r>
    </w:p>
    <w:p w:rsidR="004B0DE7" w:rsidRPr="00806F21" w:rsidRDefault="004B0DE7" w:rsidP="004B0DE7">
      <w:pPr>
        <w:pStyle w:val="Listenabsatz"/>
        <w:spacing w:line="360" w:lineRule="auto"/>
        <w:jc w:val="both"/>
        <w:rPr>
          <w:rFonts w:ascii="Trebuchet MS" w:hAnsi="Trebuchet MS" w:cs="Arial"/>
        </w:rPr>
      </w:pPr>
    </w:p>
    <w:p w:rsidR="004B0DE7" w:rsidRPr="00806F21" w:rsidRDefault="004B0DE7" w:rsidP="004B0DE7">
      <w:pPr>
        <w:pStyle w:val="Listenabsatz"/>
        <w:numPr>
          <w:ilvl w:val="0"/>
          <w:numId w:val="17"/>
        </w:numPr>
        <w:spacing w:line="360" w:lineRule="auto"/>
        <w:jc w:val="both"/>
        <w:rPr>
          <w:rFonts w:ascii="Trebuchet MS" w:hAnsi="Trebuchet MS" w:cs="Arial"/>
        </w:rPr>
      </w:pPr>
      <w:r w:rsidRPr="00806F21">
        <w:rPr>
          <w:rFonts w:ascii="Trebuchet MS" w:hAnsi="Trebuchet MS" w:cs="Arial"/>
          <w:b/>
          <w:bCs/>
        </w:rPr>
        <w:t xml:space="preserve">Zweistufiges Antrags-, Beratungs- und Auswahlverfahren im Bereich Neue Versorgungsformen </w:t>
      </w:r>
    </w:p>
    <w:p w:rsidR="004B0DE7" w:rsidRPr="00806F21" w:rsidRDefault="004B0DE7" w:rsidP="004B0DE7">
      <w:pPr>
        <w:spacing w:line="360" w:lineRule="auto"/>
        <w:jc w:val="both"/>
        <w:rPr>
          <w:rFonts w:ascii="Trebuchet MS" w:hAnsi="Trebuchet MS" w:cs="Arial"/>
        </w:rPr>
      </w:pPr>
    </w:p>
    <w:p w:rsidR="004B0DE7" w:rsidRPr="00806F21" w:rsidRDefault="004B0DE7" w:rsidP="004B0DE7">
      <w:pPr>
        <w:spacing w:line="360" w:lineRule="auto"/>
        <w:jc w:val="both"/>
        <w:rPr>
          <w:rFonts w:ascii="Trebuchet MS" w:hAnsi="Trebuchet MS" w:cs="Arial"/>
        </w:rPr>
      </w:pPr>
      <w:r w:rsidRPr="00806F21">
        <w:rPr>
          <w:rFonts w:ascii="Trebuchet MS" w:hAnsi="Trebuchet MS" w:cs="Arial"/>
        </w:rPr>
        <w:t xml:space="preserve">Die entsprechenden Vorgaben sind seitens der BAG SELBSTHILFE zu begrüßen. </w:t>
      </w:r>
    </w:p>
    <w:p w:rsidR="004B0DE7" w:rsidRPr="00806F21" w:rsidRDefault="004B0DE7" w:rsidP="004B0DE7">
      <w:pPr>
        <w:spacing w:line="360" w:lineRule="auto"/>
        <w:jc w:val="both"/>
        <w:rPr>
          <w:rFonts w:ascii="Trebuchet MS" w:hAnsi="Trebuchet MS" w:cs="Arial"/>
        </w:rPr>
      </w:pPr>
    </w:p>
    <w:p w:rsidR="004B0DE7" w:rsidRPr="00806F21" w:rsidRDefault="004B0DE7" w:rsidP="004B0DE7">
      <w:pPr>
        <w:spacing w:line="360" w:lineRule="auto"/>
        <w:jc w:val="both"/>
        <w:rPr>
          <w:rFonts w:ascii="Trebuchet MS" w:hAnsi="Trebuchet MS" w:cs="Arial"/>
        </w:rPr>
      </w:pPr>
      <w:r w:rsidRPr="00806F21">
        <w:rPr>
          <w:rFonts w:ascii="Trebuchet MS" w:hAnsi="Trebuchet MS" w:cs="Arial"/>
        </w:rPr>
        <w:t>Um den administrativen und zeitlichen Aufwand in der ersten Phase zu begrenzen, sollten jedoch klare Regelungen für die Konzeptphase gelten. So sind beispielsweise klare Stichtage für die Einreichung und Abgabe der Konzeptskizzen zu setzen, und mögliche Finanzierungsumfänge bzw. eine maximale Gesamtfördersumme z. B. in Höhe von 100.000 € für maximal 6 Monate müssen festgelegt werden. Dies kann gegebenenfalls auch im Rahmen der Verfahrens- und Geschäftsordnung des Innovationausschusses erfolgen.</w:t>
      </w:r>
    </w:p>
    <w:p w:rsidR="004B0DE7" w:rsidRPr="00806F21" w:rsidRDefault="004B0DE7" w:rsidP="004B0DE7">
      <w:pPr>
        <w:spacing w:line="360" w:lineRule="auto"/>
        <w:jc w:val="both"/>
        <w:rPr>
          <w:rFonts w:ascii="Trebuchet MS" w:hAnsi="Trebuchet MS" w:cs="Arial"/>
        </w:rPr>
      </w:pPr>
    </w:p>
    <w:p w:rsidR="004B0DE7" w:rsidRPr="00806F21" w:rsidRDefault="004B0DE7" w:rsidP="004B0DE7">
      <w:pPr>
        <w:spacing w:line="360" w:lineRule="auto"/>
        <w:jc w:val="both"/>
        <w:rPr>
          <w:rFonts w:ascii="Trebuchet MS" w:hAnsi="Trebuchet MS" w:cs="Arial"/>
        </w:rPr>
      </w:pPr>
      <w:r w:rsidRPr="00806F21">
        <w:rPr>
          <w:rFonts w:ascii="Trebuchet MS" w:hAnsi="Trebuchet MS" w:cs="Arial"/>
        </w:rPr>
        <w:lastRenderedPageBreak/>
        <w:t xml:space="preserve">In der Konzeptphase sollte zudem die Beratung der Projekte unter Einbeziehung von Patientenorganisationen verpflichtend aufgenommen werden, um eine patientenorientierte Projektdurchführung zu garantieren. Gleichzeitig muss eine proaktive Beratung von Patientenorganisationen und Selbsthilfegruppen über mögliche Kooperationsmöglichkeiten erfolgen. Diese würde eine bisherige Lücke schließen und auch den Empfehlungen des Gutachtens der </w:t>
      </w:r>
      <w:proofErr w:type="spellStart"/>
      <w:r w:rsidRPr="00806F21">
        <w:rPr>
          <w:rFonts w:ascii="Trebuchet MS" w:hAnsi="Trebuchet MS" w:cs="Arial"/>
        </w:rPr>
        <w:t>Prognos</w:t>
      </w:r>
      <w:proofErr w:type="spellEnd"/>
      <w:r w:rsidRPr="00806F21">
        <w:rPr>
          <w:rFonts w:ascii="Trebuchet MS" w:hAnsi="Trebuchet MS" w:cs="Arial"/>
        </w:rPr>
        <w:t xml:space="preserve"> AG entsprechen</w:t>
      </w:r>
      <w:r w:rsidRPr="00806F21">
        <w:rPr>
          <w:rStyle w:val="Funotenzeichen"/>
          <w:rFonts w:ascii="Trebuchet MS" w:hAnsi="Trebuchet MS" w:cs="Arial"/>
        </w:rPr>
        <w:footnoteReference w:id="1"/>
      </w:r>
      <w:r w:rsidRPr="00806F21">
        <w:rPr>
          <w:rFonts w:ascii="Trebuchet MS" w:hAnsi="Trebuchet MS" w:cs="Arial"/>
        </w:rPr>
        <w:t xml:space="preserve">. </w:t>
      </w:r>
    </w:p>
    <w:p w:rsidR="004B0DE7" w:rsidRPr="00806F21" w:rsidRDefault="004B0DE7" w:rsidP="004B0DE7">
      <w:pPr>
        <w:spacing w:line="360" w:lineRule="auto"/>
        <w:jc w:val="both"/>
        <w:rPr>
          <w:rFonts w:ascii="Trebuchet MS" w:hAnsi="Trebuchet MS" w:cs="Arial"/>
        </w:rPr>
      </w:pPr>
    </w:p>
    <w:p w:rsidR="004B0DE7" w:rsidRPr="00806F21" w:rsidRDefault="004B0DE7" w:rsidP="004B0DE7">
      <w:pPr>
        <w:spacing w:line="360" w:lineRule="auto"/>
        <w:jc w:val="both"/>
        <w:rPr>
          <w:rFonts w:ascii="Trebuchet MS" w:hAnsi="Trebuchet MS" w:cs="Arial"/>
        </w:rPr>
      </w:pPr>
      <w:r w:rsidRPr="00806F21">
        <w:rPr>
          <w:rFonts w:ascii="Trebuchet MS" w:hAnsi="Trebuchet MS" w:cs="Arial"/>
        </w:rPr>
        <w:t>Hier wurde die geringe Einbeziehung in der Konzeptphase eindrücklich aufgezeigt: „</w:t>
      </w:r>
      <w:r w:rsidRPr="00806F21">
        <w:rPr>
          <w:rFonts w:ascii="Trebuchet MS" w:hAnsi="Trebuchet MS" w:cs="Arial"/>
          <w:i/>
        </w:rPr>
        <w:t>Mit jeweils drei Projekten (1%) gibt in beiden Förderlinien jedoch nur ein sehr geringer Anteil der befragten Förderempfänger an, dass Patientinnen bzw. Patienten oder deren Organisationen die Konzeption des Projektes entscheidend mitbestimmt haben.“ (Astor, M. et al. (2019) S. 99)</w:t>
      </w:r>
    </w:p>
    <w:p w:rsidR="004B0DE7" w:rsidRPr="00806F21" w:rsidRDefault="004B0DE7" w:rsidP="004B0DE7">
      <w:pPr>
        <w:spacing w:line="360" w:lineRule="auto"/>
        <w:jc w:val="both"/>
        <w:rPr>
          <w:rFonts w:ascii="Trebuchet MS" w:hAnsi="Trebuchet MS" w:cs="Arial"/>
          <w:color w:val="000000"/>
        </w:rPr>
      </w:pPr>
    </w:p>
    <w:p w:rsidR="004B0DE7" w:rsidRPr="00806F21" w:rsidRDefault="004B0DE7" w:rsidP="004B0DE7">
      <w:pPr>
        <w:spacing w:line="360" w:lineRule="auto"/>
        <w:jc w:val="both"/>
        <w:rPr>
          <w:rFonts w:ascii="Trebuchet MS" w:hAnsi="Trebuchet MS" w:cs="Arial"/>
          <w:color w:val="000000"/>
        </w:rPr>
      </w:pPr>
      <w:r w:rsidRPr="00806F21">
        <w:rPr>
          <w:rFonts w:ascii="Trebuchet MS" w:hAnsi="Trebuchet MS" w:cs="Arial"/>
          <w:color w:val="000000"/>
        </w:rPr>
        <w:t xml:space="preserve">Die administrative Abwicklung könnte durch die Stabsstelle Patientenvertretung des G-BA bzw. des Innovationsfonds erfolgen. </w:t>
      </w:r>
    </w:p>
    <w:p w:rsidR="004B0DE7" w:rsidRPr="00806F21" w:rsidRDefault="004B0DE7" w:rsidP="004B0DE7">
      <w:pPr>
        <w:spacing w:line="360" w:lineRule="auto"/>
        <w:jc w:val="both"/>
        <w:rPr>
          <w:rFonts w:ascii="Trebuchet MS" w:hAnsi="Trebuchet MS" w:cs="Arial"/>
          <w:color w:val="000000"/>
        </w:rPr>
      </w:pPr>
    </w:p>
    <w:p w:rsidR="004B0DE7" w:rsidRPr="00544ECF" w:rsidRDefault="004B0DE7" w:rsidP="004B0DE7">
      <w:pPr>
        <w:pStyle w:val="Listenabsatz"/>
        <w:numPr>
          <w:ilvl w:val="0"/>
          <w:numId w:val="17"/>
        </w:numPr>
        <w:spacing w:line="360" w:lineRule="auto"/>
        <w:jc w:val="both"/>
        <w:rPr>
          <w:rFonts w:ascii="Trebuchet MS" w:hAnsi="Trebuchet MS" w:cs="Arial"/>
        </w:rPr>
      </w:pPr>
      <w:r w:rsidRPr="00544ECF">
        <w:rPr>
          <w:rFonts w:ascii="Trebuchet MS" w:hAnsi="Trebuchet MS" w:cs="Arial"/>
          <w:b/>
          <w:bCs/>
        </w:rPr>
        <w:t xml:space="preserve">Erstellung der Gemeinsamen Empfehlung </w:t>
      </w:r>
    </w:p>
    <w:p w:rsidR="004B0DE7" w:rsidRPr="00544ECF" w:rsidRDefault="004B0DE7" w:rsidP="004B0DE7">
      <w:pPr>
        <w:pStyle w:val="Listenabsatz"/>
        <w:spacing w:line="360" w:lineRule="auto"/>
        <w:ind w:left="1080"/>
        <w:jc w:val="both"/>
        <w:rPr>
          <w:rFonts w:ascii="Trebuchet MS" w:hAnsi="Trebuchet MS" w:cs="Arial"/>
        </w:rPr>
      </w:pPr>
    </w:p>
    <w:p w:rsidR="004B0DE7" w:rsidRPr="00C3387E" w:rsidRDefault="004B0DE7" w:rsidP="004B0DE7">
      <w:pPr>
        <w:spacing w:line="360" w:lineRule="auto"/>
        <w:jc w:val="both"/>
        <w:rPr>
          <w:rFonts w:ascii="Trebuchet MS" w:hAnsi="Trebuchet MS" w:cs="Arial"/>
        </w:rPr>
      </w:pPr>
      <w:r w:rsidRPr="00C3387E">
        <w:rPr>
          <w:rFonts w:ascii="Trebuchet MS" w:hAnsi="Trebuchet MS" w:cs="Arial"/>
        </w:rPr>
        <w:t xml:space="preserve">Die BAG SELBSTHILFE begrüßt die Verpflichtung zur Abgabe einer Gemeinsamen Empfehlung sehr. Dies ist ein essentieller Schritt, um die erfolgreichen Projektergebnisse bzw. Projektbestandteile in das Kollektivvertragssystem zu überführen. Allerdings erscheint die im Gesetzentwurf vorgesehene Frist von 3 Monaten sehr ambitioniert. Um eine fundierte Empfehlung zur Übertragung von Projektebestandteilen in die Regelversorgung aussprechen zu können, muss ein zweistufiges Verfahren durchlaufen werden. Zunächst muss die Begutachtung der Projektziele insgesamt bewertet werden, um daraus Teilleistungen für die Empfehlung zur Übertragung zu extrahieren. Es wäre denkbar, innerhalb von 6 Monaten eine derartige Empfehlung inklusive einer konsentierten Beschlussfassung im Innovationsausschuss zu erstellen. </w:t>
      </w:r>
    </w:p>
    <w:p w:rsidR="004B0DE7" w:rsidRPr="00C3387E" w:rsidRDefault="004B0DE7" w:rsidP="004B0DE7">
      <w:pPr>
        <w:spacing w:line="360" w:lineRule="auto"/>
        <w:jc w:val="both"/>
        <w:rPr>
          <w:rFonts w:ascii="Trebuchet MS" w:hAnsi="Trebuchet MS" w:cs="Arial"/>
        </w:rPr>
      </w:pPr>
    </w:p>
    <w:p w:rsidR="004B0DE7" w:rsidRPr="00C3387E" w:rsidRDefault="004B0DE7" w:rsidP="004B0DE7">
      <w:pPr>
        <w:spacing w:line="360" w:lineRule="auto"/>
        <w:jc w:val="both"/>
        <w:rPr>
          <w:rFonts w:ascii="Trebuchet MS" w:hAnsi="Trebuchet MS" w:cs="Arial"/>
        </w:rPr>
      </w:pPr>
      <w:r w:rsidRPr="00C3387E">
        <w:rPr>
          <w:rFonts w:ascii="Trebuchet MS" w:hAnsi="Trebuchet MS" w:cs="Arial"/>
        </w:rPr>
        <w:lastRenderedPageBreak/>
        <w:t xml:space="preserve">Um die entsprechenden Empfehlungen zu erarbeiten, wäre auch die Bildung eines neuen Transferausschusses - neben dem bestehenden Arbeitsausschuss - sinnvoll, um </w:t>
      </w:r>
      <w:proofErr w:type="gramStart"/>
      <w:r w:rsidRPr="00C3387E">
        <w:rPr>
          <w:rFonts w:ascii="Trebuchet MS" w:hAnsi="Trebuchet MS" w:cs="Arial"/>
        </w:rPr>
        <w:t>die entsprechenden Vorberatung</w:t>
      </w:r>
      <w:proofErr w:type="gramEnd"/>
      <w:r w:rsidRPr="00C3387E">
        <w:rPr>
          <w:rFonts w:ascii="Trebuchet MS" w:hAnsi="Trebuchet MS" w:cs="Arial"/>
        </w:rPr>
        <w:t xml:space="preserve"> für die Innovationsausschuss fristgerecht zu erarbeiten. </w:t>
      </w:r>
    </w:p>
    <w:p w:rsidR="004B0DE7" w:rsidRPr="00C3387E" w:rsidRDefault="004B0DE7" w:rsidP="004B0DE7">
      <w:pPr>
        <w:spacing w:line="360" w:lineRule="auto"/>
        <w:jc w:val="both"/>
        <w:rPr>
          <w:rFonts w:ascii="Trebuchet MS" w:hAnsi="Trebuchet MS" w:cs="Arial"/>
        </w:rPr>
      </w:pPr>
    </w:p>
    <w:p w:rsidR="004B0DE7" w:rsidRDefault="004B0DE7" w:rsidP="004B0DE7">
      <w:pPr>
        <w:spacing w:line="360" w:lineRule="auto"/>
        <w:jc w:val="both"/>
        <w:rPr>
          <w:rFonts w:ascii="Trebuchet MS" w:hAnsi="Trebuchet MS"/>
        </w:rPr>
      </w:pPr>
      <w:r w:rsidRPr="00C3387E">
        <w:rPr>
          <w:rFonts w:ascii="Trebuchet MS" w:hAnsi="Trebuchet MS"/>
        </w:rPr>
        <w:t xml:space="preserve">Wie bereits eingangs dargestellt, sollte es – über die derzeitigen Regelungen hinaus - eine Begründungspflicht des der Innovationsausschusses dahingehen geben, dass, wenn ein erfolgreiches Projekt </w:t>
      </w:r>
      <w:r w:rsidRPr="00C3387E">
        <w:rPr>
          <w:rFonts w:ascii="Trebuchet MS" w:hAnsi="Trebuchet MS"/>
          <w:u w:val="single"/>
        </w:rPr>
        <w:t>nicht</w:t>
      </w:r>
      <w:r w:rsidRPr="00C3387E">
        <w:rPr>
          <w:rFonts w:ascii="Trebuchet MS" w:hAnsi="Trebuchet MS"/>
        </w:rPr>
        <w:t xml:space="preserve"> in die Regelversorgung überführt werden kann, die Gründe mit belastbarer Evidenz unterlegt werden müssen.</w:t>
      </w:r>
    </w:p>
    <w:p w:rsidR="004B0DE7" w:rsidRPr="00787F34" w:rsidRDefault="004B0DE7" w:rsidP="004B0DE7">
      <w:pPr>
        <w:spacing w:line="360" w:lineRule="auto"/>
        <w:jc w:val="both"/>
        <w:rPr>
          <w:rFonts w:ascii="Trebuchet MS" w:hAnsi="Trebuchet MS"/>
        </w:rPr>
      </w:pPr>
    </w:p>
    <w:p w:rsidR="004B0DE7" w:rsidRPr="00806F21" w:rsidRDefault="004B0DE7" w:rsidP="004B0DE7">
      <w:pPr>
        <w:pStyle w:val="Listenabsatz"/>
        <w:numPr>
          <w:ilvl w:val="0"/>
          <w:numId w:val="17"/>
        </w:numPr>
        <w:spacing w:line="360" w:lineRule="auto"/>
        <w:jc w:val="both"/>
        <w:rPr>
          <w:rFonts w:ascii="Trebuchet MS" w:hAnsi="Trebuchet MS" w:cs="Arial"/>
        </w:rPr>
      </w:pPr>
      <w:r w:rsidRPr="00806F21">
        <w:rPr>
          <w:rFonts w:ascii="Trebuchet MS" w:hAnsi="Trebuchet MS" w:cs="Arial"/>
          <w:b/>
          <w:bCs/>
        </w:rPr>
        <w:t>Neue Aufteilung des Fördervolumens</w:t>
      </w:r>
    </w:p>
    <w:p w:rsidR="004B0DE7" w:rsidRPr="00806F21" w:rsidRDefault="004B0DE7" w:rsidP="004B0DE7">
      <w:pPr>
        <w:spacing w:line="360" w:lineRule="auto"/>
        <w:jc w:val="both"/>
        <w:rPr>
          <w:rFonts w:ascii="Trebuchet MS" w:hAnsi="Trebuchet MS" w:cs="Arial"/>
          <w:bCs/>
        </w:rPr>
      </w:pPr>
    </w:p>
    <w:p w:rsidR="004B0DE7" w:rsidRPr="00806F21" w:rsidRDefault="004B0DE7" w:rsidP="004B0DE7">
      <w:pPr>
        <w:spacing w:line="360" w:lineRule="auto"/>
        <w:jc w:val="both"/>
        <w:rPr>
          <w:rFonts w:ascii="Trebuchet MS" w:hAnsi="Trebuchet MS" w:cs="Arial"/>
        </w:rPr>
      </w:pPr>
      <w:r w:rsidRPr="00806F21">
        <w:rPr>
          <w:rFonts w:ascii="Trebuchet MS" w:hAnsi="Trebuchet MS" w:cs="Arial"/>
          <w:bCs/>
        </w:rPr>
        <w:t>Die Neuaufteilung</w:t>
      </w:r>
      <w:r w:rsidRPr="00806F21">
        <w:rPr>
          <w:rFonts w:ascii="Trebuchet MS" w:hAnsi="Trebuchet MS" w:cs="Arial"/>
        </w:rPr>
        <w:t xml:space="preserve"> auf 80 % für neue Versorgungsformen und 20 % für die Versorgungsforschung (VSF) ist aus der Sicht der BAG SELBSTHILFE nachvollziehbar. Der Finanzanteil der Leitlinienentwicklungsförderung in Höhe von 5. Mio. € darf jedoch nicht zulasten den Projekten der Versorgungsforschung gehen. Zum einen würde dies einer doppelten Reduktion des Fördervolumens der Versorgungsforschung entsprechen und dementsprechend die Versorgungsforschung unangemessen reduzieren. Andererseits haben Leitlinien direkte Versorgungsrelevanz und Versorgungswirkung in der täglichen Umsetzung. Bei einem erfolgreich abgeschlossenen Leitlinienprojekt werden die Vorgaben direkte Versorgungswirkung entfalten können und sind daher aus dem Budget der Neuen Versorgungsformen zu entnehmen. </w:t>
      </w:r>
    </w:p>
    <w:p w:rsidR="004B0DE7" w:rsidRPr="00806F21" w:rsidRDefault="004B0DE7" w:rsidP="004B0DE7">
      <w:pPr>
        <w:spacing w:line="360" w:lineRule="auto"/>
        <w:jc w:val="both"/>
        <w:rPr>
          <w:rFonts w:ascii="Trebuchet MS" w:hAnsi="Trebuchet MS" w:cs="Arial"/>
        </w:rPr>
      </w:pPr>
    </w:p>
    <w:p w:rsidR="004B0DE7" w:rsidRPr="00806F21" w:rsidRDefault="004B0DE7" w:rsidP="004B0DE7">
      <w:pPr>
        <w:pStyle w:val="Listenabsatz"/>
        <w:numPr>
          <w:ilvl w:val="0"/>
          <w:numId w:val="17"/>
        </w:numPr>
        <w:spacing w:line="360" w:lineRule="auto"/>
        <w:jc w:val="both"/>
        <w:rPr>
          <w:rFonts w:ascii="Trebuchet MS" w:hAnsi="Trebuchet MS" w:cs="Arial"/>
          <w:bCs/>
        </w:rPr>
      </w:pPr>
      <w:r w:rsidRPr="00806F21">
        <w:rPr>
          <w:rFonts w:ascii="Trebuchet MS" w:hAnsi="Trebuchet MS" w:cs="Arial"/>
          <w:b/>
          <w:bCs/>
        </w:rPr>
        <w:t xml:space="preserve">Aufteilung der Förderanteile auf 80% Themenspezifisch und 20% Themenoffen </w:t>
      </w:r>
    </w:p>
    <w:p w:rsidR="004B0DE7" w:rsidRPr="00806F21" w:rsidRDefault="004B0DE7" w:rsidP="004B0DE7">
      <w:pPr>
        <w:spacing w:line="360" w:lineRule="auto"/>
        <w:jc w:val="both"/>
        <w:rPr>
          <w:rFonts w:ascii="Trebuchet MS" w:hAnsi="Trebuchet MS" w:cs="Arial"/>
          <w:bCs/>
        </w:rPr>
      </w:pPr>
    </w:p>
    <w:p w:rsidR="004B0DE7" w:rsidRPr="00806F21" w:rsidRDefault="004B0DE7" w:rsidP="004B0DE7">
      <w:pPr>
        <w:spacing w:line="360" w:lineRule="auto"/>
        <w:jc w:val="both"/>
        <w:rPr>
          <w:rFonts w:ascii="Trebuchet MS" w:hAnsi="Trebuchet MS" w:cs="Arial"/>
          <w:bCs/>
        </w:rPr>
      </w:pPr>
      <w:r w:rsidRPr="00806F21">
        <w:rPr>
          <w:rFonts w:ascii="Trebuchet MS" w:hAnsi="Trebuchet MS" w:cs="Arial"/>
          <w:bCs/>
        </w:rPr>
        <w:t xml:space="preserve">Vor dem Hintergrund der praktischen Erfahrungen der ersten Förderjahre ist die Aufteilung im Bereich </w:t>
      </w:r>
      <w:r>
        <w:rPr>
          <w:rFonts w:ascii="Trebuchet MS" w:hAnsi="Trebuchet MS" w:cs="Arial"/>
          <w:bCs/>
        </w:rPr>
        <w:t>neuen Versorgungsformen</w:t>
      </w:r>
      <w:r w:rsidRPr="00806F21">
        <w:rPr>
          <w:rFonts w:ascii="Trebuchet MS" w:hAnsi="Trebuchet MS" w:cs="Arial"/>
          <w:bCs/>
        </w:rPr>
        <w:t xml:space="preserve"> nicht nachvollziehbar. So hat sich seit Bestehen - in den ersten 4 Jahren des Innovationsfonds - doch gezeigt, dass gerade im Bereich der themenoffenen Ausschreibungen sehr kreative und innovative Projektvorhaben, die zu einer Verbesserung der Versorgung von Patienteninnen und Patienten führen, eingereicht und gefördert werden konnten. Diese Flexibilität wäre durch die starren vorgegebenen Kategorien nicht mehr möglich. Gleichzeitig würde es implizieren, dass bei unzureichender Anzahl themenspezifischer Anträge evtl. sehr gute themenoffenen Anträge nicht </w:t>
      </w:r>
      <w:r w:rsidRPr="00806F21">
        <w:rPr>
          <w:rFonts w:ascii="Trebuchet MS" w:hAnsi="Trebuchet MS" w:cs="Arial"/>
          <w:bCs/>
        </w:rPr>
        <w:lastRenderedPageBreak/>
        <w:t>gefördert werden können. Dies beschränkt die Innovationswirkung des Förderinstrumentes und eine Förderung entlang realer Forschungsbedarfe.</w:t>
      </w:r>
    </w:p>
    <w:p w:rsidR="004B0DE7" w:rsidRPr="00806F21" w:rsidRDefault="004B0DE7" w:rsidP="004B0DE7">
      <w:pPr>
        <w:spacing w:line="360" w:lineRule="auto"/>
        <w:jc w:val="both"/>
        <w:rPr>
          <w:rFonts w:ascii="Trebuchet MS" w:hAnsi="Trebuchet MS" w:cs="Arial"/>
          <w:bCs/>
        </w:rPr>
      </w:pPr>
    </w:p>
    <w:p w:rsidR="004B0DE7" w:rsidRPr="00806F21" w:rsidRDefault="004B0DE7" w:rsidP="004B0DE7">
      <w:pPr>
        <w:pStyle w:val="Listenabsatz"/>
        <w:numPr>
          <w:ilvl w:val="0"/>
          <w:numId w:val="17"/>
        </w:numPr>
        <w:spacing w:line="360" w:lineRule="auto"/>
        <w:jc w:val="both"/>
        <w:rPr>
          <w:rFonts w:ascii="Trebuchet MS" w:hAnsi="Trebuchet MS" w:cs="Arial"/>
        </w:rPr>
      </w:pPr>
      <w:r w:rsidRPr="00806F21">
        <w:rPr>
          <w:rFonts w:ascii="Trebuchet MS" w:hAnsi="Trebuchet MS" w:cs="Arial"/>
          <w:b/>
          <w:bCs/>
        </w:rPr>
        <w:t>Begrenzung auf 15 große Projekte zu neuen Versorgungsformen (NVF)</w:t>
      </w:r>
      <w:r w:rsidRPr="00806F21">
        <w:rPr>
          <w:rFonts w:ascii="Trebuchet MS" w:hAnsi="Trebuchet MS" w:cs="Arial"/>
        </w:rPr>
        <w:t xml:space="preserve"> </w:t>
      </w:r>
    </w:p>
    <w:p w:rsidR="004B0DE7" w:rsidRPr="00806F21" w:rsidRDefault="004B0DE7" w:rsidP="004B0DE7">
      <w:pPr>
        <w:spacing w:line="360" w:lineRule="auto"/>
        <w:jc w:val="both"/>
        <w:rPr>
          <w:rFonts w:ascii="Trebuchet MS" w:hAnsi="Trebuchet MS" w:cs="Arial"/>
        </w:rPr>
      </w:pPr>
    </w:p>
    <w:p w:rsidR="004B0DE7" w:rsidRPr="00806F21" w:rsidRDefault="004B0DE7" w:rsidP="004B0DE7">
      <w:pPr>
        <w:spacing w:line="360" w:lineRule="auto"/>
        <w:jc w:val="both"/>
        <w:rPr>
          <w:rFonts w:ascii="Trebuchet MS" w:hAnsi="Trebuchet MS" w:cs="Arial"/>
        </w:rPr>
      </w:pPr>
      <w:r>
        <w:rPr>
          <w:rFonts w:ascii="Trebuchet MS" w:hAnsi="Trebuchet MS" w:cs="Arial"/>
        </w:rPr>
        <w:t>Die BAG SELBSTHILFE lehnt diese Regelung ab und fordert deren Streichung.</w:t>
      </w:r>
      <w:r w:rsidRPr="00806F21">
        <w:rPr>
          <w:rFonts w:ascii="Trebuchet MS" w:hAnsi="Trebuchet MS" w:cs="Arial"/>
        </w:rPr>
        <w:t xml:space="preserve"> Sie wür</w:t>
      </w:r>
      <w:r>
        <w:rPr>
          <w:rFonts w:ascii="Trebuchet MS" w:hAnsi="Trebuchet MS" w:cs="Arial"/>
        </w:rPr>
        <w:t>de zur Folge haben</w:t>
      </w:r>
      <w:r w:rsidRPr="00806F21">
        <w:rPr>
          <w:rFonts w:ascii="Trebuchet MS" w:hAnsi="Trebuchet MS" w:cs="Arial"/>
        </w:rPr>
        <w:t xml:space="preserve">, dass nur noch extrem große Projekte mit unzähligen Projektpartnern und einer durchschnittlichen Fördersumme von mind. 10 Mio. € gefördert werden können. Dies wird in der Umsetzung zu massiv steigendem administrativem Aufwand (sowohl für die Projekte als auch für den Innovationsausschuss) führen und setzt zudem extreme Fehlanreize für die Kalkulation von NVF-Projekten. Insgesamt erschwert es die Machbarkeit und Umsetzbarkeit der Projektvorhaben. Weiterhin wäre davon auszugehen, dass es in den kommenden 5 Jahren ausreichend Antragsteller in entsprechenden Größenordnungen gibt, das ist eher unwahrscheinlich. Letztlich </w:t>
      </w:r>
      <w:proofErr w:type="gramStart"/>
      <w:r w:rsidRPr="00806F21">
        <w:rPr>
          <w:rFonts w:ascii="Trebuchet MS" w:hAnsi="Trebuchet MS" w:cs="Arial"/>
        </w:rPr>
        <w:t>würde</w:t>
      </w:r>
      <w:proofErr w:type="gramEnd"/>
      <w:r w:rsidRPr="00806F21">
        <w:rPr>
          <w:rFonts w:ascii="Trebuchet MS" w:hAnsi="Trebuchet MS" w:cs="Arial"/>
        </w:rPr>
        <w:t xml:space="preserve"> so die Ideenvielfalt und Kreativität eingeschränkt werden. Es muss unbedingt sichergestellt werden, dass auch im Bereich der Neuen Versorgungsformen kleinere, innovative Projekte oder Projekte mit kleinerer Patientenzahl - z. B. im Bereich der seltenen Erkrankungen -gefördert werden können. </w:t>
      </w:r>
    </w:p>
    <w:p w:rsidR="004B0DE7" w:rsidRPr="00806F21" w:rsidRDefault="004B0DE7" w:rsidP="004B0DE7">
      <w:pPr>
        <w:spacing w:line="360" w:lineRule="auto"/>
        <w:jc w:val="both"/>
        <w:rPr>
          <w:rFonts w:ascii="Trebuchet MS" w:hAnsi="Trebuchet MS" w:cs="Arial"/>
          <w:color w:val="376092"/>
        </w:rPr>
      </w:pPr>
    </w:p>
    <w:p w:rsidR="004B0DE7" w:rsidRPr="00806F21" w:rsidRDefault="004B0DE7" w:rsidP="004B0DE7">
      <w:pPr>
        <w:pStyle w:val="Listenabsatz"/>
        <w:numPr>
          <w:ilvl w:val="0"/>
          <w:numId w:val="17"/>
        </w:numPr>
        <w:spacing w:line="360" w:lineRule="auto"/>
        <w:jc w:val="both"/>
        <w:rPr>
          <w:rFonts w:ascii="Trebuchet MS" w:hAnsi="Trebuchet MS" w:cs="Arial"/>
        </w:rPr>
      </w:pPr>
      <w:r w:rsidRPr="00806F21">
        <w:rPr>
          <w:rFonts w:ascii="Trebuchet MS" w:hAnsi="Trebuchet MS" w:cs="Arial"/>
          <w:b/>
          <w:bCs/>
        </w:rPr>
        <w:t>Patientenbeteiligung</w:t>
      </w:r>
    </w:p>
    <w:p w:rsidR="004B0DE7" w:rsidRPr="00806F21" w:rsidRDefault="004B0DE7" w:rsidP="004B0DE7">
      <w:pPr>
        <w:spacing w:line="360" w:lineRule="auto"/>
        <w:jc w:val="both"/>
        <w:rPr>
          <w:rFonts w:ascii="Trebuchet MS" w:hAnsi="Trebuchet MS" w:cs="Arial"/>
        </w:rPr>
      </w:pPr>
    </w:p>
    <w:p w:rsidR="004B0DE7" w:rsidRPr="00806F21" w:rsidRDefault="004B0DE7" w:rsidP="004B0DE7">
      <w:pPr>
        <w:spacing w:line="360" w:lineRule="auto"/>
        <w:jc w:val="both"/>
        <w:rPr>
          <w:rFonts w:ascii="Trebuchet MS" w:hAnsi="Trebuchet MS" w:cs="Arial"/>
        </w:rPr>
      </w:pPr>
      <w:r w:rsidRPr="00806F21">
        <w:rPr>
          <w:rFonts w:ascii="Trebuchet MS" w:hAnsi="Trebuchet MS" w:cs="Arial"/>
        </w:rPr>
        <w:t xml:space="preserve">Aus der Sicht der BAG SELBSTHILFE vernachlässigt der Gesetzentwurf die dringend notwendige und auch im </w:t>
      </w:r>
      <w:proofErr w:type="spellStart"/>
      <w:r w:rsidRPr="00806F21">
        <w:rPr>
          <w:rFonts w:ascii="Trebuchet MS" w:hAnsi="Trebuchet MS" w:cs="Arial"/>
        </w:rPr>
        <w:t>Prognos</w:t>
      </w:r>
      <w:proofErr w:type="spellEnd"/>
      <w:r w:rsidRPr="00806F21">
        <w:rPr>
          <w:rFonts w:ascii="Trebuchet MS" w:hAnsi="Trebuchet MS" w:cs="Arial"/>
        </w:rPr>
        <w:t>-Gutachten angeratene Stärkung der Patientenbeteiligung. So heißt es dort</w:t>
      </w:r>
      <w:r w:rsidRPr="00806F21">
        <w:rPr>
          <w:rFonts w:ascii="Trebuchet MS" w:hAnsi="Trebuchet MS" w:cs="Arial"/>
          <w:vertAlign w:val="superscript"/>
        </w:rPr>
        <w:t>1</w:t>
      </w:r>
      <w:r w:rsidRPr="00806F21">
        <w:rPr>
          <w:rFonts w:ascii="Trebuchet MS" w:hAnsi="Trebuchet MS" w:cs="Arial"/>
        </w:rPr>
        <w:t xml:space="preserve"> z. B.</w:t>
      </w:r>
    </w:p>
    <w:p w:rsidR="004B0DE7" w:rsidRPr="00806F21" w:rsidRDefault="004B0DE7" w:rsidP="004B0DE7">
      <w:pPr>
        <w:pStyle w:val="Listenabsatz"/>
        <w:numPr>
          <w:ilvl w:val="0"/>
          <w:numId w:val="8"/>
        </w:numPr>
        <w:spacing w:after="200" w:line="360" w:lineRule="auto"/>
        <w:jc w:val="both"/>
        <w:rPr>
          <w:rFonts w:ascii="Trebuchet MS" w:hAnsi="Trebuchet MS" w:cs="Arial"/>
          <w:i/>
        </w:rPr>
      </w:pPr>
      <w:r w:rsidRPr="00806F21">
        <w:rPr>
          <w:rFonts w:ascii="Trebuchet MS" w:hAnsi="Trebuchet MS" w:cs="Arial"/>
          <w:i/>
        </w:rPr>
        <w:t>Im Rahmen der Befragung von weiteren Akteuren des Gesundheitswesens und der versorgungsbezogenen Wissenschaft (Stakeholder-Befragung) wird angeregt, bei der Themen- und Projektauswahl zu bestimmten Erkrankungen auf diese Erkrankungen spezialisierte Patientenvertretungen stärker einzubinden. (Astor, M. et al. (2019) S. 33)</w:t>
      </w:r>
    </w:p>
    <w:p w:rsidR="004B0DE7" w:rsidRPr="00806F21" w:rsidRDefault="004B0DE7" w:rsidP="004B0DE7">
      <w:pPr>
        <w:pStyle w:val="Listenabsatz"/>
        <w:numPr>
          <w:ilvl w:val="0"/>
          <w:numId w:val="8"/>
        </w:numPr>
        <w:spacing w:after="200" w:line="360" w:lineRule="auto"/>
        <w:jc w:val="both"/>
        <w:rPr>
          <w:rFonts w:ascii="Trebuchet MS" w:hAnsi="Trebuchet MS" w:cs="Arial"/>
          <w:i/>
        </w:rPr>
      </w:pPr>
      <w:r w:rsidRPr="00806F21">
        <w:rPr>
          <w:rFonts w:ascii="Trebuchet MS" w:hAnsi="Trebuchet MS" w:cs="Arial"/>
          <w:i/>
        </w:rPr>
        <w:t xml:space="preserve">Die Einbindung der Patientenperspektive im Sinne der Einbettung von Patientenorganisationen in die Entwicklung bzw. Durchführung der Projekte hat in den allermeisten Projekten einen eher geringen Stellenwert. Positiv zu bewerten ist, dass patientenrelevante Endpunkte in der Regel sowohl in den Zielsetzungen der Projekte als auch bei deren Evaluation berücksichtigt werden. Allerdings sind Patientenorganisationen oder -vertretungen nur in Einzelfällen an den </w:t>
      </w:r>
      <w:r w:rsidRPr="00806F21">
        <w:rPr>
          <w:rFonts w:ascii="Trebuchet MS" w:hAnsi="Trebuchet MS" w:cs="Arial"/>
          <w:i/>
        </w:rPr>
        <w:lastRenderedPageBreak/>
        <w:t>Projektkonsortien beteiligt. Aus diesen Gründen ist eine stärkere Berücksichtigung dieser Organisationen innerhalb der Projekte zu empfehlen.</w:t>
      </w:r>
    </w:p>
    <w:p w:rsidR="004B0DE7" w:rsidRPr="00806F21" w:rsidRDefault="004B0DE7" w:rsidP="004B0DE7">
      <w:pPr>
        <w:pStyle w:val="Listenabsatz"/>
        <w:spacing w:line="360" w:lineRule="auto"/>
        <w:jc w:val="both"/>
        <w:rPr>
          <w:rFonts w:ascii="Trebuchet MS" w:hAnsi="Trebuchet MS" w:cs="Arial"/>
          <w:i/>
        </w:rPr>
      </w:pPr>
      <w:r w:rsidRPr="00806F21">
        <w:rPr>
          <w:rFonts w:ascii="Trebuchet MS" w:hAnsi="Trebuchet MS" w:cs="Arial"/>
          <w:i/>
        </w:rPr>
        <w:t>Die Antragsteller sollten künftig darstellen, welche Patientengruppen sie in welchem Umfang über welche Instrumente in den Projekten einbinden. Zusätzlich sollte die Beteiligung von Patientenorganisationen innerhalb der Konsortien oder auch als Kooperationspartner bei der Förderung besonders berücksichtigt oder im Einzelfall als Bedingung formuliert werden. (Astor, M. et al. (2019) S.124)</w:t>
      </w:r>
    </w:p>
    <w:p w:rsidR="004B0DE7" w:rsidRPr="00806F21" w:rsidRDefault="004B0DE7" w:rsidP="004B0DE7">
      <w:pPr>
        <w:spacing w:line="360" w:lineRule="auto"/>
        <w:jc w:val="both"/>
        <w:rPr>
          <w:rFonts w:ascii="Trebuchet MS" w:hAnsi="Trebuchet MS" w:cs="Arial"/>
        </w:rPr>
      </w:pPr>
    </w:p>
    <w:p w:rsidR="004B0DE7" w:rsidRPr="00806F21" w:rsidRDefault="004B0DE7" w:rsidP="004B0DE7">
      <w:pPr>
        <w:spacing w:line="360" w:lineRule="auto"/>
        <w:jc w:val="both"/>
        <w:rPr>
          <w:rFonts w:ascii="Trebuchet MS" w:hAnsi="Trebuchet MS" w:cs="Arial"/>
        </w:rPr>
      </w:pPr>
      <w:r w:rsidRPr="00806F21">
        <w:rPr>
          <w:rFonts w:ascii="Trebuchet MS" w:hAnsi="Trebuchet MS" w:cs="Arial"/>
        </w:rPr>
        <w:t>Zu den bereits genannten Maßnahmen der verpflichtenden Beratung der Projekte und auch der Patientenorganisationen in der Konzeptionsphase sowie der Umsetzung zur Patientenbeteiligung wäre überdies eine Begründungspflicht der Antragssteller aufzunehmen, wenn Sie bei der Konzeption und Durchführung ihrer Vorhaben keine Patientenorganisationen oder der Selbsthilfe-Organisationen beteiligen. Diese Regelung wird im Bereich der neuen Versorgungsformen bereits erfolgreich für die Beteiligung der Krankenkasse umgesetzt und wäre durch eine einfache Ergänzung im Gesetzestext “in der Regel sind Krankenkassen und Patientenorganisationen zu beteiligen“ möglich.</w:t>
      </w:r>
    </w:p>
    <w:p w:rsidR="004B0DE7" w:rsidRPr="00806F21" w:rsidRDefault="004B0DE7" w:rsidP="004B0DE7">
      <w:pPr>
        <w:spacing w:line="360" w:lineRule="auto"/>
        <w:jc w:val="both"/>
        <w:rPr>
          <w:rFonts w:ascii="Trebuchet MS" w:hAnsi="Trebuchet MS" w:cs="Arial"/>
        </w:rPr>
      </w:pPr>
    </w:p>
    <w:p w:rsidR="004B0DE7" w:rsidRPr="00806F21" w:rsidRDefault="004B0DE7" w:rsidP="004B0DE7">
      <w:pPr>
        <w:spacing w:line="360" w:lineRule="auto"/>
        <w:rPr>
          <w:rFonts w:ascii="Trebuchet MS" w:hAnsi="Trebuchet MS"/>
        </w:rPr>
      </w:pPr>
      <w:r w:rsidRPr="00806F21">
        <w:rPr>
          <w:rFonts w:ascii="Trebuchet MS" w:hAnsi="Trebuchet MS"/>
        </w:rPr>
        <w:t>Ferner sollte das Mitberatungsrecht der Patientenvertretung dahingehend gestärkt werden, dass immer dann, wenn den Patientenvoten nicht gefolgt wird, dies zu begründen ist.</w:t>
      </w:r>
    </w:p>
    <w:p w:rsidR="004B0DE7" w:rsidRPr="00806F21" w:rsidRDefault="004B0DE7" w:rsidP="004B0DE7">
      <w:pPr>
        <w:spacing w:line="360" w:lineRule="auto"/>
        <w:jc w:val="both"/>
        <w:rPr>
          <w:rFonts w:ascii="Trebuchet MS" w:hAnsi="Trebuchet MS" w:cs="Arial"/>
        </w:rPr>
      </w:pPr>
    </w:p>
    <w:p w:rsidR="004B0DE7" w:rsidRPr="00806F21" w:rsidRDefault="004B0DE7" w:rsidP="004B0DE7">
      <w:pPr>
        <w:pStyle w:val="Listenabsatz"/>
        <w:numPr>
          <w:ilvl w:val="0"/>
          <w:numId w:val="17"/>
        </w:numPr>
        <w:spacing w:line="360" w:lineRule="auto"/>
        <w:jc w:val="both"/>
        <w:rPr>
          <w:rFonts w:ascii="Trebuchet MS" w:hAnsi="Trebuchet MS" w:cs="Arial"/>
          <w:b/>
        </w:rPr>
      </w:pPr>
      <w:r w:rsidRPr="00806F21">
        <w:rPr>
          <w:rFonts w:ascii="Trebuchet MS" w:hAnsi="Trebuchet MS" w:cs="Arial"/>
          <w:b/>
        </w:rPr>
        <w:t>Fachliche Unabhängigkeit der Stabsstelle Patientenbeteiligung im Innovationsausschuss</w:t>
      </w:r>
      <w:r>
        <w:rPr>
          <w:rFonts w:ascii="Trebuchet MS" w:hAnsi="Trebuchet MS" w:cs="Arial"/>
          <w:b/>
        </w:rPr>
        <w:t>- Ergänzung des § 92a Abs. 5 SGB V</w:t>
      </w:r>
    </w:p>
    <w:p w:rsidR="004B0DE7" w:rsidRDefault="004B0DE7" w:rsidP="004B0DE7">
      <w:pPr>
        <w:spacing w:line="360" w:lineRule="auto"/>
        <w:rPr>
          <w:rFonts w:ascii="Trebuchet MS" w:hAnsi="Trebuchet MS"/>
        </w:rPr>
      </w:pPr>
    </w:p>
    <w:p w:rsidR="004B0DE7" w:rsidRPr="00806F21" w:rsidRDefault="004B0DE7" w:rsidP="004B0DE7">
      <w:pPr>
        <w:spacing w:line="360" w:lineRule="auto"/>
        <w:rPr>
          <w:rFonts w:ascii="Trebuchet MS" w:hAnsi="Trebuchet MS"/>
        </w:rPr>
      </w:pPr>
      <w:r w:rsidRPr="00806F21">
        <w:rPr>
          <w:rFonts w:ascii="Trebuchet MS" w:hAnsi="Trebuchet MS"/>
        </w:rPr>
        <w:t>Die BAG SELBSTHILFE hält das vorgesehene Weisungsrecht des Vorsitzenden gegenüber der Geschäftsstelle des Innovationsausschusses grundsätzlich für sinnvoll. Allerdings sollte hier eine Ausnahme für die Stabsstelle der Patientenvertretung geschaffen werden, die unabhängig vom Vorsitzenden als Unterstützungsstelle für die Patientenvertretung festgeschrieben werden sollte. Auch im Gemeinsamen Bundesausschuss ist es so, dass die dortige Stabsstelle der einzige Teil der Geschäftsstelle des GBA ist, der parteilich für die Patientenvertretung arbeiten darf; alle anderen Teile der Gesc</w:t>
      </w:r>
      <w:r>
        <w:rPr>
          <w:rFonts w:ascii="Trebuchet MS" w:hAnsi="Trebuchet MS"/>
        </w:rPr>
        <w:t>häftsstelle sind zur Neutralität</w:t>
      </w:r>
      <w:r w:rsidRPr="00806F21">
        <w:rPr>
          <w:rFonts w:ascii="Trebuchet MS" w:hAnsi="Trebuchet MS"/>
        </w:rPr>
        <w:t xml:space="preserve"> verpflichtet.</w:t>
      </w:r>
    </w:p>
    <w:p w:rsidR="004B0DE7" w:rsidRPr="00806F21" w:rsidRDefault="004B0DE7" w:rsidP="004B0DE7">
      <w:pPr>
        <w:spacing w:line="360" w:lineRule="auto"/>
        <w:jc w:val="both"/>
        <w:rPr>
          <w:rFonts w:ascii="Trebuchet MS" w:hAnsi="Trebuchet MS" w:cs="Arial"/>
          <w:b/>
          <w:bCs/>
          <w:u w:val="single"/>
        </w:rPr>
      </w:pPr>
    </w:p>
    <w:p w:rsidR="004B0DE7" w:rsidRPr="004B0DE7" w:rsidRDefault="004B0DE7" w:rsidP="004B0DE7">
      <w:pPr>
        <w:pStyle w:val="Listenabsatz"/>
        <w:numPr>
          <w:ilvl w:val="0"/>
          <w:numId w:val="17"/>
        </w:numPr>
        <w:spacing w:line="360" w:lineRule="auto"/>
        <w:jc w:val="both"/>
        <w:rPr>
          <w:rFonts w:ascii="Trebuchet MS" w:hAnsi="Trebuchet MS" w:cs="Arial"/>
        </w:rPr>
      </w:pPr>
      <w:r w:rsidRPr="004B0DE7">
        <w:rPr>
          <w:rFonts w:ascii="Trebuchet MS" w:hAnsi="Trebuchet MS" w:cs="Arial"/>
          <w:b/>
          <w:bCs/>
        </w:rPr>
        <w:t>Wegfall der Evaluation von Selektivverträgen nach §140</w:t>
      </w:r>
      <w:r>
        <w:rPr>
          <w:rFonts w:ascii="Trebuchet MS" w:hAnsi="Trebuchet MS" w:cs="Arial"/>
          <w:b/>
          <w:bCs/>
        </w:rPr>
        <w:t>a</w:t>
      </w:r>
      <w:r w:rsidRPr="004B0DE7">
        <w:rPr>
          <w:rFonts w:ascii="Trebuchet MS" w:hAnsi="Trebuchet MS" w:cs="Arial"/>
          <w:b/>
          <w:bCs/>
        </w:rPr>
        <w:t xml:space="preserve"> </w:t>
      </w:r>
    </w:p>
    <w:p w:rsidR="004B0DE7" w:rsidRPr="004B0DE7" w:rsidRDefault="004B0DE7" w:rsidP="004B0DE7">
      <w:pPr>
        <w:pStyle w:val="Listenabsatz"/>
        <w:spacing w:line="360" w:lineRule="auto"/>
        <w:ind w:left="1080"/>
        <w:jc w:val="both"/>
        <w:rPr>
          <w:rFonts w:ascii="Trebuchet MS" w:hAnsi="Trebuchet MS" w:cs="Arial"/>
        </w:rPr>
      </w:pPr>
    </w:p>
    <w:p w:rsidR="004B0DE7" w:rsidRPr="00806F21" w:rsidRDefault="004B0DE7" w:rsidP="004B0DE7">
      <w:pPr>
        <w:spacing w:line="360" w:lineRule="auto"/>
        <w:jc w:val="both"/>
        <w:rPr>
          <w:rFonts w:ascii="Trebuchet MS" w:hAnsi="Trebuchet MS" w:cs="Arial"/>
        </w:rPr>
      </w:pPr>
      <w:r w:rsidRPr="00806F21">
        <w:rPr>
          <w:rFonts w:ascii="Trebuchet MS" w:hAnsi="Trebuchet MS" w:cs="Arial"/>
        </w:rPr>
        <w:t>Die Streichung der Evaluation von Selektivverträgen nach §140a ist</w:t>
      </w:r>
      <w:r>
        <w:rPr>
          <w:rFonts w:ascii="Trebuchet MS" w:hAnsi="Trebuchet MS" w:cs="Arial"/>
        </w:rPr>
        <w:t xml:space="preserve"> aus der Sicht der BAG SELBSTHILFE</w:t>
      </w:r>
      <w:r w:rsidRPr="00806F21">
        <w:rPr>
          <w:rFonts w:ascii="Trebuchet MS" w:hAnsi="Trebuchet MS" w:cs="Arial"/>
        </w:rPr>
        <w:t xml:space="preserve"> zu korrigieren. Selektivverträge sollten weiter evaluiert werden können. Dies gilt zum einen, um dort weiterhin dem Transparenzgedanken gerecht zu werden. Ebenso könnte das Kollektivvertragssystem weiter gestärkt werden, da andere Krankenkassen und auch Entscheidungsträger durch die Publikationspflicht der Projektberichte Erkenntnisse, die bisher nicht öffentlich zugänglich sind, verwerten können und durch Empfehlung für die Aufnahme in die Regelversorgung vorsehen. Hierbei sollten jedoch alle bestehenden §140a- Verträge ohne zeitliche Eingrenzung eingeschlossen werden können. </w:t>
      </w:r>
    </w:p>
    <w:p w:rsidR="004B0DE7" w:rsidRPr="00806F21" w:rsidRDefault="004B0DE7" w:rsidP="004B0DE7">
      <w:pPr>
        <w:spacing w:line="360" w:lineRule="auto"/>
        <w:jc w:val="both"/>
        <w:rPr>
          <w:rFonts w:ascii="Trebuchet MS" w:hAnsi="Trebuchet MS" w:cs="Arial"/>
        </w:rPr>
      </w:pPr>
    </w:p>
    <w:p w:rsidR="004B0DE7" w:rsidRPr="004E5E3D" w:rsidRDefault="004B0DE7" w:rsidP="004B0DE7">
      <w:pPr>
        <w:pStyle w:val="Listenabsatz"/>
        <w:numPr>
          <w:ilvl w:val="0"/>
          <w:numId w:val="17"/>
        </w:numPr>
        <w:spacing w:line="360" w:lineRule="auto"/>
        <w:jc w:val="both"/>
        <w:rPr>
          <w:rFonts w:ascii="Trebuchet MS" w:hAnsi="Trebuchet MS" w:cs="Arial"/>
        </w:rPr>
      </w:pPr>
      <w:r w:rsidRPr="004E5E3D">
        <w:rPr>
          <w:rFonts w:ascii="Trebuchet MS" w:hAnsi="Trebuchet MS" w:cs="Arial"/>
          <w:b/>
        </w:rPr>
        <w:t xml:space="preserve">Zum neuen Themenfeld Leitlinienweiterentwicklung in Kooperation mit der AWMF </w:t>
      </w:r>
    </w:p>
    <w:p w:rsidR="004B0DE7" w:rsidRPr="00806F21" w:rsidRDefault="004B0DE7" w:rsidP="004B0DE7">
      <w:pPr>
        <w:spacing w:line="360" w:lineRule="auto"/>
        <w:jc w:val="both"/>
        <w:rPr>
          <w:rFonts w:ascii="Trebuchet MS" w:hAnsi="Trebuchet MS" w:cs="Arial"/>
        </w:rPr>
      </w:pPr>
    </w:p>
    <w:p w:rsidR="004B0DE7" w:rsidRPr="00806F21" w:rsidRDefault="004B0DE7" w:rsidP="004B0DE7">
      <w:pPr>
        <w:spacing w:line="360" w:lineRule="auto"/>
        <w:jc w:val="both"/>
        <w:rPr>
          <w:rFonts w:ascii="Trebuchet MS" w:hAnsi="Trebuchet MS" w:cs="Arial"/>
        </w:rPr>
      </w:pPr>
      <w:r w:rsidRPr="00806F21">
        <w:rPr>
          <w:rFonts w:ascii="Trebuchet MS" w:hAnsi="Trebuchet MS" w:cs="Arial"/>
        </w:rPr>
        <w:t>Die Aufnahme der Förderung der Weiterentwicklung von Leitlinien in Kooperation mit der AWMF ist sehr zu begrüßen. Es ermöglicht die dringend notwendige unabhängige Finanzierung zur Erzeugung höchster Evidenz und direkt wirksamer Verbesserungen in der täglichen Versorgungs</w:t>
      </w:r>
      <w:r>
        <w:rPr>
          <w:rFonts w:ascii="Trebuchet MS" w:hAnsi="Trebuchet MS" w:cs="Arial"/>
        </w:rPr>
        <w:t xml:space="preserve">praxis. Gleichzeitig können </w:t>
      </w:r>
      <w:r w:rsidRPr="00806F21">
        <w:rPr>
          <w:rFonts w:ascii="Trebuchet MS" w:hAnsi="Trebuchet MS" w:cs="Arial"/>
        </w:rPr>
        <w:t>Beratungsthemen, die im G-BA bisher eine unzureichende Evidenzgrundlage in Form von Leitlinien hatten, wie z.</w:t>
      </w:r>
      <w:r>
        <w:rPr>
          <w:rFonts w:ascii="Trebuchet MS" w:hAnsi="Trebuchet MS" w:cs="Arial"/>
        </w:rPr>
        <w:t> B. im nicht-ärztlichen Bereich,</w:t>
      </w:r>
      <w:r w:rsidRPr="00806F21">
        <w:rPr>
          <w:rFonts w:ascii="Trebuchet MS" w:hAnsi="Trebuchet MS" w:cs="Arial"/>
        </w:rPr>
        <w:t xml:space="preserve"> durch gezielte Auswahl und Förderung unterstützt werden. Neben der Kooperation mit der AWMF wäre hier jedoch auch eine Beteiligung z.B. aus dem nichtärztlichen Bereich denkbar.</w:t>
      </w:r>
    </w:p>
    <w:p w:rsidR="004B0DE7" w:rsidRPr="00806F21" w:rsidRDefault="004B0DE7" w:rsidP="004B0DE7">
      <w:pPr>
        <w:spacing w:line="360" w:lineRule="auto"/>
        <w:jc w:val="both"/>
        <w:rPr>
          <w:rFonts w:ascii="Trebuchet MS" w:hAnsi="Trebuchet MS" w:cs="Arial"/>
        </w:rPr>
      </w:pPr>
    </w:p>
    <w:p w:rsidR="004B0DE7" w:rsidRPr="004B0DE7" w:rsidRDefault="004B0DE7" w:rsidP="004B0DE7">
      <w:pPr>
        <w:pStyle w:val="Listenabsatz"/>
        <w:numPr>
          <w:ilvl w:val="0"/>
          <w:numId w:val="17"/>
        </w:numPr>
        <w:spacing w:line="360" w:lineRule="auto"/>
        <w:jc w:val="both"/>
        <w:rPr>
          <w:rFonts w:ascii="Trebuchet MS" w:hAnsi="Trebuchet MS" w:cs="Arial"/>
        </w:rPr>
      </w:pPr>
      <w:r w:rsidRPr="004B0DE7">
        <w:rPr>
          <w:rFonts w:ascii="Trebuchet MS" w:hAnsi="Trebuchet MS" w:cs="Arial"/>
          <w:b/>
        </w:rPr>
        <w:t xml:space="preserve">Sonderregelung zur Themensetzung 2020 durch das BMG </w:t>
      </w:r>
    </w:p>
    <w:p w:rsidR="004B0DE7" w:rsidRPr="004B0DE7" w:rsidRDefault="004B0DE7" w:rsidP="004B0DE7">
      <w:pPr>
        <w:pStyle w:val="Listenabsatz"/>
        <w:spacing w:line="360" w:lineRule="auto"/>
        <w:ind w:left="1080"/>
        <w:jc w:val="both"/>
        <w:rPr>
          <w:rFonts w:ascii="Trebuchet MS" w:hAnsi="Trebuchet MS" w:cs="Arial"/>
        </w:rPr>
      </w:pPr>
    </w:p>
    <w:p w:rsidR="004B0DE7" w:rsidRPr="00806F21" w:rsidRDefault="004B0DE7" w:rsidP="004B0DE7">
      <w:pPr>
        <w:spacing w:line="360" w:lineRule="auto"/>
        <w:jc w:val="both"/>
        <w:rPr>
          <w:rFonts w:ascii="Trebuchet MS" w:hAnsi="Trebuchet MS" w:cstheme="minorBidi"/>
        </w:rPr>
      </w:pPr>
      <w:r w:rsidRPr="00806F21">
        <w:rPr>
          <w:rFonts w:ascii="Trebuchet MS" w:hAnsi="Trebuchet MS" w:cs="Arial"/>
        </w:rPr>
        <w:t xml:space="preserve">Diese Formulierung bezweckt ein pragmatisches Vorgehen für die diesjährige Themensetzung, sie ist aber aus Sicht der BAG SELBSTHILFE nicht erforderlich. Auch der Gesetzentwurf sieht ein systematisches Konsultationsverfahren für die diesjährige Themenfindung vor, um die Ideenvielfalt und Ausgewogenheit der Themensetzung, ausgerichtet an Versorgungsbedarfen, zu garantieren. Diese Konsultation kann ebenso gut über den Innovationsausschuss als etabliertes Gremium erfolgen, der durchaus in der Lage ist, auch kurzfristig Themen für eine neue Ausschreibung zu generieren und zudem die Patientenbeteiligung gewährleistet. Für das Jahr 2020 sollte das BMG zumindest eine Konsultation und eine konsentierte Themenliste mit dem Innovationsausschuss aufstellen. </w:t>
      </w:r>
    </w:p>
    <w:p w:rsidR="000B79C6" w:rsidRDefault="000B79C6" w:rsidP="00806F21">
      <w:pPr>
        <w:spacing w:line="360" w:lineRule="auto"/>
        <w:rPr>
          <w:rFonts w:ascii="Trebuchet MS" w:hAnsi="Trebuchet MS"/>
        </w:rPr>
      </w:pPr>
    </w:p>
    <w:p w:rsidR="00474F2D" w:rsidRPr="004E5E3D" w:rsidRDefault="00474F2D" w:rsidP="00474F2D">
      <w:pPr>
        <w:pStyle w:val="Listenabsatz"/>
        <w:numPr>
          <w:ilvl w:val="0"/>
          <w:numId w:val="19"/>
        </w:numPr>
        <w:rPr>
          <w:rFonts w:ascii="Trebuchet MS" w:hAnsi="Trebuchet MS"/>
          <w:b/>
          <w:bCs/>
        </w:rPr>
      </w:pPr>
      <w:r w:rsidRPr="004E5E3D">
        <w:rPr>
          <w:rFonts w:ascii="Trebuchet MS" w:hAnsi="Trebuchet MS"/>
          <w:b/>
          <w:bCs/>
        </w:rPr>
        <w:lastRenderedPageBreak/>
        <w:t>Elektronische Verordnung bei Heil- und Hilfsmitteln (§ 302 SGB V)</w:t>
      </w:r>
    </w:p>
    <w:p w:rsidR="00474F2D" w:rsidRPr="008A431E" w:rsidRDefault="00474F2D" w:rsidP="00474F2D">
      <w:pPr>
        <w:rPr>
          <w:rFonts w:ascii="Trebuchet MS" w:hAnsi="Trebuchet MS"/>
        </w:rPr>
      </w:pPr>
    </w:p>
    <w:p w:rsidR="00474F2D" w:rsidRPr="008A431E" w:rsidRDefault="00474F2D" w:rsidP="00474F2D">
      <w:pPr>
        <w:spacing w:line="360" w:lineRule="auto"/>
        <w:rPr>
          <w:rFonts w:ascii="Trebuchet MS" w:hAnsi="Trebuchet MS"/>
        </w:rPr>
      </w:pPr>
      <w:r w:rsidRPr="008A431E">
        <w:rPr>
          <w:rFonts w:ascii="Trebuchet MS" w:hAnsi="Trebuchet MS"/>
        </w:rPr>
        <w:t>Auch hier ist aus der Sicht der BAG SELBSTHILFE zwingend die Barrierefreiheit der Angebote vorzusehen; dies gilt auch dahingehend, dass die Angebote so gestaltet werden müssen, dass auch Menschen mit kognitiven Einschränkungen nutzen können. Vor diesem Hintergrund erscheint es wichtig, dass die maßgeblichen Patientenorganisationen an den Vereinbarungen zur Verordnung in elektronischer Form beteiligt werden. Es ist zudem sicherzustellen, dass Patientinnen und Patienten nach wie vor Papierrezepte erhalten, da gerade im Bereich der Heil- und Hilfsmittelversorgung Patientinnen und Patienten betroffen sein werden, die wenig technikaffin sind.</w:t>
      </w:r>
    </w:p>
    <w:p w:rsidR="00474F2D" w:rsidRDefault="00474F2D" w:rsidP="00806F21">
      <w:pPr>
        <w:spacing w:line="360" w:lineRule="auto"/>
        <w:rPr>
          <w:rFonts w:ascii="Trebuchet MS" w:hAnsi="Trebuchet MS"/>
        </w:rPr>
      </w:pPr>
    </w:p>
    <w:p w:rsidR="00474F2D" w:rsidRPr="004E5E3D" w:rsidRDefault="00474F2D" w:rsidP="00474F2D">
      <w:pPr>
        <w:pStyle w:val="Listenabsatz"/>
        <w:numPr>
          <w:ilvl w:val="0"/>
          <w:numId w:val="20"/>
        </w:numPr>
        <w:rPr>
          <w:rFonts w:ascii="Trebuchet MS" w:hAnsi="Trebuchet MS"/>
          <w:b/>
          <w:bCs/>
        </w:rPr>
      </w:pPr>
      <w:r w:rsidRPr="004E5E3D">
        <w:rPr>
          <w:rFonts w:ascii="Trebuchet MS" w:hAnsi="Trebuchet MS"/>
          <w:b/>
        </w:rPr>
        <w:t>Aufklärung bei telemedizinischer Behandlung (§ 630e BGB)</w:t>
      </w:r>
    </w:p>
    <w:p w:rsidR="00474F2D" w:rsidRPr="004E5E3D" w:rsidRDefault="00474F2D" w:rsidP="00474F2D">
      <w:pPr>
        <w:spacing w:line="360" w:lineRule="auto"/>
        <w:rPr>
          <w:rFonts w:ascii="Trebuchet MS" w:hAnsi="Trebuchet MS"/>
        </w:rPr>
      </w:pPr>
    </w:p>
    <w:p w:rsidR="00474F2D" w:rsidRDefault="00474F2D" w:rsidP="00474F2D">
      <w:pPr>
        <w:spacing w:line="360" w:lineRule="auto"/>
        <w:rPr>
          <w:rFonts w:ascii="Trebuchet MS" w:hAnsi="Trebuchet MS"/>
        </w:rPr>
      </w:pPr>
      <w:r w:rsidRPr="004E5E3D">
        <w:rPr>
          <w:rFonts w:ascii="Trebuchet MS" w:hAnsi="Trebuchet MS"/>
        </w:rPr>
        <w:t>Die BAG SELBSTHILFE sieht die Regelung vor allem im Hinblick auf die Dokumentation der Aufklärung kritisch. Die Aufklärung muss durch eine Dokumentation der Einwilligung auf dem Aufklärungsbogen nachgewiesen werden. Es bleibt völlig unklar, wie dies bei einer fernmündlichen Aufklärung bewerkstelligt werden soll. Die Änderung von § 630e BGB schafft eine nicht hinzunehmende Rechtsunsicherheit. Insgesamt sollten – wegen der erhöhten Gefahren für die sensiblen Gesundheitsdaten der Patientinnen und Patienten – besondere Aufklärungs- und Informationspflichten gesetzlich verankert werden.</w:t>
      </w:r>
    </w:p>
    <w:p w:rsidR="00474F2D" w:rsidRDefault="00474F2D" w:rsidP="00474F2D">
      <w:pPr>
        <w:spacing w:line="360" w:lineRule="auto"/>
        <w:rPr>
          <w:rFonts w:ascii="Trebuchet MS" w:hAnsi="Trebuchet MS"/>
        </w:rPr>
      </w:pPr>
    </w:p>
    <w:p w:rsidR="00E60227" w:rsidRDefault="00E60227" w:rsidP="00474F2D">
      <w:pPr>
        <w:pStyle w:val="Listenabsatz"/>
        <w:numPr>
          <w:ilvl w:val="0"/>
          <w:numId w:val="20"/>
        </w:numPr>
        <w:spacing w:line="360" w:lineRule="auto"/>
        <w:rPr>
          <w:rFonts w:ascii="Trebuchet MS" w:hAnsi="Trebuchet MS"/>
          <w:b/>
        </w:rPr>
      </w:pPr>
      <w:r>
        <w:rPr>
          <w:rFonts w:ascii="Trebuchet MS" w:hAnsi="Trebuchet MS"/>
          <w:b/>
        </w:rPr>
        <w:t>Änderungsantrag 1: Referenzdatenbank</w:t>
      </w:r>
    </w:p>
    <w:p w:rsidR="00E60227" w:rsidRDefault="00E60227" w:rsidP="00E60227">
      <w:pPr>
        <w:spacing w:line="360" w:lineRule="auto"/>
        <w:rPr>
          <w:rFonts w:ascii="Trebuchet MS" w:hAnsi="Trebuchet MS"/>
        </w:rPr>
      </w:pPr>
    </w:p>
    <w:p w:rsidR="00E60227" w:rsidRDefault="00E60227" w:rsidP="00E60227">
      <w:pPr>
        <w:spacing w:line="360" w:lineRule="auto"/>
        <w:rPr>
          <w:rFonts w:ascii="Trebuchet MS" w:hAnsi="Trebuchet MS"/>
        </w:rPr>
      </w:pPr>
      <w:r w:rsidRPr="00E60227">
        <w:rPr>
          <w:rFonts w:ascii="Trebuchet MS" w:hAnsi="Trebuchet MS"/>
        </w:rPr>
        <w:t>Aus der Sicht der BAG SELBSTHILFE ist die Referenzdatenbank für die Inhalte des Medikationsplans inhaltlich eine sinnvolle Lösung, soweit die Maßgaben des Datenschutzes beachtet werden. Aus der Sicht der BAG SELBSTHILFE sollte jedoch die Aufgabe der Errichtung einer Referenzdatenbank wegen der inhaltlichen Sachnähe und der Sensibilität der Daten auf das BfArM verlagert werden und nicht auf eine juristische Person des Privatrechtes.</w:t>
      </w:r>
    </w:p>
    <w:p w:rsidR="00E60227" w:rsidRPr="00E60227" w:rsidRDefault="00E60227" w:rsidP="00E60227">
      <w:pPr>
        <w:spacing w:line="360" w:lineRule="auto"/>
        <w:rPr>
          <w:rFonts w:ascii="Trebuchet MS" w:hAnsi="Trebuchet MS"/>
        </w:rPr>
      </w:pPr>
    </w:p>
    <w:p w:rsidR="00E60227" w:rsidRPr="00E60227" w:rsidRDefault="00E60227" w:rsidP="00E60227">
      <w:pPr>
        <w:spacing w:line="360" w:lineRule="auto"/>
        <w:rPr>
          <w:rFonts w:ascii="Trebuchet MS" w:hAnsi="Trebuchet MS"/>
        </w:rPr>
      </w:pPr>
      <w:r w:rsidRPr="00E60227">
        <w:rPr>
          <w:rFonts w:ascii="Trebuchet MS" w:hAnsi="Trebuchet MS"/>
        </w:rPr>
        <w:t xml:space="preserve">Ferner bleibt aus der Sicht der BAG SELBSTHILFE nach dem vorliegenden Entwurf unklar, wie mit </w:t>
      </w:r>
      <w:r w:rsidRPr="00E60227">
        <w:rPr>
          <w:rFonts w:ascii="Trebuchet MS" w:hAnsi="Trebuchet MS"/>
          <w:b/>
        </w:rPr>
        <w:t>Verordnungen im sog. Off-Label-Use</w:t>
      </w:r>
      <w:r w:rsidRPr="00E60227">
        <w:rPr>
          <w:rFonts w:ascii="Trebuchet MS" w:hAnsi="Trebuchet MS"/>
        </w:rPr>
        <w:t xml:space="preserve"> umgegangen werden kann. So müssen sich die Angaben für die Wirkstoffe, die Darreichungsformen und die Wirkstärken nach § 31a Abs. 3b SGB V–Entwurf im Einklang mit den Zulassungen, Registrierungen und Genehmigung stehen. Beim Off-Label- Use gibt es allerdings nur eine kleine Zahl von Wirkstoffen, </w:t>
      </w:r>
      <w:r w:rsidRPr="00E60227">
        <w:rPr>
          <w:rFonts w:ascii="Trebuchet MS" w:hAnsi="Trebuchet MS"/>
        </w:rPr>
        <w:lastRenderedPageBreak/>
        <w:t xml:space="preserve">die von der sog. Off-Label-Kommission bewertet und vom GBA in die entsprechende AM-Richtlinie aufgenommen werden. Dies bedeutet, dass für die Mehrheit der Off-Label Medikamente klare „zulassungsähnliche“ Vorgaben fehlen. Hier wird eine Klarstellung angeregt, dass auch Medikamente im Off-Label-Use Eingang in den Medikationsplan finden und ein Abgleich </w:t>
      </w:r>
      <w:proofErr w:type="gramStart"/>
      <w:r w:rsidRPr="00E60227">
        <w:rPr>
          <w:rFonts w:ascii="Trebuchet MS" w:hAnsi="Trebuchet MS"/>
        </w:rPr>
        <w:t>eines entsprechend gekennzeichneten Medikament</w:t>
      </w:r>
      <w:proofErr w:type="gramEnd"/>
      <w:r w:rsidRPr="00E60227">
        <w:rPr>
          <w:rFonts w:ascii="Trebuchet MS" w:hAnsi="Trebuchet MS"/>
        </w:rPr>
        <w:t xml:space="preserve"> (etwa OLU) durch einen Experten stattfindet. </w:t>
      </w:r>
    </w:p>
    <w:p w:rsidR="00E60227" w:rsidRPr="00E60227" w:rsidRDefault="00E60227" w:rsidP="00E60227">
      <w:pPr>
        <w:spacing w:line="360" w:lineRule="auto"/>
        <w:rPr>
          <w:rFonts w:ascii="Trebuchet MS" w:hAnsi="Trebuchet MS"/>
          <w:b/>
        </w:rPr>
      </w:pPr>
    </w:p>
    <w:p w:rsidR="00474F2D" w:rsidRPr="00474F2D" w:rsidRDefault="00474F2D" w:rsidP="00474F2D">
      <w:pPr>
        <w:pStyle w:val="Listenabsatz"/>
        <w:numPr>
          <w:ilvl w:val="0"/>
          <w:numId w:val="20"/>
        </w:numPr>
        <w:spacing w:line="360" w:lineRule="auto"/>
        <w:rPr>
          <w:rFonts w:ascii="Trebuchet MS" w:hAnsi="Trebuchet MS"/>
          <w:b/>
        </w:rPr>
      </w:pPr>
      <w:r w:rsidRPr="00474F2D">
        <w:rPr>
          <w:rFonts w:ascii="Trebuchet MS" w:hAnsi="Trebuchet MS"/>
          <w:b/>
        </w:rPr>
        <w:t>Änderungsantrag</w:t>
      </w:r>
      <w:r w:rsidR="00E60227">
        <w:rPr>
          <w:rFonts w:ascii="Trebuchet MS" w:hAnsi="Trebuchet MS"/>
          <w:b/>
        </w:rPr>
        <w:t xml:space="preserve"> 2</w:t>
      </w:r>
      <w:r w:rsidRPr="00474F2D">
        <w:rPr>
          <w:rFonts w:ascii="Trebuchet MS" w:hAnsi="Trebuchet MS"/>
          <w:b/>
        </w:rPr>
        <w:t xml:space="preserve"> zu § 20h</w:t>
      </w:r>
    </w:p>
    <w:p w:rsidR="00474F2D" w:rsidRDefault="00474F2D" w:rsidP="00474F2D">
      <w:pPr>
        <w:spacing w:line="360" w:lineRule="auto"/>
        <w:rPr>
          <w:rFonts w:ascii="Trebuchet MS" w:hAnsi="Trebuchet MS"/>
        </w:rPr>
      </w:pPr>
    </w:p>
    <w:p w:rsidR="00474F2D" w:rsidRDefault="00474F2D" w:rsidP="00474F2D">
      <w:pPr>
        <w:spacing w:line="360" w:lineRule="auto"/>
        <w:rPr>
          <w:rFonts w:ascii="Trebuchet MS" w:hAnsi="Trebuchet MS"/>
        </w:rPr>
      </w:pPr>
      <w:r>
        <w:rPr>
          <w:rFonts w:ascii="Trebuchet MS" w:hAnsi="Trebuchet MS"/>
        </w:rPr>
        <w:t>Die BAG SELBSTHILFE hält den vorgesehenen Änderungsantrag zur Selbsthilfeförderung insbesondere bzgl. seiner Gesetzesbegründung für nicht erforderlich, missverständlich und fordert daher eine Streichung. Zudem birgt er auch ein gewisses Missbrauchspotential in sich.</w:t>
      </w:r>
    </w:p>
    <w:p w:rsidR="00474F2D" w:rsidRDefault="00474F2D" w:rsidP="00474F2D">
      <w:pPr>
        <w:spacing w:line="360" w:lineRule="auto"/>
        <w:rPr>
          <w:rFonts w:ascii="Trebuchet MS" w:hAnsi="Trebuchet MS"/>
        </w:rPr>
      </w:pPr>
    </w:p>
    <w:p w:rsidR="00474F2D" w:rsidRDefault="00474F2D" w:rsidP="00474F2D">
      <w:pPr>
        <w:spacing w:line="360" w:lineRule="auto"/>
        <w:rPr>
          <w:rFonts w:ascii="Trebuchet MS" w:hAnsi="Trebuchet MS"/>
        </w:rPr>
      </w:pPr>
      <w:r>
        <w:rPr>
          <w:rFonts w:ascii="Trebuchet MS" w:hAnsi="Trebuchet MS"/>
        </w:rPr>
        <w:t xml:space="preserve">Der Antrag sieht im Gesetzestext vor, dass digitale Angebote zu fördern sind. Dies entspricht jedoch bereits der </w:t>
      </w:r>
      <w:r w:rsidR="006378E4">
        <w:rPr>
          <w:rFonts w:ascii="Trebuchet MS" w:hAnsi="Trebuchet MS"/>
        </w:rPr>
        <w:t>Praxis der Krankenkassen, die seit Jahren digitale Angebote wie Homepages und Apps fördern.</w:t>
      </w:r>
      <w:r>
        <w:rPr>
          <w:rFonts w:ascii="Trebuchet MS" w:hAnsi="Trebuchet MS"/>
        </w:rPr>
        <w:t xml:space="preserve"> In der Gesetzesbegründung heißt es</w:t>
      </w:r>
      <w:r w:rsidR="006378E4">
        <w:rPr>
          <w:rFonts w:ascii="Trebuchet MS" w:hAnsi="Trebuchet MS"/>
        </w:rPr>
        <w:t xml:space="preserve"> zudem ergänzen</w:t>
      </w:r>
      <w:r>
        <w:rPr>
          <w:rFonts w:ascii="Trebuchet MS" w:hAnsi="Trebuchet MS"/>
        </w:rPr>
        <w:t>, dass Selbsthilfeförderung auch an „Initiativen“ zu gewähren sind, die sich ausschließlich im Internet austauschen.</w:t>
      </w:r>
    </w:p>
    <w:p w:rsidR="006378E4" w:rsidRDefault="006378E4" w:rsidP="00474F2D">
      <w:pPr>
        <w:spacing w:line="360" w:lineRule="auto"/>
        <w:rPr>
          <w:rFonts w:ascii="Trebuchet MS" w:hAnsi="Trebuchet MS"/>
        </w:rPr>
      </w:pPr>
    </w:p>
    <w:p w:rsidR="006378E4" w:rsidRDefault="00474F2D" w:rsidP="00474F2D">
      <w:pPr>
        <w:spacing w:line="360" w:lineRule="auto"/>
        <w:rPr>
          <w:rFonts w:ascii="Trebuchet MS" w:hAnsi="Trebuchet MS"/>
        </w:rPr>
      </w:pPr>
      <w:r>
        <w:rPr>
          <w:rFonts w:ascii="Trebuchet MS" w:hAnsi="Trebuchet MS"/>
        </w:rPr>
        <w:t xml:space="preserve">Demgegenüber ist im derzeitigen Wortlaut des Gesetzes explizit festgelegt, dass nur Selbsthilfegruppen, - </w:t>
      </w:r>
      <w:proofErr w:type="spellStart"/>
      <w:r>
        <w:rPr>
          <w:rFonts w:ascii="Trebuchet MS" w:hAnsi="Trebuchet MS"/>
        </w:rPr>
        <w:t>organisationen</w:t>
      </w:r>
      <w:proofErr w:type="spellEnd"/>
      <w:r>
        <w:rPr>
          <w:rFonts w:ascii="Trebuchet MS" w:hAnsi="Trebuchet MS"/>
        </w:rPr>
        <w:t xml:space="preserve"> und -kontaktstellen förderfähig sind. Dies bedeutet, dass das Selbsthilfeprinzip, also der gegenseitige Austausch zur Krankheitsbewältigung, entscheidend ist und auch eine gewisse Struktur vorhanden sein muss, die die Stabilität des gegenseitigen Austausches sichert und dadurch vor allem dem Missbrauch von Versichertengelder entgegensteht. Dies ist jedoch bei Initiativen eben nicht der Fall</w:t>
      </w:r>
      <w:r w:rsidR="006378E4">
        <w:rPr>
          <w:rFonts w:ascii="Trebuchet MS" w:hAnsi="Trebuchet MS"/>
        </w:rPr>
        <w:t xml:space="preserve">, die </w:t>
      </w:r>
      <w:r>
        <w:rPr>
          <w:rFonts w:ascii="Trebuchet MS" w:hAnsi="Trebuchet MS"/>
        </w:rPr>
        <w:t>schon vo</w:t>
      </w:r>
      <w:r w:rsidR="006378E4">
        <w:rPr>
          <w:rFonts w:ascii="Trebuchet MS" w:hAnsi="Trebuchet MS"/>
        </w:rPr>
        <w:t>n ihrer Wortbedeutung her</w:t>
      </w:r>
      <w:r>
        <w:rPr>
          <w:rFonts w:ascii="Trebuchet MS" w:hAnsi="Trebuchet MS"/>
        </w:rPr>
        <w:t xml:space="preserve"> nicht auf Dauer angelegt </w:t>
      </w:r>
      <w:r w:rsidR="006378E4">
        <w:rPr>
          <w:rFonts w:ascii="Trebuchet MS" w:hAnsi="Trebuchet MS"/>
        </w:rPr>
        <w:t>sind</w:t>
      </w:r>
      <w:r>
        <w:rPr>
          <w:rFonts w:ascii="Trebuchet MS" w:hAnsi="Trebuchet MS"/>
        </w:rPr>
        <w:t>.</w:t>
      </w:r>
    </w:p>
    <w:p w:rsidR="006378E4" w:rsidRDefault="006378E4" w:rsidP="00474F2D">
      <w:pPr>
        <w:spacing w:line="360" w:lineRule="auto"/>
        <w:rPr>
          <w:rFonts w:ascii="Trebuchet MS" w:hAnsi="Trebuchet MS"/>
        </w:rPr>
      </w:pPr>
    </w:p>
    <w:p w:rsidR="00474F2D" w:rsidRDefault="006378E4" w:rsidP="00474F2D">
      <w:pPr>
        <w:spacing w:line="360" w:lineRule="auto"/>
        <w:rPr>
          <w:rFonts w:ascii="Trebuchet MS" w:hAnsi="Trebuchet MS"/>
        </w:rPr>
      </w:pPr>
      <w:r>
        <w:rPr>
          <w:rFonts w:ascii="Trebuchet MS" w:hAnsi="Trebuchet MS"/>
        </w:rPr>
        <w:t xml:space="preserve">Bereits jetzt sind nach dem Leitfaden Selbsthilfeförderung Selbsthilfeorganisationen und – gruppen förderfähig, die im Wesentlichen im Internet agieren. Gleichzeitig muss jedoch vermieden werden, dass Agenturen oder Leistungserbringer derartige Foren schaffen und zur Finanzierung (auch) die Selbsthilfeförderung in Anspruch nehmen. Zur Vermeidung derartigen Missbrauchs wurde deswegen jedoch zu Recht festgelegt, dass </w:t>
      </w:r>
      <w:r>
        <w:rPr>
          <w:rFonts w:ascii="Trebuchet MS" w:hAnsi="Trebuchet MS"/>
        </w:rPr>
        <w:lastRenderedPageBreak/>
        <w:t xml:space="preserve">zumindest einmal im Jahr ein Face- </w:t>
      </w:r>
      <w:proofErr w:type="spellStart"/>
      <w:r>
        <w:rPr>
          <w:rFonts w:ascii="Trebuchet MS" w:hAnsi="Trebuchet MS"/>
        </w:rPr>
        <w:t>to</w:t>
      </w:r>
      <w:proofErr w:type="spellEnd"/>
      <w:r>
        <w:rPr>
          <w:rFonts w:ascii="Trebuchet MS" w:hAnsi="Trebuchet MS"/>
        </w:rPr>
        <w:t xml:space="preserve"> Face Treffen stattfinden muss und dadurch sichergestellt ist, dass sich echte Menschen und keine Bots in den Foren austauschen. </w:t>
      </w:r>
    </w:p>
    <w:p w:rsidR="008D52FF" w:rsidRDefault="008D52FF" w:rsidP="00474F2D">
      <w:pPr>
        <w:spacing w:line="360" w:lineRule="auto"/>
        <w:rPr>
          <w:rFonts w:ascii="Trebuchet MS" w:hAnsi="Trebuchet MS"/>
        </w:rPr>
      </w:pPr>
    </w:p>
    <w:p w:rsidR="008D52FF" w:rsidRPr="00715526" w:rsidRDefault="008D52FF" w:rsidP="00474F2D">
      <w:pPr>
        <w:spacing w:line="360" w:lineRule="auto"/>
        <w:rPr>
          <w:rFonts w:ascii="Trebuchet MS" w:hAnsi="Trebuchet MS"/>
        </w:rPr>
      </w:pPr>
    </w:p>
    <w:p w:rsidR="00474F2D" w:rsidRDefault="008D52FF" w:rsidP="008D52FF">
      <w:pPr>
        <w:pStyle w:val="Listenabsatz"/>
        <w:numPr>
          <w:ilvl w:val="0"/>
          <w:numId w:val="20"/>
        </w:numPr>
        <w:spacing w:line="360" w:lineRule="auto"/>
        <w:rPr>
          <w:rFonts w:ascii="Trebuchet MS" w:hAnsi="Trebuchet MS"/>
        </w:rPr>
      </w:pPr>
      <w:r>
        <w:rPr>
          <w:rFonts w:ascii="Trebuchet MS" w:hAnsi="Trebuchet MS"/>
        </w:rPr>
        <w:t>Änderungsantrag zu § 20k SGB V (Förderung der Gesundheitskompetenz)</w:t>
      </w:r>
    </w:p>
    <w:p w:rsidR="008D52FF" w:rsidRDefault="008D52FF" w:rsidP="008D52FF">
      <w:pPr>
        <w:spacing w:line="360" w:lineRule="auto"/>
        <w:rPr>
          <w:rFonts w:ascii="Trebuchet MS" w:hAnsi="Trebuchet MS"/>
        </w:rPr>
      </w:pPr>
      <w:r>
        <w:rPr>
          <w:rFonts w:ascii="Trebuchet MS" w:hAnsi="Trebuchet MS"/>
        </w:rPr>
        <w:t>Aus der Sicht der BAG SELBSTHILFE ist es zwar zu begrüßen, dass die Gesundheitskompetenz von Versicherten im Umgang mit digitalen Angeboten gestärkt werden soll. Es bleibt jedoch die Frage, ob die vorgesehene Weite der Anbieter tatsächlich dazu führt, dass diese schwer erreichbaren Zielgruppen dann auch wirklich erreicht werden. Hilfreich wäre hierfür etwa eine Anbindung an vorhandene Angebote wie den Digital-Kompass der BAGSO (</w:t>
      </w:r>
      <w:hyperlink r:id="rId9" w:history="1">
        <w:r w:rsidRPr="00B36898">
          <w:rPr>
            <w:rStyle w:val="Hyperlink"/>
            <w:rFonts w:ascii="Trebuchet MS" w:hAnsi="Trebuchet MS"/>
          </w:rPr>
          <w:t>https://www.digital-kompass.de/</w:t>
        </w:r>
      </w:hyperlink>
      <w:r>
        <w:rPr>
          <w:rFonts w:ascii="Trebuchet MS" w:hAnsi="Trebuchet MS"/>
        </w:rPr>
        <w:t>), die vor Ort auch andere Angebote – außerhalb des Gesundheitsbereiches – für ältere Menschen vorhalten und deswegen über hinreichende Erfahrung in diesem Bereich verfügen.</w:t>
      </w:r>
    </w:p>
    <w:p w:rsidR="008D52FF" w:rsidRDefault="008D52FF" w:rsidP="008D52FF">
      <w:pPr>
        <w:spacing w:line="360" w:lineRule="auto"/>
        <w:rPr>
          <w:rFonts w:ascii="Trebuchet MS" w:hAnsi="Trebuchet MS"/>
        </w:rPr>
      </w:pPr>
    </w:p>
    <w:p w:rsidR="008D52FF" w:rsidRPr="008D52FF" w:rsidRDefault="008D52FF" w:rsidP="008D52FF">
      <w:pPr>
        <w:spacing w:line="360" w:lineRule="auto"/>
        <w:rPr>
          <w:rFonts w:ascii="Trebuchet MS" w:hAnsi="Trebuchet MS"/>
        </w:rPr>
      </w:pPr>
      <w:r>
        <w:rPr>
          <w:rFonts w:ascii="Trebuchet MS" w:hAnsi="Trebuchet MS"/>
        </w:rPr>
        <w:t>Auch weil der GKV-Spitzenverband diese Maßgaben festlegen soll, wird es für dringend erforderlich gehalten, den Sachverstand der maßgeblichen Patientenorganisationen nach § 140f SGB V und § 118 SGB XI einzubeziehen. Es wird um Aufnahme einer solchen Regelung gebeten.</w:t>
      </w:r>
    </w:p>
    <w:p w:rsidR="000B6BB5" w:rsidRPr="004E5E3D" w:rsidRDefault="009D7B1A" w:rsidP="00474F2D">
      <w:pPr>
        <w:pStyle w:val="berschrift1"/>
        <w:numPr>
          <w:ilvl w:val="0"/>
          <w:numId w:val="20"/>
        </w:numPr>
        <w:spacing w:line="360" w:lineRule="auto"/>
        <w:rPr>
          <w:rFonts w:ascii="Trebuchet MS" w:hAnsi="Trebuchet MS"/>
          <w:sz w:val="24"/>
          <w:szCs w:val="24"/>
        </w:rPr>
      </w:pPr>
      <w:r>
        <w:rPr>
          <w:rFonts w:ascii="Trebuchet MS" w:hAnsi="Trebuchet MS"/>
          <w:sz w:val="24"/>
          <w:szCs w:val="24"/>
        </w:rPr>
        <w:t>Anforderungen an die elektronische Patientenakte</w:t>
      </w:r>
    </w:p>
    <w:p w:rsidR="005B2225" w:rsidRDefault="005B2225" w:rsidP="004E5E3D">
      <w:pPr>
        <w:spacing w:line="360" w:lineRule="auto"/>
        <w:rPr>
          <w:rFonts w:ascii="Trebuchet MS" w:hAnsi="Trebuchet MS" w:cs="Arial"/>
        </w:rPr>
      </w:pPr>
      <w:r w:rsidRPr="004E5E3D">
        <w:rPr>
          <w:rFonts w:ascii="Trebuchet MS" w:hAnsi="Trebuchet MS" w:cs="Arial"/>
          <w:bCs/>
        </w:rPr>
        <w:t xml:space="preserve">Die BAG SELBSTHILFE </w:t>
      </w:r>
      <w:r w:rsidR="004E5E3D">
        <w:rPr>
          <w:rFonts w:ascii="Trebuchet MS" w:hAnsi="Trebuchet MS" w:cs="Arial"/>
          <w:bCs/>
        </w:rPr>
        <w:t>begrüßt</w:t>
      </w:r>
      <w:r w:rsidR="00474F2D">
        <w:rPr>
          <w:rFonts w:ascii="Trebuchet MS" w:hAnsi="Trebuchet MS" w:cs="Arial"/>
          <w:bCs/>
        </w:rPr>
        <w:t xml:space="preserve"> es sehr</w:t>
      </w:r>
      <w:r w:rsidR="009D7B1A">
        <w:rPr>
          <w:rFonts w:ascii="Trebuchet MS" w:hAnsi="Trebuchet MS" w:cs="Arial"/>
          <w:bCs/>
        </w:rPr>
        <w:t xml:space="preserve">, dass die </w:t>
      </w:r>
      <w:r w:rsidRPr="004E5E3D">
        <w:rPr>
          <w:rFonts w:ascii="Trebuchet MS" w:hAnsi="Trebuchet MS" w:cs="Arial"/>
          <w:bCs/>
        </w:rPr>
        <w:t>vorgesehene Ausgestaltung der ersten Stufe der elektroni</w:t>
      </w:r>
      <w:r w:rsidR="004E5E3D">
        <w:rPr>
          <w:rFonts w:ascii="Trebuchet MS" w:hAnsi="Trebuchet MS" w:cs="Arial"/>
          <w:bCs/>
        </w:rPr>
        <w:t>schen Patientenakte</w:t>
      </w:r>
      <w:r w:rsidRPr="004E5E3D">
        <w:rPr>
          <w:rFonts w:ascii="Trebuchet MS" w:hAnsi="Trebuchet MS" w:cs="Arial"/>
          <w:bCs/>
        </w:rPr>
        <w:t xml:space="preserve"> </w:t>
      </w:r>
      <w:r w:rsidR="009D7B1A">
        <w:rPr>
          <w:rFonts w:ascii="Trebuchet MS" w:hAnsi="Trebuchet MS" w:cs="Arial"/>
          <w:bCs/>
        </w:rPr>
        <w:t>überarbeitet werden wird</w:t>
      </w:r>
      <w:r w:rsidRPr="004E5E3D">
        <w:rPr>
          <w:rFonts w:ascii="Trebuchet MS" w:hAnsi="Trebuchet MS" w:cs="Arial"/>
          <w:bCs/>
        </w:rPr>
        <w:t>.</w:t>
      </w:r>
      <w:r w:rsidR="00025CFA" w:rsidRPr="004E5E3D">
        <w:rPr>
          <w:rFonts w:ascii="Trebuchet MS" w:hAnsi="Trebuchet MS" w:cs="Arial"/>
          <w:bCs/>
        </w:rPr>
        <w:t xml:space="preserve"> </w:t>
      </w:r>
      <w:r w:rsidR="009D7B1A">
        <w:rPr>
          <w:rFonts w:ascii="Trebuchet MS" w:hAnsi="Trebuchet MS" w:cs="Arial"/>
          <w:bCs/>
        </w:rPr>
        <w:t>Sie hatte</w:t>
      </w:r>
      <w:r w:rsidR="00474F2D">
        <w:rPr>
          <w:rFonts w:ascii="Trebuchet MS" w:hAnsi="Trebuchet MS" w:cs="Arial"/>
          <w:bCs/>
        </w:rPr>
        <w:t xml:space="preserve"> im Zuge der Anhörung zum Referentenentwurf</w:t>
      </w:r>
      <w:r w:rsidR="009D7B1A">
        <w:rPr>
          <w:rFonts w:ascii="Trebuchet MS" w:hAnsi="Trebuchet MS" w:cs="Arial"/>
          <w:bCs/>
        </w:rPr>
        <w:t xml:space="preserve"> </w:t>
      </w:r>
      <w:r w:rsidR="00474F2D">
        <w:rPr>
          <w:rFonts w:ascii="Trebuchet MS" w:hAnsi="Trebuchet MS" w:cs="Arial"/>
          <w:bCs/>
        </w:rPr>
        <w:t xml:space="preserve">nachdrücklich </w:t>
      </w:r>
      <w:r w:rsidR="009D7B1A">
        <w:rPr>
          <w:rFonts w:ascii="Trebuchet MS" w:hAnsi="Trebuchet MS" w:cs="Arial"/>
          <w:bCs/>
        </w:rPr>
        <w:t>darauf hingewiesen, dass e</w:t>
      </w:r>
      <w:r w:rsidR="004E5E3D">
        <w:rPr>
          <w:rFonts w:ascii="Trebuchet MS" w:hAnsi="Trebuchet MS" w:cs="Arial"/>
          <w:bCs/>
        </w:rPr>
        <w:t>ine differenzierte Zugangserteilung von Anfang an möglich sein</w:t>
      </w:r>
      <w:r w:rsidR="009D7B1A">
        <w:rPr>
          <w:rFonts w:ascii="Trebuchet MS" w:hAnsi="Trebuchet MS" w:cs="Arial"/>
          <w:bCs/>
        </w:rPr>
        <w:t xml:space="preserve"> muss und</w:t>
      </w:r>
      <w:r w:rsidR="00025CFA" w:rsidRPr="004E5E3D">
        <w:rPr>
          <w:rFonts w:ascii="Trebuchet MS" w:hAnsi="Trebuchet MS" w:cs="Arial"/>
          <w:bCs/>
        </w:rPr>
        <w:t xml:space="preserve"> dass Patientinnen und Patienten Zugriffe auf ihre Daten stufenweise freigeben</w:t>
      </w:r>
      <w:r w:rsidR="00474F2D">
        <w:rPr>
          <w:rFonts w:ascii="Trebuchet MS" w:hAnsi="Trebuchet MS" w:cs="Arial"/>
          <w:bCs/>
        </w:rPr>
        <w:t xml:space="preserve"> müssen</w:t>
      </w:r>
      <w:r w:rsidR="00025CFA" w:rsidRPr="004E5E3D">
        <w:rPr>
          <w:rFonts w:ascii="Trebuchet MS" w:hAnsi="Trebuchet MS" w:cs="Arial"/>
          <w:bCs/>
        </w:rPr>
        <w:t xml:space="preserve"> können, also dem Hausarzt A einen vollen Zugang und dem Arzt B</w:t>
      </w:r>
      <w:r w:rsidR="00527953">
        <w:rPr>
          <w:rFonts w:ascii="Trebuchet MS" w:hAnsi="Trebuchet MS" w:cs="Arial"/>
          <w:bCs/>
        </w:rPr>
        <w:t>/ Pfleger B</w:t>
      </w:r>
      <w:r w:rsidR="00025CFA" w:rsidRPr="004E5E3D">
        <w:rPr>
          <w:rFonts w:ascii="Trebuchet MS" w:hAnsi="Trebuchet MS" w:cs="Arial"/>
          <w:bCs/>
        </w:rPr>
        <w:t xml:space="preserve"> einen eingeschränkten Zugang; nur dann ist der Patient Herr seiner Daten.</w:t>
      </w:r>
      <w:r w:rsidR="00025CFA" w:rsidRPr="004E5E3D">
        <w:rPr>
          <w:rFonts w:ascii="Trebuchet MS" w:hAnsi="Trebuchet MS" w:cs="Arial"/>
        </w:rPr>
        <w:t xml:space="preserve"> </w:t>
      </w:r>
      <w:r w:rsidR="00474F2D">
        <w:rPr>
          <w:rFonts w:ascii="Trebuchet MS" w:hAnsi="Trebuchet MS" w:cs="Arial"/>
        </w:rPr>
        <w:t xml:space="preserve">Insoweit wird die vorgesehene Überarbeitung auch als wichtiger Schritt angesehen, dass Patientinnen und Patienten der </w:t>
      </w:r>
      <w:proofErr w:type="spellStart"/>
      <w:r w:rsidR="00474F2D">
        <w:rPr>
          <w:rFonts w:ascii="Trebuchet MS" w:hAnsi="Trebuchet MS" w:cs="Arial"/>
        </w:rPr>
        <w:t>ePA</w:t>
      </w:r>
      <w:proofErr w:type="spellEnd"/>
      <w:r w:rsidR="00474F2D">
        <w:rPr>
          <w:rFonts w:ascii="Trebuchet MS" w:hAnsi="Trebuchet MS" w:cs="Arial"/>
        </w:rPr>
        <w:t xml:space="preserve"> positiv gegenüberstehen können und das Vertrauen der Bevölkerung in die Datensicherheit der </w:t>
      </w:r>
      <w:proofErr w:type="spellStart"/>
      <w:r w:rsidR="00474F2D">
        <w:rPr>
          <w:rFonts w:ascii="Trebuchet MS" w:hAnsi="Trebuchet MS" w:cs="Arial"/>
        </w:rPr>
        <w:t>ePA</w:t>
      </w:r>
      <w:proofErr w:type="spellEnd"/>
      <w:r w:rsidR="00474F2D">
        <w:rPr>
          <w:rFonts w:ascii="Trebuchet MS" w:hAnsi="Trebuchet MS" w:cs="Arial"/>
        </w:rPr>
        <w:t xml:space="preserve"> wiedergewonnen werden kann.</w:t>
      </w:r>
    </w:p>
    <w:p w:rsidR="009D7B1A" w:rsidRPr="004E5E3D" w:rsidRDefault="009D7B1A" w:rsidP="004E5E3D">
      <w:pPr>
        <w:spacing w:line="360" w:lineRule="auto"/>
        <w:rPr>
          <w:rFonts w:ascii="Trebuchet MS" w:hAnsi="Trebuchet MS" w:cs="Arial"/>
        </w:rPr>
      </w:pPr>
    </w:p>
    <w:p w:rsidR="004E5E3D" w:rsidRPr="004E5E3D" w:rsidRDefault="004E5E3D" w:rsidP="004E5E3D">
      <w:pPr>
        <w:pStyle w:val="Listenabsatz"/>
        <w:numPr>
          <w:ilvl w:val="0"/>
          <w:numId w:val="18"/>
        </w:numPr>
        <w:spacing w:line="360" w:lineRule="auto"/>
        <w:rPr>
          <w:rFonts w:ascii="Trebuchet MS" w:hAnsi="Trebuchet MS"/>
          <w:b/>
        </w:rPr>
      </w:pPr>
      <w:r w:rsidRPr="004E5E3D">
        <w:rPr>
          <w:rFonts w:ascii="Trebuchet MS" w:hAnsi="Trebuchet MS"/>
          <w:b/>
        </w:rPr>
        <w:t>Barrierefreiheit</w:t>
      </w:r>
      <w:r w:rsidR="006D601C">
        <w:rPr>
          <w:rFonts w:ascii="Trebuchet MS" w:hAnsi="Trebuchet MS"/>
          <w:b/>
        </w:rPr>
        <w:t xml:space="preserve"> der elektronischen Patientenakte</w:t>
      </w:r>
    </w:p>
    <w:p w:rsidR="004E5E3D" w:rsidRPr="004E5E3D" w:rsidRDefault="004E5E3D" w:rsidP="004E5E3D">
      <w:pPr>
        <w:pStyle w:val="Listenabsatz"/>
        <w:spacing w:line="360" w:lineRule="auto"/>
        <w:rPr>
          <w:rFonts w:ascii="Trebuchet MS" w:hAnsi="Trebuchet MS"/>
        </w:rPr>
      </w:pPr>
    </w:p>
    <w:p w:rsidR="000B6BB5" w:rsidRPr="004E5E3D" w:rsidRDefault="00690726" w:rsidP="004E5E3D">
      <w:pPr>
        <w:spacing w:line="360" w:lineRule="auto"/>
        <w:rPr>
          <w:rFonts w:ascii="Trebuchet MS" w:hAnsi="Trebuchet MS"/>
        </w:rPr>
      </w:pPr>
      <w:r w:rsidRPr="004E5E3D">
        <w:rPr>
          <w:rFonts w:ascii="Trebuchet MS" w:hAnsi="Trebuchet MS"/>
        </w:rPr>
        <w:lastRenderedPageBreak/>
        <w:t>E</w:t>
      </w:r>
      <w:r w:rsidR="000B6BB5" w:rsidRPr="004E5E3D">
        <w:rPr>
          <w:rFonts w:ascii="Trebuchet MS" w:hAnsi="Trebuchet MS"/>
        </w:rPr>
        <w:t>in barrierefreier Zugriff zur Patientenakte für Vers</w:t>
      </w:r>
      <w:r w:rsidR="00527953">
        <w:rPr>
          <w:rFonts w:ascii="Trebuchet MS" w:hAnsi="Trebuchet MS"/>
        </w:rPr>
        <w:t xml:space="preserve">icherte mit Behinderungen muss </w:t>
      </w:r>
      <w:r w:rsidR="000B6BB5" w:rsidRPr="004E5E3D">
        <w:rPr>
          <w:rFonts w:ascii="Trebuchet MS" w:hAnsi="Trebuchet MS"/>
        </w:rPr>
        <w:t>gewährleistet sein. Das umfasst sowohl die zum Einsatz kommende Software, als auch die eingesetzte Hardware, z. B. in Form spezieller Kartenlesegeräte zur Authentifizierung.</w:t>
      </w:r>
    </w:p>
    <w:p w:rsidR="00025CFA" w:rsidRPr="004E5E3D" w:rsidRDefault="00025CFA" w:rsidP="004E5E3D">
      <w:pPr>
        <w:spacing w:line="360" w:lineRule="auto"/>
        <w:rPr>
          <w:rFonts w:ascii="Trebuchet MS" w:hAnsi="Trebuchet MS"/>
        </w:rPr>
      </w:pPr>
    </w:p>
    <w:p w:rsidR="000B6BB5" w:rsidRPr="004E5E3D" w:rsidRDefault="00025CFA" w:rsidP="004E5E3D">
      <w:pPr>
        <w:spacing w:line="360" w:lineRule="auto"/>
        <w:rPr>
          <w:rFonts w:ascii="Trebuchet MS" w:hAnsi="Trebuchet MS"/>
        </w:rPr>
      </w:pPr>
      <w:r w:rsidRPr="004E5E3D">
        <w:rPr>
          <w:rFonts w:ascii="Trebuchet MS" w:hAnsi="Trebuchet MS"/>
        </w:rPr>
        <w:t xml:space="preserve">Leider haben die </w:t>
      </w:r>
      <w:r w:rsidR="000B6BB5" w:rsidRPr="004E5E3D">
        <w:rPr>
          <w:rFonts w:ascii="Trebuchet MS" w:hAnsi="Trebuchet MS"/>
        </w:rPr>
        <w:t xml:space="preserve">Erfahrungen </w:t>
      </w:r>
      <w:r w:rsidRPr="004E5E3D">
        <w:rPr>
          <w:rFonts w:ascii="Trebuchet MS" w:hAnsi="Trebuchet MS"/>
        </w:rPr>
        <w:t xml:space="preserve">unserer Verbände </w:t>
      </w:r>
      <w:r w:rsidR="000B6BB5" w:rsidRPr="004E5E3D">
        <w:rPr>
          <w:rFonts w:ascii="Trebuchet MS" w:hAnsi="Trebuchet MS"/>
        </w:rPr>
        <w:t xml:space="preserve">mit den durch einige Krankenkassen bereitgestellten Anwendungen (u. a. </w:t>
      </w:r>
      <w:proofErr w:type="spellStart"/>
      <w:r w:rsidR="000B6BB5" w:rsidRPr="004E5E3D">
        <w:rPr>
          <w:rFonts w:ascii="Trebuchet MS" w:hAnsi="Trebuchet MS"/>
        </w:rPr>
        <w:t>Vivy</w:t>
      </w:r>
      <w:proofErr w:type="spellEnd"/>
      <w:r w:rsidR="000B6BB5" w:rsidRPr="004E5E3D">
        <w:rPr>
          <w:rFonts w:ascii="Trebuchet MS" w:hAnsi="Trebuchet MS"/>
        </w:rPr>
        <w:t>) gezeigt, dass diese nicht für blinde und sehbehinderte Me</w:t>
      </w:r>
      <w:r w:rsidR="00527953">
        <w:rPr>
          <w:rFonts w:ascii="Trebuchet MS" w:hAnsi="Trebuchet MS"/>
        </w:rPr>
        <w:t>nschen nutzbar sind. Die BAG SELBSTHILFE fordert</w:t>
      </w:r>
      <w:r w:rsidR="000B6BB5" w:rsidRPr="004E5E3D">
        <w:rPr>
          <w:rFonts w:ascii="Trebuchet MS" w:hAnsi="Trebuchet MS"/>
        </w:rPr>
        <w:t xml:space="preserve"> daher umso mehr, dass die nach § 291h SGB V_E zur Verfügung gestellte elektronische Patientenakte auch für blinde und sehbehinderte Menschen uneingeschränkt eigenständig nutzbar ist. </w:t>
      </w:r>
    </w:p>
    <w:p w:rsidR="00025CFA" w:rsidRPr="004E5E3D" w:rsidRDefault="00025CFA" w:rsidP="004E5E3D">
      <w:pPr>
        <w:spacing w:line="360" w:lineRule="auto"/>
        <w:rPr>
          <w:rFonts w:ascii="Trebuchet MS" w:hAnsi="Trebuchet MS"/>
        </w:rPr>
      </w:pPr>
    </w:p>
    <w:p w:rsidR="000B6BB5" w:rsidRPr="004E5E3D" w:rsidRDefault="000B6BB5" w:rsidP="004E5E3D">
      <w:pPr>
        <w:spacing w:line="360" w:lineRule="auto"/>
        <w:rPr>
          <w:rFonts w:ascii="Trebuchet MS" w:hAnsi="Trebuchet MS"/>
        </w:rPr>
      </w:pPr>
      <w:r w:rsidRPr="004E5E3D">
        <w:rPr>
          <w:rFonts w:ascii="Trebuchet MS" w:hAnsi="Trebuchet MS"/>
        </w:rPr>
        <w:t>In diesem Zusammenhang weisen wir darauf hin, dass die Anzahl von Menschen mit erheblichen Seheinschränkungen aufgrund der zunehmenden Lebenserwartung und der Tatsache, dass Seheinschränkungen vor allem im höheren Lebensalter auftreten, massiv zunehmen wird. Ältere Menschen sind gleichzeitig die Patientengruppe, die besonders stark auf medizinische Leistungen angewiesen ist. Diese Menschen müssen – wie alle anderen auch - die Möglichkeit haben selbstbestimmt und eigenverantwortlich auf ihre Gesundheitsdaten zugreifen zu können.</w:t>
      </w:r>
    </w:p>
    <w:p w:rsidR="00025CFA" w:rsidRPr="004E5E3D" w:rsidRDefault="00025CFA" w:rsidP="004E5E3D">
      <w:pPr>
        <w:spacing w:line="360" w:lineRule="auto"/>
        <w:rPr>
          <w:rFonts w:ascii="Trebuchet MS" w:hAnsi="Trebuchet MS"/>
        </w:rPr>
      </w:pPr>
    </w:p>
    <w:p w:rsidR="000B6BB5" w:rsidRPr="004E5E3D" w:rsidRDefault="000B6BB5" w:rsidP="004E5E3D">
      <w:pPr>
        <w:spacing w:line="360" w:lineRule="auto"/>
        <w:rPr>
          <w:rFonts w:ascii="Trebuchet MS" w:hAnsi="Trebuchet MS"/>
        </w:rPr>
      </w:pPr>
      <w:r w:rsidRPr="004E5E3D">
        <w:rPr>
          <w:rFonts w:ascii="Trebuchet MS" w:hAnsi="Trebuchet MS"/>
        </w:rPr>
        <w:t>Zum anderen ist eine barrierefreie Ausgestaltung der digitalen Infrastruktur einschließlich der Zugriffsmöglichkeit auf die elektronische Patientenakte auch deshalb erforderlich, weil gerade das Gesundheitswesen vielen blinden und sehbehinderten Menschen eine berufliche Perspektive bietet. Als Beispiele seien hier  die Heilmittelerbringer (angesprochen sind die für Blinde und Sehbehinderte klassischen Berufsfelder des Masseurs, Physiotherapeuten, Podologen und zunehmend auch Logopäden), die zunehmende Anzahl blinder und sehbehinderter Psychotherapeuten, die Hilfsmittelleistungserbringer oder auch die in der Verwaltung des Gesundheitssektors Berufstätigen erwähnt. All diese Menschen sind in der täglichen beruflichen Arbeit darauf angewiesen, digitale Anwendungen zu nutzen und sie sollen dies durch die vorgesehenen gesetzlichen Regelungen auch verstärkt tun. Es besteht dringender Handlungsbedarf zur Gewährleistung barrierefreier Anwendungen und Bedienmöglichkeiten also auch vor dem Hintergrund der Berufsausübungsmöglichkeiten.</w:t>
      </w:r>
    </w:p>
    <w:p w:rsidR="000B6BB5" w:rsidRPr="004E5E3D" w:rsidRDefault="000B6BB5" w:rsidP="004E5E3D">
      <w:pPr>
        <w:spacing w:line="360" w:lineRule="auto"/>
        <w:rPr>
          <w:rFonts w:ascii="Trebuchet MS" w:hAnsi="Trebuchet MS"/>
        </w:rPr>
      </w:pPr>
    </w:p>
    <w:p w:rsidR="0070704C" w:rsidRPr="004E5E3D" w:rsidRDefault="0070704C" w:rsidP="004E5E3D">
      <w:pPr>
        <w:pStyle w:val="Listenabsatz"/>
        <w:numPr>
          <w:ilvl w:val="0"/>
          <w:numId w:val="18"/>
        </w:numPr>
        <w:spacing w:line="360" w:lineRule="auto"/>
        <w:rPr>
          <w:rFonts w:ascii="Trebuchet MS" w:hAnsi="Trebuchet MS"/>
          <w:b/>
        </w:rPr>
      </w:pPr>
      <w:r w:rsidRPr="004E5E3D">
        <w:rPr>
          <w:rFonts w:ascii="Trebuchet MS" w:hAnsi="Trebuchet MS"/>
          <w:b/>
        </w:rPr>
        <w:t>Patientenbeteiligung</w:t>
      </w:r>
      <w:r w:rsidR="003B6293" w:rsidRPr="004E5E3D">
        <w:rPr>
          <w:rFonts w:ascii="Trebuchet MS" w:hAnsi="Trebuchet MS"/>
          <w:b/>
        </w:rPr>
        <w:t xml:space="preserve"> bei der Festlegung der notwendigen Inhalte der elektronischen Patientenakte</w:t>
      </w:r>
    </w:p>
    <w:p w:rsidR="002D17EF" w:rsidRPr="004E5E3D" w:rsidRDefault="002D17EF" w:rsidP="004E5E3D">
      <w:pPr>
        <w:spacing w:line="360" w:lineRule="auto"/>
        <w:ind w:right="193"/>
        <w:rPr>
          <w:rFonts w:ascii="Trebuchet MS" w:hAnsi="Trebuchet MS"/>
        </w:rPr>
      </w:pPr>
    </w:p>
    <w:p w:rsidR="0070704C" w:rsidRPr="004E5E3D" w:rsidRDefault="009D7B1A" w:rsidP="004E5E3D">
      <w:pPr>
        <w:spacing w:line="360" w:lineRule="auto"/>
        <w:ind w:right="193"/>
        <w:rPr>
          <w:rFonts w:ascii="Trebuchet MS" w:hAnsi="Trebuchet MS"/>
        </w:rPr>
      </w:pPr>
      <w:r>
        <w:rPr>
          <w:rFonts w:ascii="Trebuchet MS" w:hAnsi="Trebuchet MS"/>
        </w:rPr>
        <w:t xml:space="preserve">Für </w:t>
      </w:r>
      <w:r w:rsidR="0070704C" w:rsidRPr="004E5E3D">
        <w:rPr>
          <w:rFonts w:ascii="Trebuchet MS" w:hAnsi="Trebuchet MS"/>
        </w:rPr>
        <w:t xml:space="preserve">die notwendigen Festlegungen für die Inhalte der elektronischen Patientenakte </w:t>
      </w:r>
      <w:r>
        <w:rPr>
          <w:rFonts w:ascii="Trebuchet MS" w:hAnsi="Trebuchet MS"/>
        </w:rPr>
        <w:t>muss eine Patientenbeteiligung gesetzlich vorgesehen werden</w:t>
      </w:r>
      <w:r w:rsidR="0070704C" w:rsidRPr="004E5E3D">
        <w:rPr>
          <w:rFonts w:ascii="Trebuchet MS" w:hAnsi="Trebuchet MS"/>
        </w:rPr>
        <w:t xml:space="preserve">. Diese Festlegungen betreffen die Bereitstellung von Daten der Versicherten bzw. Patienten für Ärzte, Apotheker, aber auch für Zwecke der medizinischen Forschung. Gerade letzteres kann je nach Forschungsvorhaben und Rückmeldung auch Konsequenzen im sozialrechtlichen oder finanziellen Lebensbereich der Patienten bzw. Versicherten haben. Um hier bei der Ausgestaltung die Patientensicht und deren Lebensrealität zu berücksichtigen, sind in § 291h Absatz 3 Satz 1 </w:t>
      </w:r>
      <w:r w:rsidR="004E5E3D">
        <w:rPr>
          <w:rFonts w:ascii="Trebuchet MS" w:hAnsi="Trebuchet MS"/>
        </w:rPr>
        <w:t>unbedingt die Patientenbeteiligung</w:t>
      </w:r>
      <w:r w:rsidR="0070704C" w:rsidRPr="004E5E3D">
        <w:rPr>
          <w:rFonts w:ascii="Trebuchet MS" w:hAnsi="Trebuchet MS"/>
        </w:rPr>
        <w:t xml:space="preserve"> gemäß § 140f SGB V</w:t>
      </w:r>
      <w:r w:rsidR="004E5E3D">
        <w:rPr>
          <w:rFonts w:ascii="Trebuchet MS" w:hAnsi="Trebuchet MS"/>
        </w:rPr>
        <w:t xml:space="preserve"> sicherzustellen und die</w:t>
      </w:r>
      <w:r w:rsidR="0070704C" w:rsidRPr="004E5E3D">
        <w:rPr>
          <w:rFonts w:ascii="Trebuchet MS" w:hAnsi="Trebuchet MS"/>
        </w:rPr>
        <w:t xml:space="preserve"> Patientenbeteiligungsverordnung</w:t>
      </w:r>
      <w:r w:rsidR="004E5E3D">
        <w:rPr>
          <w:rFonts w:ascii="Trebuchet MS" w:hAnsi="Trebuchet MS"/>
        </w:rPr>
        <w:t xml:space="preserve"> entsprechend</w:t>
      </w:r>
      <w:r w:rsidR="0070704C" w:rsidRPr="004E5E3D">
        <w:rPr>
          <w:rFonts w:ascii="Trebuchet MS" w:hAnsi="Trebuchet MS"/>
        </w:rPr>
        <w:t xml:space="preserve"> zu ergänzen.</w:t>
      </w:r>
    </w:p>
    <w:p w:rsidR="0070704C" w:rsidRPr="004E5E3D" w:rsidRDefault="0070704C" w:rsidP="004E5E3D">
      <w:pPr>
        <w:spacing w:line="360" w:lineRule="auto"/>
        <w:rPr>
          <w:rFonts w:ascii="Trebuchet MS" w:hAnsi="Trebuchet MS"/>
        </w:rPr>
      </w:pPr>
    </w:p>
    <w:p w:rsidR="004A03FC" w:rsidRPr="004B0DE7" w:rsidRDefault="00DE6DF2" w:rsidP="004B0DE7">
      <w:r>
        <w:t xml:space="preserve"> </w:t>
      </w:r>
    </w:p>
    <w:p w:rsidR="00527953" w:rsidRPr="004E5E3D" w:rsidRDefault="00527953" w:rsidP="004E5E3D">
      <w:pPr>
        <w:spacing w:line="360" w:lineRule="auto"/>
        <w:rPr>
          <w:rFonts w:ascii="Trebuchet MS" w:hAnsi="Trebuchet MS"/>
        </w:rPr>
      </w:pPr>
      <w:r>
        <w:rPr>
          <w:rFonts w:ascii="Trebuchet MS" w:hAnsi="Trebuchet MS"/>
        </w:rPr>
        <w:t>Berli</w:t>
      </w:r>
      <w:r w:rsidR="006D601C">
        <w:rPr>
          <w:rFonts w:ascii="Trebuchet MS" w:hAnsi="Trebuchet MS"/>
        </w:rPr>
        <w:t>n</w:t>
      </w:r>
      <w:r>
        <w:rPr>
          <w:rFonts w:ascii="Trebuchet MS" w:hAnsi="Trebuchet MS"/>
        </w:rPr>
        <w:t xml:space="preserve">, den </w:t>
      </w:r>
      <w:r w:rsidR="006D601C">
        <w:rPr>
          <w:rFonts w:ascii="Trebuchet MS" w:hAnsi="Trebuchet MS"/>
        </w:rPr>
        <w:t>14</w:t>
      </w:r>
      <w:r>
        <w:rPr>
          <w:rFonts w:ascii="Trebuchet MS" w:hAnsi="Trebuchet MS"/>
        </w:rPr>
        <w:t xml:space="preserve">. </w:t>
      </w:r>
      <w:r w:rsidR="006D601C">
        <w:rPr>
          <w:rFonts w:ascii="Trebuchet MS" w:hAnsi="Trebuchet MS"/>
        </w:rPr>
        <w:t>Oktober</w:t>
      </w:r>
      <w:r>
        <w:rPr>
          <w:rFonts w:ascii="Trebuchet MS" w:hAnsi="Trebuchet MS"/>
        </w:rPr>
        <w:t xml:space="preserve"> 2019</w:t>
      </w:r>
    </w:p>
    <w:sectPr w:rsidR="00527953" w:rsidRPr="004E5E3D" w:rsidSect="008E792B">
      <w:footerReference w:type="default" r:id="rId10"/>
      <w:footerReference w:type="first" r:id="rId11"/>
      <w:pgSz w:w="11906" w:h="16838"/>
      <w:pgMar w:top="1418" w:right="964" w:bottom="1134" w:left="1304" w:header="68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E84" w:rsidRDefault="006E7E84" w:rsidP="00E34EB0">
      <w:r>
        <w:separator/>
      </w:r>
    </w:p>
  </w:endnote>
  <w:endnote w:type="continuationSeparator" w:id="0">
    <w:p w:rsidR="006E7E84" w:rsidRDefault="006E7E84" w:rsidP="00E34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INPOO G+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elior Com">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683593"/>
      <w:docPartObj>
        <w:docPartGallery w:val="Page Numbers (Bottom of Page)"/>
        <w:docPartUnique/>
      </w:docPartObj>
    </w:sdtPr>
    <w:sdtEndPr>
      <w:rPr>
        <w:rFonts w:ascii="Trebuchet MS" w:hAnsi="Trebuchet MS"/>
      </w:rPr>
    </w:sdtEndPr>
    <w:sdtContent>
      <w:p w:rsidR="00D33E2F" w:rsidRPr="008E792B" w:rsidRDefault="00D33E2F">
        <w:pPr>
          <w:pStyle w:val="Fuzeile"/>
          <w:jc w:val="right"/>
          <w:rPr>
            <w:rFonts w:ascii="Trebuchet MS" w:hAnsi="Trebuchet MS"/>
          </w:rPr>
        </w:pPr>
        <w:r w:rsidRPr="008E792B">
          <w:rPr>
            <w:rFonts w:ascii="Trebuchet MS" w:hAnsi="Trebuchet MS"/>
          </w:rPr>
          <w:fldChar w:fldCharType="begin"/>
        </w:r>
        <w:r w:rsidRPr="008E792B">
          <w:rPr>
            <w:rFonts w:ascii="Trebuchet MS" w:hAnsi="Trebuchet MS"/>
          </w:rPr>
          <w:instrText>PAGE   \* MERGEFORMAT</w:instrText>
        </w:r>
        <w:r w:rsidRPr="008E792B">
          <w:rPr>
            <w:rFonts w:ascii="Trebuchet MS" w:hAnsi="Trebuchet MS"/>
          </w:rPr>
          <w:fldChar w:fldCharType="separate"/>
        </w:r>
        <w:r w:rsidR="00AC4219">
          <w:rPr>
            <w:rFonts w:ascii="Trebuchet MS" w:hAnsi="Trebuchet MS"/>
            <w:noProof/>
          </w:rPr>
          <w:t>10</w:t>
        </w:r>
        <w:r w:rsidRPr="008E792B">
          <w:rPr>
            <w:rFonts w:ascii="Trebuchet MS" w:hAnsi="Trebuchet MS"/>
          </w:rPr>
          <w:fldChar w:fldCharType="end"/>
        </w:r>
      </w:p>
    </w:sdtContent>
  </w:sdt>
  <w:p w:rsidR="00D33E2F" w:rsidRDefault="00D33E2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8540110"/>
      <w:docPartObj>
        <w:docPartGallery w:val="Page Numbers (Bottom of Page)"/>
        <w:docPartUnique/>
      </w:docPartObj>
    </w:sdtPr>
    <w:sdtEndPr/>
    <w:sdtContent>
      <w:p w:rsidR="00D33E2F" w:rsidRDefault="00D33E2F">
        <w:pPr>
          <w:pStyle w:val="Fuzeile"/>
          <w:jc w:val="right"/>
        </w:pPr>
        <w:r>
          <w:fldChar w:fldCharType="begin"/>
        </w:r>
        <w:r>
          <w:instrText>PAGE   \* MERGEFORMAT</w:instrText>
        </w:r>
        <w:r>
          <w:fldChar w:fldCharType="separate"/>
        </w:r>
        <w:r>
          <w:rPr>
            <w:noProof/>
          </w:rPr>
          <w:t>1</w:t>
        </w:r>
        <w:r>
          <w:fldChar w:fldCharType="end"/>
        </w:r>
      </w:p>
    </w:sdtContent>
  </w:sdt>
  <w:p w:rsidR="00D33E2F" w:rsidRDefault="00D33E2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E84" w:rsidRDefault="006E7E84" w:rsidP="00E34EB0">
      <w:r>
        <w:separator/>
      </w:r>
    </w:p>
  </w:footnote>
  <w:footnote w:type="continuationSeparator" w:id="0">
    <w:p w:rsidR="006E7E84" w:rsidRDefault="006E7E84" w:rsidP="00E34EB0">
      <w:r>
        <w:continuationSeparator/>
      </w:r>
    </w:p>
  </w:footnote>
  <w:footnote w:id="1">
    <w:p w:rsidR="004B0DE7" w:rsidRDefault="004B0DE7" w:rsidP="004B0DE7">
      <w:pPr>
        <w:autoSpaceDE w:val="0"/>
        <w:autoSpaceDN w:val="0"/>
        <w:adjustRightInd w:val="0"/>
      </w:pPr>
      <w:r>
        <w:rPr>
          <w:rStyle w:val="Funotenzeichen"/>
        </w:rPr>
        <w:footnoteRef/>
      </w:r>
      <w:r>
        <w:t xml:space="preserve"> </w:t>
      </w:r>
      <w:r>
        <w:rPr>
          <w:sz w:val="20"/>
        </w:rPr>
        <w:t>Quelle: Astor M. et al (2019): Teilbericht über die erste Evaluationsphase: Gesamtevaluation des Innovationsfonds; Wissenschaftliche Auswertung der Förderung aus dem Innovationsfonds gem. § 92a Abs. 5 SGB V; Prognos AG im Auftrag des Bundesministeriums für Gesundheit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65CEE"/>
    <w:multiLevelType w:val="hybridMultilevel"/>
    <w:tmpl w:val="5ADABCF6"/>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D078CC"/>
    <w:multiLevelType w:val="hybridMultilevel"/>
    <w:tmpl w:val="3F5CF99C"/>
    <w:lvl w:ilvl="0" w:tplc="9C5C00D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BF11DE"/>
    <w:multiLevelType w:val="hybridMultilevel"/>
    <w:tmpl w:val="8FD6A8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C006180"/>
    <w:multiLevelType w:val="hybridMultilevel"/>
    <w:tmpl w:val="64A47F1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DD5326B"/>
    <w:multiLevelType w:val="hybridMultilevel"/>
    <w:tmpl w:val="F85EF4F6"/>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F954438"/>
    <w:multiLevelType w:val="hybridMultilevel"/>
    <w:tmpl w:val="C44646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5CB25E6"/>
    <w:multiLevelType w:val="hybridMultilevel"/>
    <w:tmpl w:val="416AF98C"/>
    <w:lvl w:ilvl="0" w:tplc="F3B0502C">
      <w:start w:val="1"/>
      <w:numFmt w:val="lowerLetter"/>
      <w:lvlText w:val="%1."/>
      <w:lvlJc w:val="left"/>
      <w:pPr>
        <w:ind w:left="1080" w:hanging="360"/>
      </w:pPr>
      <w:rPr>
        <w:rFonts w:hint="default"/>
        <w:b/>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2FA20AD1"/>
    <w:multiLevelType w:val="hybridMultilevel"/>
    <w:tmpl w:val="3F724736"/>
    <w:lvl w:ilvl="0" w:tplc="04070017">
      <w:start w:val="1"/>
      <w:numFmt w:val="lowerLetter"/>
      <w:lvlText w:val="%1)"/>
      <w:lvlJc w:val="left"/>
      <w:pPr>
        <w:ind w:left="927" w:hanging="360"/>
      </w:pPr>
      <w:rPr>
        <w:rFonts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8" w15:restartNumberingAfterBreak="0">
    <w:nsid w:val="32181041"/>
    <w:multiLevelType w:val="hybridMultilevel"/>
    <w:tmpl w:val="5ADABCF6"/>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2291C95"/>
    <w:multiLevelType w:val="hybridMultilevel"/>
    <w:tmpl w:val="5ADABCF6"/>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CF84701"/>
    <w:multiLevelType w:val="hybridMultilevel"/>
    <w:tmpl w:val="31C0F8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EBD1339"/>
    <w:multiLevelType w:val="hybridMultilevel"/>
    <w:tmpl w:val="1D8E1EAC"/>
    <w:lvl w:ilvl="0" w:tplc="7014106A">
      <w:start w:val="2"/>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58E29DD"/>
    <w:multiLevelType w:val="hybridMultilevel"/>
    <w:tmpl w:val="EB18824C"/>
    <w:lvl w:ilvl="0" w:tplc="3AF683B4">
      <w:start w:val="1"/>
      <w:numFmt w:val="upperRoman"/>
      <w:lvlText w:val="%1."/>
      <w:lvlJc w:val="left"/>
      <w:pPr>
        <w:ind w:left="360" w:hanging="360"/>
      </w:pPr>
      <w:rPr>
        <w:rFonts w:ascii="Trebuchet MS" w:eastAsia="Times New Roman" w:hAnsi="Trebuchet MS" w:cs="Times New Roman"/>
        <w:b/>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46DD5E61"/>
    <w:multiLevelType w:val="hybridMultilevel"/>
    <w:tmpl w:val="37809F8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57363B9"/>
    <w:multiLevelType w:val="hybridMultilevel"/>
    <w:tmpl w:val="37809F8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80A4B15"/>
    <w:multiLevelType w:val="hybridMultilevel"/>
    <w:tmpl w:val="1F0ED14E"/>
    <w:lvl w:ilvl="0" w:tplc="467E9EA8">
      <w:start w:val="5"/>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65315C41"/>
    <w:multiLevelType w:val="hybridMultilevel"/>
    <w:tmpl w:val="8FD6A8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1C740D4"/>
    <w:multiLevelType w:val="hybridMultilevel"/>
    <w:tmpl w:val="114044BC"/>
    <w:lvl w:ilvl="0" w:tplc="87F2F128">
      <w:start w:val="19"/>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76171CBF"/>
    <w:multiLevelType w:val="hybridMultilevel"/>
    <w:tmpl w:val="46720450"/>
    <w:lvl w:ilvl="0" w:tplc="E26E484E">
      <w:start w:val="1"/>
      <w:numFmt w:val="lowerLetter"/>
      <w:lvlText w:val="%1."/>
      <w:lvlJc w:val="left"/>
      <w:pPr>
        <w:ind w:left="720" w:hanging="360"/>
      </w:pPr>
      <w:rPr>
        <w:rFonts w:hint="default"/>
        <w:b/>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B1C3039"/>
    <w:multiLevelType w:val="hybridMultilevel"/>
    <w:tmpl w:val="6550410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7"/>
  </w:num>
  <w:num w:numId="3">
    <w:abstractNumId w:val="12"/>
  </w:num>
  <w:num w:numId="4">
    <w:abstractNumId w:val="11"/>
  </w:num>
  <w:num w:numId="5">
    <w:abstractNumId w:val="1"/>
  </w:num>
  <w:num w:numId="6">
    <w:abstractNumId w:val="16"/>
  </w:num>
  <w:num w:numId="7">
    <w:abstractNumId w:val="2"/>
  </w:num>
  <w:num w:numId="8">
    <w:abstractNumId w:val="15"/>
  </w:num>
  <w:num w:numId="9">
    <w:abstractNumId w:val="17"/>
  </w:num>
  <w:num w:numId="10">
    <w:abstractNumId w:val="10"/>
  </w:num>
  <w:num w:numId="11">
    <w:abstractNumId w:val="19"/>
  </w:num>
  <w:num w:numId="12">
    <w:abstractNumId w:val="18"/>
  </w:num>
  <w:num w:numId="13">
    <w:abstractNumId w:val="13"/>
  </w:num>
  <w:num w:numId="14">
    <w:abstractNumId w:val="9"/>
  </w:num>
  <w:num w:numId="15">
    <w:abstractNumId w:val="14"/>
  </w:num>
  <w:num w:numId="16">
    <w:abstractNumId w:val="4"/>
  </w:num>
  <w:num w:numId="17">
    <w:abstractNumId w:val="6"/>
  </w:num>
  <w:num w:numId="18">
    <w:abstractNumId w:val="3"/>
  </w:num>
  <w:num w:numId="19">
    <w:abstractNumId w:val="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21"/>
    <w:rsid w:val="00001242"/>
    <w:rsid w:val="00003900"/>
    <w:rsid w:val="000125F5"/>
    <w:rsid w:val="0002245C"/>
    <w:rsid w:val="000242BB"/>
    <w:rsid w:val="00025CFA"/>
    <w:rsid w:val="000377B6"/>
    <w:rsid w:val="00056BFE"/>
    <w:rsid w:val="000A5388"/>
    <w:rsid w:val="000B6BB5"/>
    <w:rsid w:val="000B79C6"/>
    <w:rsid w:val="000D2646"/>
    <w:rsid w:val="000D621B"/>
    <w:rsid w:val="000D7E20"/>
    <w:rsid w:val="00100F02"/>
    <w:rsid w:val="0014070C"/>
    <w:rsid w:val="00147110"/>
    <w:rsid w:val="001911AA"/>
    <w:rsid w:val="001A0E08"/>
    <w:rsid w:val="001A5A81"/>
    <w:rsid w:val="001B0988"/>
    <w:rsid w:val="001E4763"/>
    <w:rsid w:val="00243F29"/>
    <w:rsid w:val="00264BEC"/>
    <w:rsid w:val="002A2E18"/>
    <w:rsid w:val="002B6644"/>
    <w:rsid w:val="002D17EF"/>
    <w:rsid w:val="002D1EBB"/>
    <w:rsid w:val="002D6D90"/>
    <w:rsid w:val="002F2216"/>
    <w:rsid w:val="002F53E7"/>
    <w:rsid w:val="00320ACA"/>
    <w:rsid w:val="0034437B"/>
    <w:rsid w:val="003464A7"/>
    <w:rsid w:val="00351615"/>
    <w:rsid w:val="00370583"/>
    <w:rsid w:val="00394E49"/>
    <w:rsid w:val="003B6293"/>
    <w:rsid w:val="003C37F3"/>
    <w:rsid w:val="003E7F0C"/>
    <w:rsid w:val="0041315F"/>
    <w:rsid w:val="004154B3"/>
    <w:rsid w:val="00426F8C"/>
    <w:rsid w:val="004314C0"/>
    <w:rsid w:val="004339E1"/>
    <w:rsid w:val="00447EA7"/>
    <w:rsid w:val="00474F2D"/>
    <w:rsid w:val="00476E5A"/>
    <w:rsid w:val="004945A3"/>
    <w:rsid w:val="004A03FC"/>
    <w:rsid w:val="004B0DE7"/>
    <w:rsid w:val="004D0C6A"/>
    <w:rsid w:val="004D27F7"/>
    <w:rsid w:val="004D7142"/>
    <w:rsid w:val="004E5E3D"/>
    <w:rsid w:val="004E688F"/>
    <w:rsid w:val="004F4857"/>
    <w:rsid w:val="0052049B"/>
    <w:rsid w:val="00527953"/>
    <w:rsid w:val="00544ECF"/>
    <w:rsid w:val="00555537"/>
    <w:rsid w:val="00577870"/>
    <w:rsid w:val="005B1576"/>
    <w:rsid w:val="005B2225"/>
    <w:rsid w:val="005B42CD"/>
    <w:rsid w:val="005C2766"/>
    <w:rsid w:val="005C3621"/>
    <w:rsid w:val="005F62CE"/>
    <w:rsid w:val="00606101"/>
    <w:rsid w:val="006378E4"/>
    <w:rsid w:val="00660AC2"/>
    <w:rsid w:val="00667092"/>
    <w:rsid w:val="00680723"/>
    <w:rsid w:val="0068387E"/>
    <w:rsid w:val="00685996"/>
    <w:rsid w:val="00690726"/>
    <w:rsid w:val="00694523"/>
    <w:rsid w:val="006A19AE"/>
    <w:rsid w:val="006A4D7C"/>
    <w:rsid w:val="006A5B44"/>
    <w:rsid w:val="006A649E"/>
    <w:rsid w:val="006B6F67"/>
    <w:rsid w:val="006D50D3"/>
    <w:rsid w:val="006D601C"/>
    <w:rsid w:val="006E7E84"/>
    <w:rsid w:val="0070704C"/>
    <w:rsid w:val="00715526"/>
    <w:rsid w:val="00720082"/>
    <w:rsid w:val="00733F95"/>
    <w:rsid w:val="00744643"/>
    <w:rsid w:val="00756C33"/>
    <w:rsid w:val="007768A9"/>
    <w:rsid w:val="007821FF"/>
    <w:rsid w:val="00787F34"/>
    <w:rsid w:val="00795104"/>
    <w:rsid w:val="00796E66"/>
    <w:rsid w:val="007B7B24"/>
    <w:rsid w:val="007F121C"/>
    <w:rsid w:val="00806F21"/>
    <w:rsid w:val="00862CBC"/>
    <w:rsid w:val="008730F1"/>
    <w:rsid w:val="0088640A"/>
    <w:rsid w:val="008A431E"/>
    <w:rsid w:val="008D52FF"/>
    <w:rsid w:val="008E5A92"/>
    <w:rsid w:val="008E792B"/>
    <w:rsid w:val="0091530E"/>
    <w:rsid w:val="009A74B6"/>
    <w:rsid w:val="009B0AB7"/>
    <w:rsid w:val="009D1ADC"/>
    <w:rsid w:val="009D7B1A"/>
    <w:rsid w:val="00A157EE"/>
    <w:rsid w:val="00A2077F"/>
    <w:rsid w:val="00A20D55"/>
    <w:rsid w:val="00A3652A"/>
    <w:rsid w:val="00A5043E"/>
    <w:rsid w:val="00A64CF4"/>
    <w:rsid w:val="00AC3102"/>
    <w:rsid w:val="00AC4219"/>
    <w:rsid w:val="00AE1D76"/>
    <w:rsid w:val="00B017CE"/>
    <w:rsid w:val="00B415D1"/>
    <w:rsid w:val="00B94849"/>
    <w:rsid w:val="00BB0605"/>
    <w:rsid w:val="00BD45B5"/>
    <w:rsid w:val="00BF0C0F"/>
    <w:rsid w:val="00C20CD6"/>
    <w:rsid w:val="00C21457"/>
    <w:rsid w:val="00C23C11"/>
    <w:rsid w:val="00C3387E"/>
    <w:rsid w:val="00C47B07"/>
    <w:rsid w:val="00C5715D"/>
    <w:rsid w:val="00C715B5"/>
    <w:rsid w:val="00CB2506"/>
    <w:rsid w:val="00CB610D"/>
    <w:rsid w:val="00CC052C"/>
    <w:rsid w:val="00CE66F0"/>
    <w:rsid w:val="00D16EB5"/>
    <w:rsid w:val="00D33E2F"/>
    <w:rsid w:val="00D35401"/>
    <w:rsid w:val="00D44FFE"/>
    <w:rsid w:val="00D456DF"/>
    <w:rsid w:val="00D63B8D"/>
    <w:rsid w:val="00D70F37"/>
    <w:rsid w:val="00D81D5A"/>
    <w:rsid w:val="00DA2022"/>
    <w:rsid w:val="00DE6DF2"/>
    <w:rsid w:val="00DF23D2"/>
    <w:rsid w:val="00DF2702"/>
    <w:rsid w:val="00E148F7"/>
    <w:rsid w:val="00E14D51"/>
    <w:rsid w:val="00E160B2"/>
    <w:rsid w:val="00E34EB0"/>
    <w:rsid w:val="00E37F59"/>
    <w:rsid w:val="00E5722D"/>
    <w:rsid w:val="00E60227"/>
    <w:rsid w:val="00EC52C1"/>
    <w:rsid w:val="00F21978"/>
    <w:rsid w:val="00F2335B"/>
    <w:rsid w:val="00F6157B"/>
    <w:rsid w:val="00F83027"/>
    <w:rsid w:val="00F869B2"/>
    <w:rsid w:val="00FF6E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03265"/>
  <w15:docId w15:val="{9C7F798F-5FCD-4FF3-ACE6-2E243906E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heme="minorBidi"/>
        <w:sz w:val="24"/>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C3621"/>
    <w:rPr>
      <w:rFonts w:ascii="Times New Roman" w:eastAsia="Times New Roman" w:hAnsi="Times New Roman" w:cs="Times New Roman"/>
      <w:szCs w:val="24"/>
      <w:lang w:eastAsia="de-DE"/>
    </w:rPr>
  </w:style>
  <w:style w:type="paragraph" w:styleId="berschrift1">
    <w:name w:val="heading 1"/>
    <w:basedOn w:val="Standard"/>
    <w:next w:val="Standard"/>
    <w:link w:val="berschrift1Zchn"/>
    <w:uiPriority w:val="9"/>
    <w:qFormat/>
    <w:rsid w:val="000B6BB5"/>
    <w:pPr>
      <w:keepNext/>
      <w:keepLines/>
      <w:spacing w:before="240" w:after="240"/>
      <w:outlineLvl w:val="0"/>
    </w:pPr>
    <w:rPr>
      <w:rFonts w:ascii="Verdana" w:eastAsiaTheme="majorEastAsia" w:hAnsi="Verdana" w:cstheme="majorBidi"/>
      <w:b/>
      <w:bCs/>
      <w:sz w:val="27"/>
      <w:szCs w:val="2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C3621"/>
    <w:pPr>
      <w:autoSpaceDE w:val="0"/>
      <w:autoSpaceDN w:val="0"/>
      <w:adjustRightInd w:val="0"/>
    </w:pPr>
    <w:rPr>
      <w:rFonts w:ascii="INPOO G+ Times New" w:eastAsia="Times New Roman" w:hAnsi="INPOO G+ Times New" w:cs="INPOO G+ Times New"/>
      <w:color w:val="000000"/>
      <w:szCs w:val="24"/>
      <w:lang w:eastAsia="de-DE"/>
    </w:rPr>
  </w:style>
  <w:style w:type="paragraph" w:styleId="Sprechblasentext">
    <w:name w:val="Balloon Text"/>
    <w:basedOn w:val="Standard"/>
    <w:link w:val="SprechblasentextZchn"/>
    <w:uiPriority w:val="99"/>
    <w:semiHidden/>
    <w:unhideWhenUsed/>
    <w:rsid w:val="005C362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3621"/>
    <w:rPr>
      <w:rFonts w:ascii="Tahoma" w:eastAsia="Times New Roman" w:hAnsi="Tahoma" w:cs="Tahoma"/>
      <w:sz w:val="16"/>
      <w:szCs w:val="16"/>
      <w:lang w:eastAsia="de-DE"/>
    </w:rPr>
  </w:style>
  <w:style w:type="paragraph" w:styleId="Listenabsatz">
    <w:name w:val="List Paragraph"/>
    <w:basedOn w:val="Standard"/>
    <w:uiPriority w:val="34"/>
    <w:qFormat/>
    <w:rsid w:val="007821FF"/>
    <w:pPr>
      <w:ind w:left="720"/>
      <w:contextualSpacing/>
    </w:pPr>
  </w:style>
  <w:style w:type="paragraph" w:styleId="Kopfzeile">
    <w:name w:val="header"/>
    <w:basedOn w:val="Standard"/>
    <w:link w:val="KopfzeileZchn"/>
    <w:uiPriority w:val="99"/>
    <w:unhideWhenUsed/>
    <w:rsid w:val="00E34EB0"/>
    <w:pPr>
      <w:tabs>
        <w:tab w:val="center" w:pos="4536"/>
        <w:tab w:val="right" w:pos="9072"/>
      </w:tabs>
    </w:pPr>
  </w:style>
  <w:style w:type="character" w:customStyle="1" w:styleId="KopfzeileZchn">
    <w:name w:val="Kopfzeile Zchn"/>
    <w:basedOn w:val="Absatz-Standardschriftart"/>
    <w:link w:val="Kopfzeile"/>
    <w:uiPriority w:val="99"/>
    <w:rsid w:val="00E34EB0"/>
    <w:rPr>
      <w:rFonts w:ascii="Times New Roman" w:eastAsia="Times New Roman" w:hAnsi="Times New Roman" w:cs="Times New Roman"/>
      <w:szCs w:val="24"/>
      <w:lang w:eastAsia="de-DE"/>
    </w:rPr>
  </w:style>
  <w:style w:type="paragraph" w:styleId="Fuzeile">
    <w:name w:val="footer"/>
    <w:basedOn w:val="Standard"/>
    <w:link w:val="FuzeileZchn"/>
    <w:uiPriority w:val="99"/>
    <w:unhideWhenUsed/>
    <w:rsid w:val="00E34EB0"/>
    <w:pPr>
      <w:tabs>
        <w:tab w:val="center" w:pos="4536"/>
        <w:tab w:val="right" w:pos="9072"/>
      </w:tabs>
    </w:pPr>
  </w:style>
  <w:style w:type="character" w:customStyle="1" w:styleId="FuzeileZchn">
    <w:name w:val="Fußzeile Zchn"/>
    <w:basedOn w:val="Absatz-Standardschriftart"/>
    <w:link w:val="Fuzeile"/>
    <w:uiPriority w:val="99"/>
    <w:rsid w:val="00E34EB0"/>
    <w:rPr>
      <w:rFonts w:ascii="Times New Roman" w:eastAsia="Times New Roman" w:hAnsi="Times New Roman" w:cs="Times New Roman"/>
      <w:szCs w:val="24"/>
      <w:lang w:eastAsia="de-DE"/>
    </w:rPr>
  </w:style>
  <w:style w:type="paragraph" w:styleId="Funotentext">
    <w:name w:val="footnote text"/>
    <w:basedOn w:val="Standard"/>
    <w:link w:val="FunotentextZchn"/>
    <w:uiPriority w:val="99"/>
    <w:semiHidden/>
    <w:unhideWhenUsed/>
    <w:rsid w:val="005F62CE"/>
    <w:rPr>
      <w:sz w:val="20"/>
      <w:szCs w:val="20"/>
    </w:rPr>
  </w:style>
  <w:style w:type="character" w:customStyle="1" w:styleId="FunotentextZchn">
    <w:name w:val="Fußnotentext Zchn"/>
    <w:basedOn w:val="Absatz-Standardschriftart"/>
    <w:link w:val="Funotentext"/>
    <w:uiPriority w:val="99"/>
    <w:semiHidden/>
    <w:rsid w:val="005F62CE"/>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5F62CE"/>
    <w:rPr>
      <w:vertAlign w:val="superscript"/>
    </w:rPr>
  </w:style>
  <w:style w:type="character" w:customStyle="1" w:styleId="berschrift1Zchn">
    <w:name w:val="Überschrift 1 Zchn"/>
    <w:basedOn w:val="Absatz-Standardschriftart"/>
    <w:link w:val="berschrift1"/>
    <w:uiPriority w:val="9"/>
    <w:rsid w:val="000B6BB5"/>
    <w:rPr>
      <w:rFonts w:ascii="Verdana" w:eastAsiaTheme="majorEastAsia" w:hAnsi="Verdana" w:cstheme="majorBidi"/>
      <w:b/>
      <w:bCs/>
      <w:sz w:val="27"/>
      <w:szCs w:val="28"/>
    </w:rPr>
  </w:style>
  <w:style w:type="character" w:styleId="Hyperlink">
    <w:name w:val="Hyperlink"/>
    <w:basedOn w:val="Absatz-Standardschriftart"/>
    <w:uiPriority w:val="99"/>
    <w:unhideWhenUsed/>
    <w:rsid w:val="008D52FF"/>
    <w:rPr>
      <w:color w:val="0000FF" w:themeColor="hyperlink"/>
      <w:u w:val="single"/>
    </w:rPr>
  </w:style>
  <w:style w:type="character" w:styleId="NichtaufgelsteErwhnung">
    <w:name w:val="Unresolved Mention"/>
    <w:basedOn w:val="Absatz-Standardschriftart"/>
    <w:uiPriority w:val="99"/>
    <w:semiHidden/>
    <w:unhideWhenUsed/>
    <w:rsid w:val="008D52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112655">
      <w:bodyDiv w:val="1"/>
      <w:marLeft w:val="0"/>
      <w:marRight w:val="0"/>
      <w:marTop w:val="0"/>
      <w:marBottom w:val="0"/>
      <w:divBdr>
        <w:top w:val="none" w:sz="0" w:space="0" w:color="auto"/>
        <w:left w:val="none" w:sz="0" w:space="0" w:color="auto"/>
        <w:bottom w:val="none" w:sz="0" w:space="0" w:color="auto"/>
        <w:right w:val="none" w:sz="0" w:space="0" w:color="auto"/>
      </w:divBdr>
    </w:div>
    <w:div w:id="695355131">
      <w:bodyDiv w:val="1"/>
      <w:marLeft w:val="0"/>
      <w:marRight w:val="0"/>
      <w:marTop w:val="0"/>
      <w:marBottom w:val="0"/>
      <w:divBdr>
        <w:top w:val="none" w:sz="0" w:space="0" w:color="auto"/>
        <w:left w:val="none" w:sz="0" w:space="0" w:color="auto"/>
        <w:bottom w:val="none" w:sz="0" w:space="0" w:color="auto"/>
        <w:right w:val="none" w:sz="0" w:space="0" w:color="auto"/>
      </w:divBdr>
    </w:div>
    <w:div w:id="1105538035">
      <w:bodyDiv w:val="1"/>
      <w:marLeft w:val="0"/>
      <w:marRight w:val="0"/>
      <w:marTop w:val="0"/>
      <w:marBottom w:val="0"/>
      <w:divBdr>
        <w:top w:val="none" w:sz="0" w:space="0" w:color="auto"/>
        <w:left w:val="none" w:sz="0" w:space="0" w:color="auto"/>
        <w:bottom w:val="none" w:sz="0" w:space="0" w:color="auto"/>
        <w:right w:val="none" w:sz="0" w:space="0" w:color="auto"/>
      </w:divBdr>
    </w:div>
    <w:div w:id="1149977587">
      <w:bodyDiv w:val="1"/>
      <w:marLeft w:val="0"/>
      <w:marRight w:val="0"/>
      <w:marTop w:val="0"/>
      <w:marBottom w:val="0"/>
      <w:divBdr>
        <w:top w:val="none" w:sz="0" w:space="0" w:color="auto"/>
        <w:left w:val="none" w:sz="0" w:space="0" w:color="auto"/>
        <w:bottom w:val="none" w:sz="0" w:space="0" w:color="auto"/>
        <w:right w:val="none" w:sz="0" w:space="0" w:color="auto"/>
      </w:divBdr>
    </w:div>
    <w:div w:id="1536846483">
      <w:bodyDiv w:val="1"/>
      <w:marLeft w:val="0"/>
      <w:marRight w:val="0"/>
      <w:marTop w:val="0"/>
      <w:marBottom w:val="0"/>
      <w:divBdr>
        <w:top w:val="none" w:sz="0" w:space="0" w:color="auto"/>
        <w:left w:val="none" w:sz="0" w:space="0" w:color="auto"/>
        <w:bottom w:val="none" w:sz="0" w:space="0" w:color="auto"/>
        <w:right w:val="none" w:sz="0" w:space="0" w:color="auto"/>
      </w:divBdr>
    </w:div>
    <w:div w:id="203996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igital-kompass.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EA32C-9BEC-40A2-8D6E-199C05621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4898</Words>
  <Characters>30858</Characters>
  <Application>Microsoft Office Word</Application>
  <DocSecurity>0</DocSecurity>
  <Lines>257</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 Gruendges</dc:creator>
  <cp:lastModifiedBy>Siiri Doka</cp:lastModifiedBy>
  <cp:revision>2</cp:revision>
  <cp:lastPrinted>2019-10-14T15:38:00Z</cp:lastPrinted>
  <dcterms:created xsi:type="dcterms:W3CDTF">2019-10-15T13:08:00Z</dcterms:created>
  <dcterms:modified xsi:type="dcterms:W3CDTF">2019-10-15T13:08:00Z</dcterms:modified>
</cp:coreProperties>
</file>