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bookmarkStart w:id="0" w:name="_GoBack"/>
            <w:bookmarkEnd w:id="0"/>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76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BD45B5" w:rsidRPr="00E333BE" w:rsidRDefault="00BD45B5"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0437F4" w:rsidRDefault="000437F4" w:rsidP="00100F02">
      <w:pPr>
        <w:spacing w:line="360" w:lineRule="auto"/>
        <w:jc w:val="center"/>
        <w:rPr>
          <w:rFonts w:ascii="Trebuchet MS" w:hAnsi="Trebuchet MS"/>
          <w:b/>
          <w:bCs/>
          <w:sz w:val="36"/>
          <w:szCs w:val="36"/>
        </w:rPr>
      </w:pPr>
      <w:r>
        <w:rPr>
          <w:rFonts w:ascii="Trebuchet MS" w:hAnsi="Trebuchet MS"/>
          <w:b/>
          <w:bCs/>
          <w:sz w:val="36"/>
          <w:szCs w:val="36"/>
        </w:rPr>
        <w:t xml:space="preserve">Referentenentwurf eines Gesetzes zur Stärkung von </w:t>
      </w:r>
      <w:r w:rsidR="002952E0">
        <w:rPr>
          <w:rFonts w:ascii="Trebuchet MS" w:hAnsi="Trebuchet MS"/>
          <w:b/>
          <w:bCs/>
          <w:sz w:val="36"/>
          <w:szCs w:val="36"/>
        </w:rPr>
        <w:br/>
      </w:r>
      <w:r>
        <w:rPr>
          <w:rFonts w:ascii="Trebuchet MS" w:hAnsi="Trebuchet MS"/>
          <w:b/>
          <w:bCs/>
          <w:sz w:val="36"/>
          <w:szCs w:val="36"/>
        </w:rPr>
        <w:t xml:space="preserve">Rehabilitation und </w:t>
      </w:r>
      <w:r>
        <w:rPr>
          <w:rFonts w:ascii="Trebuchet MS" w:hAnsi="Trebuchet MS"/>
          <w:b/>
          <w:bCs/>
          <w:sz w:val="36"/>
          <w:szCs w:val="36"/>
        </w:rPr>
        <w:br/>
        <w:t xml:space="preserve">intensivpflegerischer Versorgung </w:t>
      </w:r>
    </w:p>
    <w:p w:rsidR="00100F02" w:rsidRPr="00A41ED8" w:rsidRDefault="000437F4" w:rsidP="00100F02">
      <w:pPr>
        <w:spacing w:line="360" w:lineRule="auto"/>
        <w:jc w:val="center"/>
        <w:rPr>
          <w:rFonts w:ascii="Trebuchet MS" w:eastAsiaTheme="minorHAnsi" w:hAnsi="Trebuchet MS" w:cs="Arial"/>
          <w:sz w:val="36"/>
          <w:szCs w:val="36"/>
          <w:lang w:eastAsia="en-US"/>
        </w:rPr>
      </w:pPr>
      <w:r>
        <w:rPr>
          <w:rFonts w:ascii="Trebuchet MS" w:hAnsi="Trebuchet MS"/>
          <w:b/>
          <w:bCs/>
          <w:sz w:val="36"/>
          <w:szCs w:val="36"/>
        </w:rPr>
        <w:t>in der gesetzlichen Krankenversicherung (RISG)</w:t>
      </w:r>
    </w:p>
    <w:p w:rsidR="0041315F" w:rsidRPr="00A41ED8" w:rsidRDefault="0041315F" w:rsidP="00F6157B">
      <w:pPr>
        <w:spacing w:line="360" w:lineRule="auto"/>
        <w:rPr>
          <w:rFonts w:ascii="Trebuchet MS" w:eastAsiaTheme="minorHAnsi" w:hAnsi="Trebuchet MS" w:cs="Arial"/>
          <w:sz w:val="36"/>
          <w:szCs w:val="36"/>
          <w:lang w:eastAsia="en-US"/>
        </w:rPr>
      </w:pP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DC4775" w:rsidRDefault="00476E5A" w:rsidP="000437F4">
      <w:pPr>
        <w:spacing w:line="360" w:lineRule="auto"/>
        <w:rPr>
          <w:rFonts w:ascii="Trebuchet MS" w:hAnsi="Trebuchet MS"/>
        </w:rPr>
      </w:pPr>
      <w:r w:rsidRPr="00F869B2">
        <w:rPr>
          <w:rFonts w:ascii="Trebuchet MS" w:hAnsi="Trebuchet MS"/>
        </w:rPr>
        <w:t xml:space="preserve">Als Dachverband von </w:t>
      </w:r>
      <w:r w:rsidR="00BB0C50">
        <w:rPr>
          <w:rFonts w:ascii="Trebuchet MS" w:hAnsi="Trebuchet MS"/>
        </w:rPr>
        <w:t>117</w:t>
      </w:r>
      <w:r w:rsidR="000437F4">
        <w:rPr>
          <w:rFonts w:ascii="Trebuchet MS" w:hAnsi="Trebuchet MS"/>
        </w:rPr>
        <w:t xml:space="preserve"> </w:t>
      </w:r>
      <w:r w:rsidRPr="00F869B2">
        <w:rPr>
          <w:rFonts w:ascii="Trebuchet MS" w:hAnsi="Trebuchet MS"/>
        </w:rPr>
        <w:t>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w:t>
      </w:r>
      <w:r w:rsidR="000437F4">
        <w:rPr>
          <w:rFonts w:ascii="Trebuchet MS" w:hAnsi="Trebuchet MS"/>
        </w:rPr>
        <w:t xml:space="preserve">und ihrer Angehörigen sowie von 13 Landesarbeitsgemeinschaften begrüßt die </w:t>
      </w:r>
      <w:r w:rsidR="000437F4" w:rsidRPr="000437F4">
        <w:rPr>
          <w:rFonts w:ascii="Trebuchet MS" w:hAnsi="Trebuchet MS"/>
        </w:rPr>
        <w:t>BAG SELBSTHILFE</w:t>
      </w:r>
      <w:r w:rsidR="00DC4775">
        <w:rPr>
          <w:rFonts w:ascii="Trebuchet MS" w:hAnsi="Trebuchet MS"/>
        </w:rPr>
        <w:t xml:space="preserve"> die Zielsetzung des Referentenentwurfs, für bestimmte Personengruppen den Zugang zur Rehabilitation zu erleichtern und Zuzahlungen in bestimmten Fällen zu reduzieren. </w:t>
      </w:r>
    </w:p>
    <w:p w:rsidR="00DC4775" w:rsidRDefault="00DC4775" w:rsidP="000437F4">
      <w:pPr>
        <w:spacing w:line="360" w:lineRule="auto"/>
        <w:rPr>
          <w:rFonts w:ascii="Trebuchet MS" w:hAnsi="Trebuchet MS"/>
        </w:rPr>
      </w:pPr>
    </w:p>
    <w:p w:rsidR="00DC4775" w:rsidRDefault="00DC4775" w:rsidP="000437F4">
      <w:pPr>
        <w:spacing w:line="360" w:lineRule="auto"/>
        <w:rPr>
          <w:rFonts w:ascii="Trebuchet MS" w:hAnsi="Trebuchet MS"/>
        </w:rPr>
      </w:pPr>
      <w:r>
        <w:rPr>
          <w:rFonts w:ascii="Trebuchet MS" w:hAnsi="Trebuchet MS"/>
        </w:rPr>
        <w:t xml:space="preserve">Die </w:t>
      </w:r>
      <w:r w:rsidRPr="00DC4775">
        <w:rPr>
          <w:rFonts w:ascii="Trebuchet MS" w:hAnsi="Trebuchet MS"/>
        </w:rPr>
        <w:t xml:space="preserve">BAG SELBSTHILFE </w:t>
      </w:r>
      <w:r w:rsidR="00BB0C50">
        <w:rPr>
          <w:rFonts w:ascii="Trebuchet MS" w:hAnsi="Trebuchet MS"/>
        </w:rPr>
        <w:t>kann</w:t>
      </w:r>
      <w:r>
        <w:rPr>
          <w:rFonts w:ascii="Trebuchet MS" w:hAnsi="Trebuchet MS"/>
        </w:rPr>
        <w:t xml:space="preserve"> auch das Anliegen des Gesetzgebers </w:t>
      </w:r>
      <w:r w:rsidR="00BB0C50">
        <w:rPr>
          <w:rFonts w:ascii="Trebuchet MS" w:hAnsi="Trebuchet MS"/>
        </w:rPr>
        <w:t xml:space="preserve">nachvollziehen, </w:t>
      </w:r>
      <w:r>
        <w:rPr>
          <w:rFonts w:ascii="Trebuchet MS" w:hAnsi="Trebuchet MS"/>
        </w:rPr>
        <w:t>Qualitätsmängel und Fehlversorgung im Bereich der Intensivpflege zu beseitigen</w:t>
      </w:r>
      <w:r w:rsidR="00BB0C50">
        <w:rPr>
          <w:rFonts w:ascii="Trebuchet MS" w:hAnsi="Trebuchet MS"/>
        </w:rPr>
        <w:t xml:space="preserve">. </w:t>
      </w:r>
    </w:p>
    <w:p w:rsidR="00DC4775" w:rsidRDefault="00DC4775" w:rsidP="000437F4">
      <w:pPr>
        <w:spacing w:line="360" w:lineRule="auto"/>
        <w:rPr>
          <w:rFonts w:ascii="Trebuchet MS" w:hAnsi="Trebuchet MS"/>
        </w:rPr>
      </w:pPr>
    </w:p>
    <w:p w:rsidR="00DC4775" w:rsidRPr="000022C0" w:rsidRDefault="00DC4775" w:rsidP="000437F4">
      <w:pPr>
        <w:spacing w:line="360" w:lineRule="auto"/>
        <w:rPr>
          <w:rFonts w:ascii="Trebuchet MS" w:hAnsi="Trebuchet MS"/>
          <w:b/>
        </w:rPr>
      </w:pPr>
      <w:r w:rsidRPr="000022C0">
        <w:rPr>
          <w:rFonts w:ascii="Trebuchet MS" w:hAnsi="Trebuchet MS"/>
          <w:b/>
        </w:rPr>
        <w:t xml:space="preserve">Mit Empörung ist jedoch der Versuch zurückzuweisen, eine Lösung der Problematik darin zu suchen, dass das Selbstbestimmungsrecht der betroffenen Patienten zunichte gemacht und diese in vollstationäre Pflegeeinrichtungen oder Wohngruppen abgeschoben werden sollen. </w:t>
      </w:r>
    </w:p>
    <w:p w:rsidR="00DC4775" w:rsidRPr="000022C0" w:rsidRDefault="00DC4775" w:rsidP="000437F4">
      <w:pPr>
        <w:spacing w:line="360" w:lineRule="auto"/>
        <w:rPr>
          <w:rFonts w:ascii="Trebuchet MS" w:hAnsi="Trebuchet MS"/>
          <w:b/>
        </w:rPr>
      </w:pPr>
    </w:p>
    <w:p w:rsidR="00DC4775" w:rsidRPr="000022C0" w:rsidRDefault="00DC4775" w:rsidP="000437F4">
      <w:pPr>
        <w:spacing w:line="360" w:lineRule="auto"/>
        <w:rPr>
          <w:rFonts w:ascii="Trebuchet MS" w:hAnsi="Trebuchet MS"/>
          <w:b/>
        </w:rPr>
      </w:pPr>
      <w:r w:rsidRPr="000022C0">
        <w:rPr>
          <w:rFonts w:ascii="Trebuchet MS" w:hAnsi="Trebuchet MS"/>
          <w:b/>
        </w:rPr>
        <w:t xml:space="preserve">Auch Menschen mit einem hohen Bedarf an medizinischer Behandlungspflege, insbesondere kontinuierlich beatmete Patienten haben ein Recht, ihren Aufenthaltsort frei wählen zu können und in ihrem familiären Umfeld zu </w:t>
      </w:r>
      <w:r w:rsidR="000022C0" w:rsidRPr="000022C0">
        <w:rPr>
          <w:rFonts w:ascii="Trebuchet MS" w:hAnsi="Trebuchet MS"/>
          <w:b/>
        </w:rPr>
        <w:t>leben</w:t>
      </w:r>
      <w:r w:rsidRPr="000022C0">
        <w:rPr>
          <w:rFonts w:ascii="Trebuchet MS" w:hAnsi="Trebuchet MS"/>
          <w:b/>
        </w:rPr>
        <w:t>!</w:t>
      </w:r>
    </w:p>
    <w:p w:rsidR="00F2335B" w:rsidRDefault="00F2335B" w:rsidP="000437F4">
      <w:pPr>
        <w:spacing w:line="360" w:lineRule="auto"/>
        <w:rPr>
          <w:rFonts w:ascii="Trebuchet MS" w:hAnsi="Trebuchet MS"/>
        </w:rPr>
      </w:pPr>
    </w:p>
    <w:p w:rsidR="000022C0" w:rsidRDefault="000022C0" w:rsidP="000437F4">
      <w:pPr>
        <w:spacing w:line="360" w:lineRule="auto"/>
        <w:rPr>
          <w:rFonts w:ascii="Trebuchet MS" w:hAnsi="Trebuchet MS" w:cs="Melior Com"/>
          <w:color w:val="000000"/>
        </w:rPr>
      </w:pPr>
      <w:r>
        <w:rPr>
          <w:rFonts w:ascii="Trebuchet MS" w:hAnsi="Trebuchet MS" w:cs="Melior Com"/>
          <w:color w:val="000000"/>
        </w:rPr>
        <w:t>Unverständlich ist, warum der Referentenentwurf nicht die naheliegende Konsequenz aus den teilweise bestehenden Qualitätsdefiziten und Fehlversorgungen zieht und die</w:t>
      </w:r>
      <w:r w:rsidR="001C6C85">
        <w:rPr>
          <w:rFonts w:ascii="Trebuchet MS" w:hAnsi="Trebuchet MS" w:cs="Melior Com"/>
          <w:color w:val="000000"/>
        </w:rPr>
        <w:t xml:space="preserve"> Qualitätstransparenz für die Versicherten verbessert sowie intensive Qualitätskontrollen einführt. </w:t>
      </w:r>
    </w:p>
    <w:p w:rsidR="001C6C85" w:rsidRDefault="001C6C85" w:rsidP="000437F4">
      <w:pPr>
        <w:spacing w:line="360" w:lineRule="auto"/>
        <w:rPr>
          <w:rFonts w:ascii="Trebuchet MS" w:hAnsi="Trebuchet MS" w:cs="Melior Com"/>
          <w:color w:val="000000"/>
        </w:rPr>
      </w:pPr>
    </w:p>
    <w:p w:rsidR="001C6C85" w:rsidRDefault="001C6C85" w:rsidP="000437F4">
      <w:pPr>
        <w:spacing w:line="360" w:lineRule="auto"/>
        <w:rPr>
          <w:rFonts w:ascii="Trebuchet MS" w:hAnsi="Trebuchet MS" w:cs="Melior Com"/>
          <w:color w:val="000000"/>
        </w:rPr>
      </w:pPr>
      <w:r>
        <w:rPr>
          <w:rFonts w:ascii="Trebuchet MS" w:hAnsi="Trebuchet MS" w:cs="Melior Com"/>
          <w:color w:val="000000"/>
        </w:rPr>
        <w:t xml:space="preserve">Im Übrigen enthält der vorliegende Referentenentwurf an vielen Stellen schwammige Begriffsbildungen, so dass weder die jeweils betroffene Personengruppe klar erkennbar ist noch der Umfang des jeweiligen Leistungsanspruches. Auch insofern ist der Gesetzentwurf dringend nachzubessern. </w:t>
      </w:r>
    </w:p>
    <w:p w:rsidR="007160AB" w:rsidRDefault="007160AB">
      <w:pPr>
        <w:rPr>
          <w:rFonts w:ascii="Trebuchet MS" w:hAnsi="Trebuchet MS" w:cs="Melior Com"/>
          <w:color w:val="000000"/>
        </w:rPr>
      </w:pPr>
      <w:r>
        <w:rPr>
          <w:rFonts w:ascii="Trebuchet MS" w:hAnsi="Trebuchet MS" w:cs="Melior Com"/>
          <w:color w:val="000000"/>
        </w:rPr>
        <w:br w:type="page"/>
      </w:r>
    </w:p>
    <w:p w:rsidR="007160AB" w:rsidRDefault="007160AB" w:rsidP="000437F4">
      <w:pPr>
        <w:spacing w:line="360" w:lineRule="auto"/>
        <w:rPr>
          <w:rFonts w:ascii="Trebuchet MS" w:hAnsi="Trebuchet MS" w:cs="Melior Com"/>
          <w:color w:val="000000"/>
        </w:rPr>
      </w:pPr>
    </w:p>
    <w:p w:rsidR="007160AB" w:rsidRDefault="007160AB" w:rsidP="000437F4">
      <w:pPr>
        <w:spacing w:line="360" w:lineRule="auto"/>
        <w:rPr>
          <w:rFonts w:ascii="Trebuchet MS" w:hAnsi="Trebuchet MS" w:cs="Melior Com"/>
          <w:color w:val="000000"/>
        </w:rPr>
      </w:pPr>
      <w:r>
        <w:rPr>
          <w:rFonts w:ascii="Trebuchet MS" w:hAnsi="Trebuchet MS" w:cs="Melior Com"/>
          <w:color w:val="000000"/>
        </w:rPr>
        <w:t xml:space="preserve">Im Einzelnen ist zu dem Gesetzentwurf Folgendes auszuführen: </w:t>
      </w:r>
    </w:p>
    <w:p w:rsidR="007160AB" w:rsidRDefault="007160AB" w:rsidP="000437F4">
      <w:pPr>
        <w:spacing w:line="360" w:lineRule="auto"/>
        <w:rPr>
          <w:rFonts w:ascii="Trebuchet MS" w:hAnsi="Trebuchet MS" w:cs="Melior Com"/>
          <w:color w:val="000000"/>
        </w:rPr>
      </w:pPr>
    </w:p>
    <w:p w:rsidR="007160AB" w:rsidRPr="007160AB" w:rsidRDefault="007160AB" w:rsidP="008A4052">
      <w:pPr>
        <w:pStyle w:val="Listenabsatz"/>
        <w:numPr>
          <w:ilvl w:val="0"/>
          <w:numId w:val="11"/>
        </w:numPr>
        <w:spacing w:line="360" w:lineRule="auto"/>
        <w:ind w:left="567" w:hanging="567"/>
        <w:rPr>
          <w:rFonts w:ascii="Trebuchet MS" w:hAnsi="Trebuchet MS" w:cs="Melior Com"/>
          <w:b/>
          <w:color w:val="000000"/>
        </w:rPr>
      </w:pPr>
      <w:r w:rsidRPr="007160AB">
        <w:rPr>
          <w:rFonts w:ascii="Trebuchet MS" w:hAnsi="Trebuchet MS" w:cs="Melior Com"/>
          <w:b/>
          <w:color w:val="000000"/>
        </w:rPr>
        <w:t>Anspruch auf außerklinische Intensivpflege</w:t>
      </w:r>
    </w:p>
    <w:p w:rsidR="007160AB" w:rsidRDefault="007160AB" w:rsidP="007160AB">
      <w:pPr>
        <w:spacing w:line="360" w:lineRule="auto"/>
        <w:rPr>
          <w:rFonts w:ascii="Trebuchet MS" w:hAnsi="Trebuchet MS" w:cs="Melior Com"/>
          <w:color w:val="000000"/>
        </w:rPr>
      </w:pPr>
    </w:p>
    <w:p w:rsidR="007160AB" w:rsidRDefault="007160AB" w:rsidP="007160AB">
      <w:pPr>
        <w:spacing w:line="360" w:lineRule="auto"/>
        <w:rPr>
          <w:rFonts w:ascii="Trebuchet MS" w:hAnsi="Trebuchet MS" w:cs="Melior Com"/>
          <w:color w:val="000000"/>
        </w:rPr>
      </w:pPr>
      <w:r>
        <w:rPr>
          <w:rFonts w:ascii="Trebuchet MS" w:hAnsi="Trebuchet MS" w:cs="Melior Com"/>
          <w:color w:val="000000"/>
        </w:rPr>
        <w:t xml:space="preserve">Nach § 37 SGB V besteht bereits ein Rechtsanspruch auf außerklinische Intensivpflege in der </w:t>
      </w:r>
      <w:r w:rsidRPr="007160AB">
        <w:rPr>
          <w:rFonts w:ascii="Trebuchet MS" w:hAnsi="Trebuchet MS" w:cs="Melior Com"/>
          <w:color w:val="000000"/>
        </w:rPr>
        <w:t>Häuslichkeit</w:t>
      </w:r>
      <w:r>
        <w:rPr>
          <w:rFonts w:ascii="Trebuchet MS" w:hAnsi="Trebuchet MS" w:cs="Melior Com"/>
          <w:color w:val="000000"/>
        </w:rPr>
        <w:t xml:space="preserve"> auch bei hohem Bedarf an medizinischer Behandlungspflege. </w:t>
      </w:r>
    </w:p>
    <w:p w:rsidR="007160AB" w:rsidRDefault="007160AB" w:rsidP="007160AB">
      <w:pPr>
        <w:spacing w:line="360" w:lineRule="auto"/>
        <w:rPr>
          <w:rFonts w:ascii="Trebuchet MS" w:hAnsi="Trebuchet MS" w:cs="Melior Com"/>
          <w:color w:val="000000"/>
        </w:rPr>
      </w:pPr>
    </w:p>
    <w:p w:rsidR="007160AB" w:rsidRDefault="007160AB" w:rsidP="007160AB">
      <w:pPr>
        <w:spacing w:line="360" w:lineRule="auto"/>
        <w:rPr>
          <w:rFonts w:ascii="Trebuchet MS" w:hAnsi="Trebuchet MS" w:cs="Melior Com"/>
          <w:color w:val="000000"/>
        </w:rPr>
      </w:pPr>
      <w:r>
        <w:rPr>
          <w:rFonts w:ascii="Trebuchet MS" w:hAnsi="Trebuchet MS" w:cs="Melior Com"/>
          <w:color w:val="000000"/>
        </w:rPr>
        <w:t xml:space="preserve">Die im Referentenentwurf vorgesehene Vorschrift des § 37 c SGB V schafft keinen </w:t>
      </w:r>
      <w:r w:rsidR="00984BD1">
        <w:rPr>
          <w:rFonts w:ascii="Trebuchet MS" w:hAnsi="Trebuchet MS" w:cs="Melior Com"/>
          <w:color w:val="000000"/>
        </w:rPr>
        <w:t>neuen Rechtsanspruch</w:t>
      </w:r>
      <w:r>
        <w:rPr>
          <w:rFonts w:ascii="Trebuchet MS" w:hAnsi="Trebuchet MS" w:cs="Melior Com"/>
          <w:color w:val="000000"/>
        </w:rPr>
        <w:t xml:space="preserve">, sondern beschneitet </w:t>
      </w:r>
      <w:r w:rsidR="00BB0C50">
        <w:rPr>
          <w:rFonts w:ascii="Trebuchet MS" w:hAnsi="Trebuchet MS" w:cs="Melior Com"/>
          <w:color w:val="000000"/>
        </w:rPr>
        <w:t xml:space="preserve">die bereits bestehenden Rechtsansprüche </w:t>
      </w:r>
      <w:r>
        <w:rPr>
          <w:rFonts w:ascii="Trebuchet MS" w:hAnsi="Trebuchet MS" w:cs="Melior Com"/>
          <w:color w:val="000000"/>
        </w:rPr>
        <w:t xml:space="preserve">ganz empfindlich. Regelhaft sollen hiernach nämlich volljährige Personen mit einem besonders hohen Bedarf an medizinischer Behandlungspflege – auch gegen ihren Willen – aus ihrer Häuslichkeit entfernt und in vollstationäre Pflegeeinrichtungen oder Wohngruppen verbracht werden. Sogar bei minderjährigen Betroffenen soll dies im Einzelfall zumutbar sein. </w:t>
      </w:r>
    </w:p>
    <w:p w:rsidR="007160AB" w:rsidRDefault="007160AB" w:rsidP="007160AB">
      <w:pPr>
        <w:spacing w:line="360" w:lineRule="auto"/>
        <w:rPr>
          <w:rFonts w:ascii="Trebuchet MS" w:hAnsi="Trebuchet MS" w:cs="Melior Com"/>
          <w:color w:val="000000"/>
        </w:rPr>
      </w:pPr>
    </w:p>
    <w:p w:rsidR="007160AB" w:rsidRDefault="007160AB" w:rsidP="007160AB">
      <w:pPr>
        <w:spacing w:line="360" w:lineRule="auto"/>
        <w:rPr>
          <w:rFonts w:ascii="Trebuchet MS" w:hAnsi="Trebuchet MS" w:cs="Melior Com"/>
          <w:color w:val="000000"/>
        </w:rPr>
      </w:pPr>
      <w:r>
        <w:rPr>
          <w:rFonts w:ascii="Trebuchet MS" w:hAnsi="Trebuchet MS" w:cs="Melior Com"/>
          <w:color w:val="000000"/>
        </w:rPr>
        <w:t xml:space="preserve">Aus Sicht der </w:t>
      </w:r>
      <w:r w:rsidRPr="007160AB">
        <w:rPr>
          <w:rFonts w:ascii="Trebuchet MS" w:hAnsi="Trebuchet MS" w:cs="Melior Com"/>
          <w:color w:val="000000"/>
        </w:rPr>
        <w:t xml:space="preserve">BAG SELBSTHILFE </w:t>
      </w:r>
      <w:r>
        <w:rPr>
          <w:rFonts w:ascii="Trebuchet MS" w:hAnsi="Trebuchet MS" w:cs="Melior Com"/>
          <w:color w:val="000000"/>
        </w:rPr>
        <w:t xml:space="preserve">wäre eine solche Vorschrift verfassungswidrig und weder mit dem Grundgesetz noch mit der UN-Behindertenrechtskonvention vereinbar. </w:t>
      </w:r>
    </w:p>
    <w:p w:rsidR="007160AB" w:rsidRDefault="007160AB" w:rsidP="007160AB">
      <w:pPr>
        <w:spacing w:line="360" w:lineRule="auto"/>
        <w:rPr>
          <w:rFonts w:ascii="Trebuchet MS" w:hAnsi="Trebuchet MS" w:cs="Melior Com"/>
          <w:color w:val="000000"/>
        </w:rPr>
      </w:pPr>
      <w:r>
        <w:rPr>
          <w:rFonts w:ascii="Trebuchet MS" w:hAnsi="Trebuchet MS" w:cs="Melior Com"/>
          <w:color w:val="000000"/>
        </w:rPr>
        <w:t xml:space="preserve">Das Ansinnen, das Wahlrecht und das Aufenthaltsbestimmungsrecht der Betroffenen abzuschaffen, ist mit Empörung zurückzuweisen. </w:t>
      </w:r>
      <w:r w:rsidR="00DF4A36">
        <w:rPr>
          <w:rFonts w:ascii="Trebuchet MS" w:hAnsi="Trebuchet MS" w:cs="Melior Com"/>
          <w:color w:val="000000"/>
        </w:rPr>
        <w:br/>
      </w:r>
      <w:r w:rsidR="00BB0C50">
        <w:rPr>
          <w:rFonts w:ascii="Trebuchet MS" w:hAnsi="Trebuchet MS" w:cs="Melior Com"/>
          <w:color w:val="000000"/>
        </w:rPr>
        <w:t xml:space="preserve">Der Schutz von Ehe und Familie in Artikel 6 GG gebietet vielmehr den Vorrang der häuslichen Pflege auf der Basis des Selbstbestimmungsrechts des Betroffenen. </w:t>
      </w:r>
    </w:p>
    <w:p w:rsidR="00BB0C50" w:rsidRDefault="00BB0C50" w:rsidP="007160AB">
      <w:pPr>
        <w:spacing w:line="360" w:lineRule="auto"/>
        <w:rPr>
          <w:rFonts w:ascii="Trebuchet MS" w:hAnsi="Trebuchet MS" w:cs="Melior Com"/>
          <w:color w:val="000000"/>
        </w:rPr>
      </w:pPr>
      <w:r>
        <w:rPr>
          <w:rFonts w:ascii="Trebuchet MS" w:hAnsi="Trebuchet MS" w:cs="Melior Com"/>
          <w:color w:val="000000"/>
        </w:rPr>
        <w:t xml:space="preserve">Gänzlich abwegig sind aus Sicht der </w:t>
      </w:r>
      <w:r w:rsidRPr="00BB0C50">
        <w:rPr>
          <w:rFonts w:ascii="Trebuchet MS" w:hAnsi="Trebuchet MS" w:cs="Melior Com"/>
          <w:color w:val="000000"/>
        </w:rPr>
        <w:t xml:space="preserve">BAG SELBSTHILFE </w:t>
      </w:r>
      <w:r>
        <w:rPr>
          <w:rFonts w:ascii="Trebuchet MS" w:hAnsi="Trebuchet MS" w:cs="Melior Com"/>
          <w:color w:val="000000"/>
        </w:rPr>
        <w:t xml:space="preserve">Zumutbarkeitsregelungen für Kinder und Jugendliche, da hierdurch die Möglichkeit für intensivmedizinisch betreute Kinder </w:t>
      </w:r>
      <w:r w:rsidR="00DF4A36">
        <w:rPr>
          <w:rFonts w:ascii="Trebuchet MS" w:hAnsi="Trebuchet MS" w:cs="Melior Com"/>
          <w:color w:val="000000"/>
        </w:rPr>
        <w:t xml:space="preserve">und Jugendliche in Frage gestellt wird, Kindergärten und Schulen zu besuchen. Auch insofern wäre § 37 a SGB V verfassungswidrig. </w:t>
      </w:r>
    </w:p>
    <w:p w:rsidR="007160AB" w:rsidRDefault="007160AB" w:rsidP="007160AB">
      <w:pPr>
        <w:spacing w:line="360" w:lineRule="auto"/>
        <w:rPr>
          <w:rFonts w:ascii="Trebuchet MS" w:hAnsi="Trebuchet MS" w:cs="Melior Com"/>
          <w:color w:val="000000"/>
        </w:rPr>
      </w:pPr>
    </w:p>
    <w:p w:rsidR="007160AB" w:rsidRDefault="007160AB" w:rsidP="007160AB">
      <w:pPr>
        <w:spacing w:line="360" w:lineRule="auto"/>
        <w:rPr>
          <w:rFonts w:ascii="Trebuchet MS" w:hAnsi="Trebuchet MS" w:cs="Melior Com"/>
          <w:color w:val="000000"/>
        </w:rPr>
      </w:pPr>
      <w:r>
        <w:rPr>
          <w:rFonts w:ascii="Trebuchet MS" w:hAnsi="Trebuchet MS" w:cs="Melior Com"/>
          <w:color w:val="000000"/>
        </w:rPr>
        <w:t>Die Vorschrift verstößt auch gegen das verfassungsrechtliche Bestimmtheitsgebot, da hier massive Grundrechtseingriffe per Gesetz für einen unbestimmten Personenkreis eröffnet werden sollen. Es ist nämlich völlig unklar, wie ein „besonders hoher Bedarf an medizinischer Behandlungspflege“ definiert werden soll. Eine Delegation der Definitionsma</w:t>
      </w:r>
      <w:r w:rsidR="005D26FE">
        <w:rPr>
          <w:rFonts w:ascii="Trebuchet MS" w:hAnsi="Trebuchet MS" w:cs="Melior Com"/>
          <w:color w:val="000000"/>
        </w:rPr>
        <w:t>cht an den Gemeinsamen Bundesausschuss ist aufgrund der Intensivität des Grundrechtseingriffs unzulässig</w:t>
      </w:r>
      <w:r w:rsidR="00DF4A36">
        <w:rPr>
          <w:rFonts w:ascii="Trebuchet MS" w:hAnsi="Trebuchet MS" w:cs="Melior Com"/>
          <w:color w:val="000000"/>
        </w:rPr>
        <w:t xml:space="preserve"> (Wesentlichkeitstheorie des Bundesverfassungsgerichts). </w:t>
      </w:r>
    </w:p>
    <w:p w:rsidR="00DF4A36" w:rsidRDefault="00DF4A36" w:rsidP="007160AB">
      <w:pPr>
        <w:spacing w:line="360" w:lineRule="auto"/>
        <w:rPr>
          <w:rFonts w:ascii="Trebuchet MS" w:hAnsi="Trebuchet MS" w:cs="Melior Com"/>
          <w:color w:val="000000"/>
        </w:rPr>
      </w:pPr>
    </w:p>
    <w:p w:rsidR="005D26FE" w:rsidRDefault="005D26FE" w:rsidP="007160AB">
      <w:pPr>
        <w:spacing w:line="360" w:lineRule="auto"/>
        <w:rPr>
          <w:rFonts w:ascii="Trebuchet MS" w:hAnsi="Trebuchet MS" w:cs="Melior Com"/>
          <w:color w:val="000000"/>
        </w:rPr>
      </w:pPr>
    </w:p>
    <w:p w:rsidR="00DF4A36" w:rsidRDefault="00DF4A36" w:rsidP="007160AB">
      <w:pPr>
        <w:spacing w:line="360" w:lineRule="auto"/>
        <w:rPr>
          <w:rFonts w:ascii="Trebuchet MS" w:hAnsi="Trebuchet MS" w:cs="Melior Com"/>
          <w:color w:val="000000"/>
        </w:rPr>
      </w:pPr>
      <w:r>
        <w:rPr>
          <w:rFonts w:ascii="Trebuchet MS" w:hAnsi="Trebuchet MS" w:cs="Melior Com"/>
          <w:color w:val="000000"/>
        </w:rPr>
        <w:t xml:space="preserve">Der Rechtsanspruch aus § 37 SGB V auf Intensivpflege in der Häuslichkeit darf nicht beschnitten werden. </w:t>
      </w:r>
    </w:p>
    <w:p w:rsidR="00DF4A36" w:rsidRDefault="00DF4A36" w:rsidP="007160AB">
      <w:pPr>
        <w:spacing w:line="360" w:lineRule="auto"/>
        <w:rPr>
          <w:rFonts w:ascii="Trebuchet MS" w:hAnsi="Trebuchet MS" w:cs="Melior Com"/>
          <w:color w:val="000000"/>
        </w:rPr>
      </w:pPr>
    </w:p>
    <w:p w:rsidR="005D26FE" w:rsidRDefault="005D26FE" w:rsidP="007160AB">
      <w:pPr>
        <w:spacing w:line="360" w:lineRule="auto"/>
        <w:rPr>
          <w:rFonts w:ascii="Trebuchet MS" w:hAnsi="Trebuchet MS" w:cs="Melior Com"/>
          <w:color w:val="000000"/>
        </w:rPr>
      </w:pPr>
      <w:r>
        <w:rPr>
          <w:rFonts w:ascii="Trebuchet MS" w:hAnsi="Trebuchet MS" w:cs="Melior Com"/>
          <w:color w:val="000000"/>
        </w:rPr>
        <w:t xml:space="preserve">Wenn man schon die Regelungen zur außerklinischen Intensivpflege neben dem ohnehin schon in § 37 SGB V nominierten Rechtsanspruch konkretisieren will, dann sollten in § 37 a SGB V zwei Klarstellungen erfolgen: </w:t>
      </w:r>
    </w:p>
    <w:p w:rsidR="005D26FE" w:rsidRDefault="005D26FE" w:rsidP="007160AB">
      <w:pPr>
        <w:spacing w:line="360" w:lineRule="auto"/>
        <w:rPr>
          <w:rFonts w:ascii="Trebuchet MS" w:hAnsi="Trebuchet MS" w:cs="Melior Com"/>
          <w:color w:val="000000"/>
        </w:rPr>
      </w:pPr>
    </w:p>
    <w:p w:rsidR="005D26FE" w:rsidRDefault="005D26FE" w:rsidP="005D26FE">
      <w:pPr>
        <w:pStyle w:val="Listenabsatz"/>
        <w:numPr>
          <w:ilvl w:val="0"/>
          <w:numId w:val="10"/>
        </w:numPr>
        <w:spacing w:line="360" w:lineRule="auto"/>
        <w:rPr>
          <w:rFonts w:ascii="Trebuchet MS" w:hAnsi="Trebuchet MS" w:cs="Melior Com"/>
          <w:color w:val="000000"/>
        </w:rPr>
      </w:pPr>
      <w:r>
        <w:rPr>
          <w:rFonts w:ascii="Trebuchet MS" w:hAnsi="Trebuchet MS" w:cs="Melior Com"/>
          <w:color w:val="000000"/>
        </w:rPr>
        <w:t xml:space="preserve">Es besteht ein </w:t>
      </w:r>
      <w:r w:rsidR="00DF4A36">
        <w:rPr>
          <w:rFonts w:ascii="Trebuchet MS" w:hAnsi="Trebuchet MS" w:cs="Melior Com"/>
          <w:color w:val="000000"/>
        </w:rPr>
        <w:t xml:space="preserve">uneingeschränktes </w:t>
      </w:r>
      <w:r>
        <w:rPr>
          <w:rFonts w:ascii="Trebuchet MS" w:hAnsi="Trebuchet MS" w:cs="Melior Com"/>
          <w:color w:val="000000"/>
        </w:rPr>
        <w:t>Wahlrecht des Versicherten ohne Mehrkostenvorbehalt, ob die Leistungen der außerklinischen Intensivpflege in der Häuslichkeit oder sonst an einem geeigneten Ort erbracht werden. Zuzahlungen</w:t>
      </w:r>
      <w:r w:rsidR="002952E0">
        <w:rPr>
          <w:rFonts w:ascii="Trebuchet MS" w:hAnsi="Trebuchet MS" w:cs="Melior Com"/>
          <w:color w:val="000000"/>
        </w:rPr>
        <w:t xml:space="preserve"> und Eigenanteile</w:t>
      </w:r>
      <w:r>
        <w:rPr>
          <w:rFonts w:ascii="Trebuchet MS" w:hAnsi="Trebuchet MS" w:cs="Melior Com"/>
          <w:color w:val="000000"/>
        </w:rPr>
        <w:t xml:space="preserve"> werden </w:t>
      </w:r>
      <w:r w:rsidR="002952E0">
        <w:rPr>
          <w:rFonts w:ascii="Trebuchet MS" w:hAnsi="Trebuchet MS" w:cs="Melior Com"/>
          <w:color w:val="000000"/>
        </w:rPr>
        <w:t>weder für die Leistungserbringung in der Häuslichkeit noch in Einrichtungen</w:t>
      </w:r>
      <w:r w:rsidR="00343D31">
        <w:rPr>
          <w:rFonts w:ascii="Trebuchet MS" w:hAnsi="Trebuchet MS" w:cs="Melior Com"/>
          <w:color w:val="000000"/>
        </w:rPr>
        <w:t>, Wohngruppen oder anderen Settings</w:t>
      </w:r>
      <w:r>
        <w:rPr>
          <w:rFonts w:ascii="Trebuchet MS" w:hAnsi="Trebuchet MS" w:cs="Melior Com"/>
          <w:color w:val="000000"/>
        </w:rPr>
        <w:t xml:space="preserve"> erhoben. </w:t>
      </w:r>
      <w:r>
        <w:rPr>
          <w:rFonts w:ascii="Trebuchet MS" w:hAnsi="Trebuchet MS" w:cs="Melior Com"/>
          <w:color w:val="000000"/>
        </w:rPr>
        <w:br/>
      </w:r>
    </w:p>
    <w:p w:rsidR="005D26FE" w:rsidRDefault="005D26FE" w:rsidP="005D26FE">
      <w:pPr>
        <w:pStyle w:val="Listenabsatz"/>
        <w:numPr>
          <w:ilvl w:val="0"/>
          <w:numId w:val="10"/>
        </w:numPr>
        <w:spacing w:line="360" w:lineRule="auto"/>
        <w:rPr>
          <w:rFonts w:ascii="Trebuchet MS" w:hAnsi="Trebuchet MS" w:cs="Melior Com"/>
          <w:color w:val="000000"/>
        </w:rPr>
      </w:pPr>
      <w:r>
        <w:rPr>
          <w:rFonts w:ascii="Trebuchet MS" w:hAnsi="Trebuchet MS" w:cs="Melior Com"/>
          <w:color w:val="000000"/>
        </w:rPr>
        <w:t>Sowohl für die häusliche Intensivpflege als auch für die Intensivpflege in Einrichtungen müssen</w:t>
      </w:r>
      <w:r>
        <w:rPr>
          <w:rFonts w:ascii="Trebuchet MS" w:hAnsi="Trebuchet MS" w:cs="Melior Com"/>
          <w:color w:val="000000"/>
        </w:rPr>
        <w:br/>
      </w:r>
    </w:p>
    <w:p w:rsidR="005D26FE" w:rsidRDefault="005D26FE" w:rsidP="005D26FE">
      <w:pPr>
        <w:pStyle w:val="Listenabsatz"/>
        <w:numPr>
          <w:ilvl w:val="3"/>
          <w:numId w:val="10"/>
        </w:numPr>
        <w:spacing w:line="360" w:lineRule="auto"/>
        <w:ind w:left="1134" w:hanging="567"/>
        <w:rPr>
          <w:rFonts w:ascii="Trebuchet MS" w:hAnsi="Trebuchet MS" w:cs="Melior Com"/>
          <w:color w:val="000000"/>
        </w:rPr>
      </w:pPr>
      <w:r>
        <w:rPr>
          <w:rFonts w:ascii="Trebuchet MS" w:hAnsi="Trebuchet MS" w:cs="Melior Com"/>
          <w:color w:val="000000"/>
        </w:rPr>
        <w:t xml:space="preserve">klare Maßgaben für die Strukturqualität der Leistungserbringung definiert, </w:t>
      </w:r>
    </w:p>
    <w:p w:rsidR="005D26FE" w:rsidRDefault="005D26FE" w:rsidP="005D26FE">
      <w:pPr>
        <w:pStyle w:val="Listenabsatz"/>
        <w:numPr>
          <w:ilvl w:val="3"/>
          <w:numId w:val="10"/>
        </w:numPr>
        <w:spacing w:line="360" w:lineRule="auto"/>
        <w:ind w:left="1134" w:hanging="567"/>
        <w:rPr>
          <w:rFonts w:ascii="Trebuchet MS" w:hAnsi="Trebuchet MS" w:cs="Melior Com"/>
          <w:color w:val="000000"/>
        </w:rPr>
      </w:pPr>
      <w:r>
        <w:rPr>
          <w:rFonts w:ascii="Trebuchet MS" w:hAnsi="Trebuchet MS" w:cs="Melior Com"/>
          <w:color w:val="000000"/>
        </w:rPr>
        <w:t xml:space="preserve">die Qualitätstransparenz der Leistungserbringung auch für die Versicherten und ihre Angehörigen hergestellt, </w:t>
      </w:r>
    </w:p>
    <w:p w:rsidR="005D26FE" w:rsidRDefault="005D26FE" w:rsidP="005D26FE">
      <w:pPr>
        <w:pStyle w:val="Listenabsatz"/>
        <w:numPr>
          <w:ilvl w:val="3"/>
          <w:numId w:val="10"/>
        </w:numPr>
        <w:spacing w:line="360" w:lineRule="auto"/>
        <w:ind w:left="1134" w:hanging="567"/>
        <w:rPr>
          <w:rFonts w:ascii="Trebuchet MS" w:hAnsi="Trebuchet MS" w:cs="Melior Com"/>
          <w:color w:val="000000"/>
        </w:rPr>
      </w:pPr>
      <w:r>
        <w:rPr>
          <w:rFonts w:ascii="Trebuchet MS" w:hAnsi="Trebuchet MS" w:cs="Melior Com"/>
          <w:color w:val="000000"/>
        </w:rPr>
        <w:t xml:space="preserve">engmaschige unangekündigte MDK-Kontrollen vorgesehen und </w:t>
      </w:r>
    </w:p>
    <w:p w:rsidR="005D26FE" w:rsidRDefault="005D26FE" w:rsidP="005D26FE">
      <w:pPr>
        <w:pStyle w:val="Listenabsatz"/>
        <w:numPr>
          <w:ilvl w:val="3"/>
          <w:numId w:val="10"/>
        </w:numPr>
        <w:spacing w:line="360" w:lineRule="auto"/>
        <w:ind w:left="1134" w:hanging="567"/>
        <w:rPr>
          <w:rFonts w:ascii="Trebuchet MS" w:hAnsi="Trebuchet MS" w:cs="Melior Com"/>
          <w:color w:val="000000"/>
        </w:rPr>
      </w:pPr>
      <w:r>
        <w:rPr>
          <w:rFonts w:ascii="Trebuchet MS" w:hAnsi="Trebuchet MS" w:cs="Melior Com"/>
          <w:color w:val="000000"/>
        </w:rPr>
        <w:t xml:space="preserve">ein leistungserbringerüberprüfendes verpflichtendes Qualitätsmanagement eingeführt werden. </w:t>
      </w:r>
    </w:p>
    <w:p w:rsidR="005D26FE" w:rsidRPr="005D26FE" w:rsidRDefault="005D26FE" w:rsidP="005D26FE">
      <w:pPr>
        <w:pStyle w:val="Listenabsatz"/>
        <w:spacing w:line="360" w:lineRule="auto"/>
        <w:ind w:left="1800"/>
        <w:rPr>
          <w:rFonts w:ascii="Trebuchet MS" w:hAnsi="Trebuchet MS" w:cs="Melior Com"/>
          <w:color w:val="000000"/>
        </w:rPr>
      </w:pPr>
    </w:p>
    <w:p w:rsidR="005D26FE" w:rsidRDefault="005D26FE" w:rsidP="005D26FE">
      <w:pPr>
        <w:spacing w:line="360" w:lineRule="auto"/>
        <w:rPr>
          <w:rFonts w:ascii="Trebuchet MS" w:hAnsi="Trebuchet MS" w:cs="Melior Com"/>
          <w:color w:val="000000"/>
        </w:rPr>
      </w:pPr>
      <w:r>
        <w:rPr>
          <w:rFonts w:ascii="Trebuchet MS" w:hAnsi="Trebuchet MS" w:cs="Melior Com"/>
          <w:color w:val="000000"/>
        </w:rPr>
        <w:t xml:space="preserve">Bei Leistungserbringung in der Häuslichkeit muss die Rolle des Versicherten und seiner Angehörigen im Verhältnis zwischen verordnenden Arzt und Leistungserbringer gestärkt werden. </w:t>
      </w:r>
    </w:p>
    <w:p w:rsidR="005D26FE" w:rsidRDefault="005D26FE" w:rsidP="005D26FE">
      <w:pPr>
        <w:spacing w:line="360" w:lineRule="auto"/>
        <w:rPr>
          <w:rFonts w:ascii="Trebuchet MS" w:hAnsi="Trebuchet MS" w:cs="Melior Com"/>
          <w:color w:val="000000"/>
        </w:rPr>
      </w:pPr>
    </w:p>
    <w:p w:rsidR="005D26FE" w:rsidRDefault="005D26FE" w:rsidP="005D26FE">
      <w:pPr>
        <w:spacing w:line="360" w:lineRule="auto"/>
        <w:rPr>
          <w:rFonts w:ascii="Trebuchet MS" w:hAnsi="Trebuchet MS" w:cs="Melior Com"/>
          <w:color w:val="000000"/>
        </w:rPr>
      </w:pPr>
      <w:r>
        <w:rPr>
          <w:rFonts w:ascii="Trebuchet MS" w:hAnsi="Trebuchet MS" w:cs="Melior Com"/>
          <w:color w:val="000000"/>
        </w:rPr>
        <w:t>Im Einzelnen ist zu dem notwendigen Qual</w:t>
      </w:r>
      <w:r w:rsidR="00A22130">
        <w:rPr>
          <w:rFonts w:ascii="Trebuchet MS" w:hAnsi="Trebuchet MS" w:cs="Melior Com"/>
          <w:color w:val="000000"/>
        </w:rPr>
        <w:t xml:space="preserve">itätsmanagementregime Folgendes auszuführen: </w:t>
      </w:r>
    </w:p>
    <w:p w:rsidR="00A22130" w:rsidRDefault="00A22130" w:rsidP="005D26FE">
      <w:pPr>
        <w:spacing w:line="360" w:lineRule="auto"/>
        <w:rPr>
          <w:rFonts w:ascii="Trebuchet MS" w:hAnsi="Trebuchet MS" w:cs="Melior Com"/>
          <w:color w:val="000000"/>
        </w:rPr>
      </w:pPr>
    </w:p>
    <w:p w:rsidR="00A22130" w:rsidRDefault="00172F33" w:rsidP="005D26FE">
      <w:pPr>
        <w:spacing w:line="360" w:lineRule="auto"/>
        <w:rPr>
          <w:rFonts w:ascii="Trebuchet MS" w:hAnsi="Trebuchet MS" w:cs="Melior Com"/>
          <w:color w:val="000000"/>
        </w:rPr>
      </w:pPr>
      <w:r>
        <w:rPr>
          <w:rFonts w:ascii="Trebuchet MS" w:hAnsi="Trebuchet MS" w:cs="Melior Com"/>
          <w:color w:val="000000"/>
        </w:rPr>
        <w:t xml:space="preserve">Es ist aus Sicht der </w:t>
      </w:r>
      <w:r w:rsidRPr="00172F33">
        <w:rPr>
          <w:rFonts w:ascii="Trebuchet MS" w:hAnsi="Trebuchet MS" w:cs="Melior Com"/>
          <w:color w:val="000000"/>
        </w:rPr>
        <w:t xml:space="preserve">BAG SELBSTHILFE </w:t>
      </w:r>
      <w:r>
        <w:rPr>
          <w:rFonts w:ascii="Trebuchet MS" w:hAnsi="Trebuchet MS" w:cs="Melior Com"/>
          <w:color w:val="000000"/>
        </w:rPr>
        <w:t xml:space="preserve">zu begrüßen, dass in § 37 c Abs. 1 SGB V vorgesehen ist, dass der verordnende Arzt künftig bei kontinuierlich beatmeten und tracheotomierten Patienten verpflichtet wird, bei der Verordnung das Potential zur Reduzierung </w:t>
      </w:r>
      <w:r>
        <w:rPr>
          <w:rFonts w:ascii="Trebuchet MS" w:hAnsi="Trebuchet MS" w:cs="Melior Com"/>
          <w:color w:val="000000"/>
        </w:rPr>
        <w:lastRenderedPageBreak/>
        <w:t>der Beatmungszeit bis hin zur vollständigen Beatmungsentwöhnung und Dekanül</w:t>
      </w:r>
      <w:r w:rsidR="0037167E">
        <w:rPr>
          <w:rFonts w:ascii="Trebuchet MS" w:hAnsi="Trebuchet MS" w:cs="Melior Com"/>
          <w:color w:val="000000"/>
        </w:rPr>
        <w:t>is</w:t>
      </w:r>
      <w:r>
        <w:rPr>
          <w:rFonts w:ascii="Trebuchet MS" w:hAnsi="Trebuchet MS" w:cs="Melior Com"/>
          <w:color w:val="000000"/>
        </w:rPr>
        <w:t>ierung</w:t>
      </w:r>
      <w:r w:rsidR="0037167E">
        <w:rPr>
          <w:rFonts w:ascii="Trebuchet MS" w:hAnsi="Trebuchet MS" w:cs="Melior Com"/>
          <w:color w:val="000000"/>
        </w:rPr>
        <w:t xml:space="preserve"> </w:t>
      </w:r>
      <w:r>
        <w:rPr>
          <w:rFonts w:ascii="Trebuchet MS" w:hAnsi="Trebuchet MS" w:cs="Melior Com"/>
          <w:color w:val="000000"/>
        </w:rPr>
        <w:t xml:space="preserve">zu erheben und zu dokumentieren hat. </w:t>
      </w:r>
    </w:p>
    <w:p w:rsidR="00172F33" w:rsidRDefault="00172F33" w:rsidP="005D26FE">
      <w:pPr>
        <w:spacing w:line="360" w:lineRule="auto"/>
        <w:rPr>
          <w:rFonts w:ascii="Trebuchet MS" w:hAnsi="Trebuchet MS" w:cs="Melior Com"/>
          <w:color w:val="000000"/>
        </w:rPr>
      </w:pPr>
    </w:p>
    <w:p w:rsidR="00172F33" w:rsidRDefault="0037167E" w:rsidP="005D26FE">
      <w:pPr>
        <w:spacing w:line="360" w:lineRule="auto"/>
        <w:rPr>
          <w:rFonts w:ascii="Trebuchet MS" w:hAnsi="Trebuchet MS" w:cs="Melior Com"/>
          <w:color w:val="000000"/>
        </w:rPr>
      </w:pPr>
      <w:r>
        <w:rPr>
          <w:rFonts w:ascii="Trebuchet MS" w:hAnsi="Trebuchet MS" w:cs="Melior Com"/>
          <w:color w:val="000000"/>
        </w:rPr>
        <w:t xml:space="preserve">Aus Sicht der </w:t>
      </w:r>
      <w:r w:rsidRPr="0037167E">
        <w:rPr>
          <w:rFonts w:ascii="Trebuchet MS" w:hAnsi="Trebuchet MS" w:cs="Melior Com"/>
          <w:color w:val="000000"/>
        </w:rPr>
        <w:t xml:space="preserve">BAG SELBSTHILFE </w:t>
      </w:r>
      <w:r>
        <w:rPr>
          <w:rFonts w:ascii="Trebuchet MS" w:hAnsi="Trebuchet MS" w:cs="Melior Com"/>
          <w:color w:val="000000"/>
        </w:rPr>
        <w:t xml:space="preserve">sollten die </w:t>
      </w:r>
      <w:r w:rsidR="00463E96">
        <w:rPr>
          <w:rFonts w:ascii="Trebuchet MS" w:hAnsi="Trebuchet MS" w:cs="Melior Com"/>
          <w:color w:val="000000"/>
        </w:rPr>
        <w:t>verordnenden Ärzte bei allen Formen der Intensivpflege</w:t>
      </w:r>
      <w:r w:rsidR="00DF4A36">
        <w:rPr>
          <w:rFonts w:ascii="Trebuchet MS" w:hAnsi="Trebuchet MS" w:cs="Melior Com"/>
          <w:color w:val="000000"/>
        </w:rPr>
        <w:t xml:space="preserve">, d.h. nicht nur bei der Pflege von beatmeten bzw. tracheotomierten </w:t>
      </w:r>
      <w:r w:rsidR="00235701">
        <w:rPr>
          <w:rFonts w:ascii="Trebuchet MS" w:hAnsi="Trebuchet MS" w:cs="Melior Com"/>
          <w:color w:val="000000"/>
        </w:rPr>
        <w:br/>
      </w:r>
      <w:r w:rsidR="00DF4A36">
        <w:rPr>
          <w:rFonts w:ascii="Trebuchet MS" w:hAnsi="Trebuchet MS" w:cs="Melior Com"/>
          <w:color w:val="000000"/>
        </w:rPr>
        <w:t xml:space="preserve">Patienten - </w:t>
      </w:r>
      <w:r w:rsidR="00463E96">
        <w:rPr>
          <w:rFonts w:ascii="Trebuchet MS" w:hAnsi="Trebuchet MS" w:cs="Melior Com"/>
          <w:color w:val="000000"/>
        </w:rPr>
        <w:t xml:space="preserve">verpflichtet werden, solche Behandlungsziele festzulegen und den Versicherten und ihren Angehörigen zu </w:t>
      </w:r>
      <w:r w:rsidR="00061230">
        <w:rPr>
          <w:rFonts w:ascii="Trebuchet MS" w:hAnsi="Trebuchet MS" w:cs="Melior Com"/>
          <w:color w:val="000000"/>
        </w:rPr>
        <w:t xml:space="preserve">kommunizieren. </w:t>
      </w:r>
    </w:p>
    <w:p w:rsidR="00061230" w:rsidRDefault="00061230" w:rsidP="005D26FE">
      <w:pPr>
        <w:spacing w:line="360" w:lineRule="auto"/>
        <w:rPr>
          <w:rFonts w:ascii="Trebuchet MS" w:hAnsi="Trebuchet MS" w:cs="Melior Com"/>
          <w:color w:val="000000"/>
        </w:rPr>
      </w:pPr>
    </w:p>
    <w:p w:rsidR="00061230" w:rsidRDefault="00061230" w:rsidP="005D26FE">
      <w:pPr>
        <w:spacing w:line="360" w:lineRule="auto"/>
        <w:rPr>
          <w:rFonts w:ascii="Trebuchet MS" w:hAnsi="Trebuchet MS" w:cs="Melior Com"/>
          <w:color w:val="000000"/>
        </w:rPr>
      </w:pPr>
      <w:r>
        <w:rPr>
          <w:rFonts w:ascii="Trebuchet MS" w:hAnsi="Trebuchet MS" w:cs="Melior Com"/>
          <w:color w:val="000000"/>
        </w:rPr>
        <w:t>Nur so entsteht ein Beurteilungsmaßstab an dem das weitere Behandlungsgeschehen bewerte</w:t>
      </w:r>
      <w:r w:rsidR="00DF4A36">
        <w:rPr>
          <w:rFonts w:ascii="Trebuchet MS" w:hAnsi="Trebuchet MS" w:cs="Melior Com"/>
          <w:color w:val="000000"/>
        </w:rPr>
        <w:t>t</w:t>
      </w:r>
      <w:r>
        <w:rPr>
          <w:rFonts w:ascii="Trebuchet MS" w:hAnsi="Trebuchet MS" w:cs="Melior Com"/>
          <w:color w:val="000000"/>
        </w:rPr>
        <w:t xml:space="preserve"> werden kann. </w:t>
      </w:r>
    </w:p>
    <w:p w:rsidR="00061230" w:rsidRDefault="00061230" w:rsidP="005D26FE">
      <w:pPr>
        <w:spacing w:line="360" w:lineRule="auto"/>
        <w:rPr>
          <w:rFonts w:ascii="Trebuchet MS" w:hAnsi="Trebuchet MS" w:cs="Melior Com"/>
          <w:color w:val="000000"/>
        </w:rPr>
      </w:pPr>
    </w:p>
    <w:p w:rsidR="00061230" w:rsidRDefault="00061230" w:rsidP="005D26FE">
      <w:pPr>
        <w:spacing w:line="360" w:lineRule="auto"/>
        <w:rPr>
          <w:rFonts w:ascii="Trebuchet MS" w:hAnsi="Trebuchet MS" w:cs="Melior Com"/>
          <w:color w:val="000000"/>
        </w:rPr>
      </w:pPr>
      <w:r>
        <w:rPr>
          <w:rFonts w:ascii="Trebuchet MS" w:hAnsi="Trebuchet MS" w:cs="Melior Com"/>
          <w:color w:val="000000"/>
        </w:rPr>
        <w:t xml:space="preserve">Die Daten der Soll-Ziele und der Ist-Ziele sollten sodann durch ein verbindlich festzulegendes Verfahren aggregiert und zum Zwecke des leistungserbringerübergreifenden Qualitätsmanagements genutzt werden. </w:t>
      </w:r>
    </w:p>
    <w:p w:rsidR="00061230" w:rsidRDefault="00061230" w:rsidP="005D26FE">
      <w:pPr>
        <w:spacing w:line="360" w:lineRule="auto"/>
        <w:rPr>
          <w:rFonts w:ascii="Trebuchet MS" w:hAnsi="Trebuchet MS" w:cs="Melior Com"/>
          <w:color w:val="000000"/>
        </w:rPr>
      </w:pPr>
    </w:p>
    <w:p w:rsidR="00061230" w:rsidRDefault="0038009B" w:rsidP="005D26FE">
      <w:pPr>
        <w:spacing w:line="360" w:lineRule="auto"/>
        <w:rPr>
          <w:rFonts w:ascii="Trebuchet MS" w:hAnsi="Trebuchet MS" w:cs="Melior Com"/>
          <w:color w:val="000000"/>
        </w:rPr>
      </w:pPr>
      <w:r>
        <w:rPr>
          <w:rFonts w:ascii="Trebuchet MS" w:hAnsi="Trebuchet MS" w:cs="Melior Com"/>
          <w:color w:val="000000"/>
        </w:rPr>
        <w:t xml:space="preserve">Flankierend kann so auch die Qualitätstransparenz verbessert werden, indem über die Publikation von Qualitätsberichten eine Vergleichbarkeit der </w:t>
      </w:r>
      <w:r w:rsidR="008A4052">
        <w:rPr>
          <w:rFonts w:ascii="Trebuchet MS" w:hAnsi="Trebuchet MS" w:cs="Melior Com"/>
          <w:color w:val="000000"/>
        </w:rPr>
        <w:t xml:space="preserve">Leistungen erreicht wird.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Dies ist wiederum eine wichtige Grundlage, um das Wahlrecht des Versicherten zum Ort der Leistungserbringung bzw. zur Auswahl des Leistungserbringers ausüben zu können.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Dementsprechend bedarf es auch konkreter Maßgaben für die Strukturqualität, deren Erfüllung/Nichterfüllung den Versicherten und ihren Angehörigen transparent zu machen sind.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Die </w:t>
      </w:r>
      <w:r w:rsidRPr="008A4052">
        <w:rPr>
          <w:rFonts w:ascii="Trebuchet MS" w:hAnsi="Trebuchet MS" w:cs="Melior Com"/>
          <w:color w:val="000000"/>
        </w:rPr>
        <w:t xml:space="preserve">BAG SELBSTHILFE </w:t>
      </w:r>
      <w:r>
        <w:rPr>
          <w:rFonts w:ascii="Trebuchet MS" w:hAnsi="Trebuchet MS" w:cs="Melior Com"/>
          <w:color w:val="000000"/>
        </w:rPr>
        <w:t xml:space="preserve">registriert durchaus, dass im Referentenentwurf in § 132 i SGB V ein Regime der Qualitätssicherung vorgesehen ist. Sie hält aber das Instrument der Rahmenempfehlungen mit darauf aufbauenden Selektivverträgen für nicht geeignet, die vom Gesetzgeber ja offenbar angestrebten Qualitätsziele zu erreichen.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Erst kürzlich hat das Bundesversicherungsamt beklagt, dass derartige Verträge nicht mehr vorlagepflichtig sind und daher oftmals die gebotenen gesetzlichen Standards unterlaufen.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lastRenderedPageBreak/>
        <w:t xml:space="preserve">Ganz allgemein hat sich gezeigt, dass ohne eine Stärkung der Qualitätstransparenz und der Rolle der Versicherten die traditionellen Steuerungsmechanismen der Selbstverwaltung im Bereich der Qualitätssicherung leerlaufen. </w:t>
      </w:r>
    </w:p>
    <w:p w:rsidR="008A4052" w:rsidRDefault="008A4052" w:rsidP="005D26FE">
      <w:pPr>
        <w:spacing w:line="360" w:lineRule="auto"/>
        <w:rPr>
          <w:rFonts w:ascii="Trebuchet MS" w:hAnsi="Trebuchet MS" w:cs="Melior Com"/>
          <w:color w:val="000000"/>
        </w:rPr>
      </w:pPr>
    </w:p>
    <w:p w:rsidR="008A4052" w:rsidRPr="008A4052" w:rsidRDefault="008A4052" w:rsidP="005D26FE">
      <w:pPr>
        <w:spacing w:line="360" w:lineRule="auto"/>
        <w:rPr>
          <w:rFonts w:ascii="Trebuchet MS" w:hAnsi="Trebuchet MS" w:cs="Melior Com"/>
          <w:b/>
          <w:color w:val="000000"/>
        </w:rPr>
      </w:pPr>
      <w:r w:rsidRPr="008A4052">
        <w:rPr>
          <w:rFonts w:ascii="Trebuchet MS" w:hAnsi="Trebuchet MS" w:cs="Melior Com"/>
          <w:b/>
          <w:color w:val="000000"/>
        </w:rPr>
        <w:t>(II)</w:t>
      </w:r>
      <w:r w:rsidRPr="008A4052">
        <w:rPr>
          <w:rFonts w:ascii="Trebuchet MS" w:hAnsi="Trebuchet MS" w:cs="Melior Com"/>
          <w:b/>
          <w:color w:val="000000"/>
        </w:rPr>
        <w:tab/>
        <w:t>Entlassmanagement</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Dass das Entlassmanagement im Krankenhaus auch den Fall einer Anschlussversorgung im Krankenhaus umfasst, ist eine Selbstverständlichkeit. Die </w:t>
      </w:r>
      <w:r w:rsidRPr="008A4052">
        <w:rPr>
          <w:rFonts w:ascii="Trebuchet MS" w:hAnsi="Trebuchet MS" w:cs="Melior Com"/>
          <w:color w:val="000000"/>
        </w:rPr>
        <w:t xml:space="preserve">BAG SELBSTHILFE </w:t>
      </w:r>
      <w:r>
        <w:rPr>
          <w:rFonts w:ascii="Trebuchet MS" w:hAnsi="Trebuchet MS" w:cs="Melior Com"/>
          <w:color w:val="000000"/>
        </w:rPr>
        <w:t xml:space="preserve">begrüßt daher die in § 39 Abs. 1 a vorgesehene Klarstellung. Dass eine solche Klarstellung notwendig ist, wirft kein gutes Licht auf die Patientenorientierung der zur Rechtskonkretisierung berufenen Partner der Selbstverwaltung. </w:t>
      </w:r>
    </w:p>
    <w:p w:rsidR="008A4052" w:rsidRDefault="008A4052"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p>
    <w:p w:rsidR="008A4052" w:rsidRPr="008A4052" w:rsidRDefault="008A4052" w:rsidP="005D26FE">
      <w:pPr>
        <w:spacing w:line="360" w:lineRule="auto"/>
        <w:rPr>
          <w:rFonts w:ascii="Trebuchet MS" w:hAnsi="Trebuchet MS" w:cs="Melior Com"/>
          <w:b/>
          <w:color w:val="000000"/>
        </w:rPr>
      </w:pPr>
      <w:r w:rsidRPr="008A4052">
        <w:rPr>
          <w:rFonts w:ascii="Trebuchet MS" w:hAnsi="Trebuchet MS" w:cs="Melior Com"/>
          <w:b/>
          <w:color w:val="000000"/>
        </w:rPr>
        <w:t>(III.)</w:t>
      </w:r>
      <w:r w:rsidRPr="008A4052">
        <w:rPr>
          <w:rFonts w:ascii="Trebuchet MS" w:hAnsi="Trebuchet MS" w:cs="Melior Com"/>
          <w:b/>
          <w:color w:val="000000"/>
        </w:rPr>
        <w:tab/>
        <w:t xml:space="preserve">Rehabilitation </w:t>
      </w:r>
      <w:r w:rsidR="00DF4A36">
        <w:rPr>
          <w:rFonts w:ascii="Trebuchet MS" w:hAnsi="Trebuchet MS" w:cs="Melior Com"/>
          <w:b/>
          <w:color w:val="000000"/>
        </w:rPr>
        <w:t>allgemein</w:t>
      </w:r>
    </w:p>
    <w:p w:rsidR="008A4052" w:rsidRDefault="008A4052" w:rsidP="005D26FE">
      <w:pPr>
        <w:spacing w:line="360" w:lineRule="auto"/>
        <w:rPr>
          <w:rFonts w:ascii="Trebuchet MS" w:hAnsi="Trebuchet MS" w:cs="Melior Com"/>
          <w:color w:val="000000"/>
        </w:rPr>
      </w:pPr>
    </w:p>
    <w:p w:rsidR="00343D31" w:rsidRDefault="00343D31" w:rsidP="005D26FE">
      <w:pPr>
        <w:spacing w:line="360" w:lineRule="auto"/>
        <w:rPr>
          <w:rFonts w:ascii="Trebuchet MS" w:hAnsi="Trebuchet MS" w:cs="Melior Com"/>
          <w:color w:val="000000"/>
        </w:rPr>
      </w:pPr>
    </w:p>
    <w:p w:rsidR="008A4052" w:rsidRDefault="008A4052" w:rsidP="005D26FE">
      <w:pPr>
        <w:spacing w:line="360" w:lineRule="auto"/>
        <w:rPr>
          <w:rFonts w:ascii="Trebuchet MS" w:hAnsi="Trebuchet MS" w:cs="Melior Com"/>
          <w:color w:val="000000"/>
        </w:rPr>
      </w:pPr>
      <w:r>
        <w:rPr>
          <w:rFonts w:ascii="Trebuchet MS" w:hAnsi="Trebuchet MS" w:cs="Melior Com"/>
          <w:color w:val="000000"/>
        </w:rPr>
        <w:t xml:space="preserve">Die </w:t>
      </w:r>
      <w:r w:rsidRPr="008A4052">
        <w:rPr>
          <w:rFonts w:ascii="Trebuchet MS" w:hAnsi="Trebuchet MS" w:cs="Melior Com"/>
          <w:color w:val="000000"/>
        </w:rPr>
        <w:t xml:space="preserve">BAG SELBSTHILFE </w:t>
      </w:r>
      <w:r>
        <w:rPr>
          <w:rFonts w:ascii="Trebuchet MS" w:hAnsi="Trebuchet MS" w:cs="Melior Com"/>
          <w:color w:val="000000"/>
        </w:rPr>
        <w:t>begrüßt, dass die in § 40 Abs. 2 Satz 4 SGB V enthaltene Mehrkosten</w:t>
      </w:r>
      <w:r w:rsidR="002662F7">
        <w:rPr>
          <w:rFonts w:ascii="Trebuchet MS" w:hAnsi="Trebuchet MS" w:cs="Melior Com"/>
          <w:color w:val="000000"/>
        </w:rPr>
        <w:t xml:space="preserve">regelung reduziert werden soll. Da die Regelung den Fall betrifft, dass die Rehabilitationsmaßnahme in einer zertifizierten Einrichtung erfolgen soll, sollte die Mehrkostenregelung aus Sicht der </w:t>
      </w:r>
      <w:r w:rsidR="002662F7" w:rsidRPr="002662F7">
        <w:rPr>
          <w:rFonts w:ascii="Trebuchet MS" w:hAnsi="Trebuchet MS" w:cs="Melior Com"/>
          <w:color w:val="000000"/>
        </w:rPr>
        <w:t xml:space="preserve">BAG SELBSTHILFE </w:t>
      </w:r>
      <w:r w:rsidR="002662F7">
        <w:rPr>
          <w:rFonts w:ascii="Trebuchet MS" w:hAnsi="Trebuchet MS" w:cs="Melior Com"/>
          <w:color w:val="000000"/>
        </w:rPr>
        <w:t xml:space="preserve">ganz entfallen. </w:t>
      </w:r>
    </w:p>
    <w:p w:rsidR="00DF4A36" w:rsidRDefault="00DF4A36" w:rsidP="005D26FE">
      <w:pPr>
        <w:spacing w:line="360" w:lineRule="auto"/>
        <w:rPr>
          <w:rFonts w:ascii="Trebuchet MS" w:hAnsi="Trebuchet MS" w:cs="Melior Com"/>
          <w:color w:val="000000"/>
        </w:rPr>
      </w:pPr>
    </w:p>
    <w:p w:rsidR="00DF4A36" w:rsidRPr="00DF4A36" w:rsidRDefault="00DF4A36" w:rsidP="005D26FE">
      <w:pPr>
        <w:spacing w:line="360" w:lineRule="auto"/>
        <w:rPr>
          <w:rFonts w:ascii="Trebuchet MS" w:hAnsi="Trebuchet MS" w:cs="Melior Com"/>
          <w:b/>
          <w:color w:val="000000"/>
        </w:rPr>
      </w:pPr>
      <w:r w:rsidRPr="00DF4A36">
        <w:rPr>
          <w:rFonts w:ascii="Trebuchet MS" w:hAnsi="Trebuchet MS" w:cs="Melior Com"/>
          <w:b/>
          <w:color w:val="000000"/>
        </w:rPr>
        <w:t>(IV)</w:t>
      </w:r>
      <w:r w:rsidRPr="00DF4A36">
        <w:rPr>
          <w:rFonts w:ascii="Trebuchet MS" w:hAnsi="Trebuchet MS" w:cs="Melior Com"/>
          <w:b/>
          <w:color w:val="000000"/>
        </w:rPr>
        <w:tab/>
        <w:t xml:space="preserve">Geriatrische Rehabilitation </w:t>
      </w:r>
    </w:p>
    <w:p w:rsidR="00DF4A36" w:rsidRDefault="00DF4A36" w:rsidP="005D26FE">
      <w:pPr>
        <w:spacing w:line="360" w:lineRule="auto"/>
        <w:rPr>
          <w:rFonts w:ascii="Trebuchet MS" w:hAnsi="Trebuchet MS" w:cs="Melior Com"/>
          <w:color w:val="000000"/>
        </w:rPr>
      </w:pPr>
    </w:p>
    <w:p w:rsidR="002662F7" w:rsidRDefault="002662F7" w:rsidP="005D26FE">
      <w:pPr>
        <w:spacing w:line="360" w:lineRule="auto"/>
        <w:rPr>
          <w:rFonts w:ascii="Trebuchet MS" w:hAnsi="Trebuchet MS" w:cs="Melior Com"/>
          <w:color w:val="000000"/>
        </w:rPr>
      </w:pPr>
    </w:p>
    <w:p w:rsidR="002662F7" w:rsidRDefault="002662F7" w:rsidP="005D26FE">
      <w:pPr>
        <w:spacing w:line="360" w:lineRule="auto"/>
        <w:rPr>
          <w:rFonts w:ascii="Trebuchet MS" w:hAnsi="Trebuchet MS" w:cs="Melior Com"/>
          <w:color w:val="000000"/>
        </w:rPr>
      </w:pPr>
      <w:r>
        <w:rPr>
          <w:rFonts w:ascii="Trebuchet MS" w:hAnsi="Trebuchet MS" w:cs="Melior Com"/>
          <w:color w:val="000000"/>
        </w:rPr>
        <w:t xml:space="preserve">Die </w:t>
      </w:r>
      <w:r w:rsidRPr="002662F7">
        <w:rPr>
          <w:rFonts w:ascii="Trebuchet MS" w:hAnsi="Trebuchet MS" w:cs="Melior Com"/>
          <w:color w:val="000000"/>
        </w:rPr>
        <w:t xml:space="preserve">BAG SELBSTHILFE </w:t>
      </w:r>
      <w:r>
        <w:rPr>
          <w:rFonts w:ascii="Trebuchet MS" w:hAnsi="Trebuchet MS" w:cs="Melior Com"/>
          <w:color w:val="000000"/>
        </w:rPr>
        <w:t xml:space="preserve">begrüßt, dass der Zugang zur geriatrischen Rehabilitation mit der Neuregelung nach § 40 Abs. 3 Satz erleichtert werden soll. </w:t>
      </w:r>
      <w:r w:rsidR="00DF4A36">
        <w:rPr>
          <w:rFonts w:ascii="Trebuchet MS" w:hAnsi="Trebuchet MS" w:cs="Melior Com"/>
          <w:color w:val="000000"/>
        </w:rPr>
        <w:t>Aus Sicht der</w:t>
      </w:r>
      <w:r w:rsidR="00B43013">
        <w:rPr>
          <w:rFonts w:ascii="Trebuchet MS" w:hAnsi="Trebuchet MS" w:cs="Melior Com"/>
          <w:color w:val="000000"/>
        </w:rPr>
        <w:t xml:space="preserve"> BAG SELBSTHILFE sind noch drei klarstellende Ergänzungen hinsichtlich der im Gesetzentwurf vorgesehenen Neuregelung erforderlich: </w:t>
      </w:r>
    </w:p>
    <w:p w:rsidR="00B43013" w:rsidRDefault="00B43013" w:rsidP="005D26FE">
      <w:pPr>
        <w:spacing w:line="360" w:lineRule="auto"/>
        <w:rPr>
          <w:rFonts w:ascii="Trebuchet MS" w:hAnsi="Trebuchet MS" w:cs="Melior Com"/>
          <w:color w:val="000000"/>
        </w:rPr>
      </w:pPr>
    </w:p>
    <w:p w:rsidR="00B43013" w:rsidRDefault="00B43013" w:rsidP="00B43013">
      <w:pPr>
        <w:pStyle w:val="Listenabsatz"/>
        <w:numPr>
          <w:ilvl w:val="0"/>
          <w:numId w:val="12"/>
        </w:numPr>
        <w:spacing w:line="360" w:lineRule="auto"/>
        <w:rPr>
          <w:rFonts w:ascii="Trebuchet MS" w:hAnsi="Trebuchet MS" w:cs="Melior Com"/>
          <w:color w:val="000000"/>
        </w:rPr>
      </w:pPr>
      <w:r>
        <w:rPr>
          <w:rFonts w:ascii="Trebuchet MS" w:hAnsi="Trebuchet MS" w:cs="Melior Com"/>
          <w:color w:val="000000"/>
        </w:rPr>
        <w:t xml:space="preserve">Unabhängig von Zugang zur geriatrischen Rehabilitation über die vertragsärztliche Versorgung muss auch weiterhin nach Antrag der Versicherten der Rehabilitationsbedarf ermittelt werden. </w:t>
      </w:r>
      <w:r>
        <w:rPr>
          <w:rFonts w:ascii="Trebuchet MS" w:hAnsi="Trebuchet MS" w:cs="Melior Com"/>
          <w:color w:val="000000"/>
        </w:rPr>
        <w:br/>
      </w:r>
    </w:p>
    <w:p w:rsidR="00B43013" w:rsidRDefault="00B43013" w:rsidP="00B43013">
      <w:pPr>
        <w:pStyle w:val="Listenabsatz"/>
        <w:numPr>
          <w:ilvl w:val="0"/>
          <w:numId w:val="12"/>
        </w:numPr>
        <w:spacing w:line="360" w:lineRule="auto"/>
        <w:rPr>
          <w:rFonts w:ascii="Trebuchet MS" w:hAnsi="Trebuchet MS" w:cs="Melior Com"/>
          <w:color w:val="000000"/>
        </w:rPr>
      </w:pPr>
      <w:r>
        <w:rPr>
          <w:rFonts w:ascii="Trebuchet MS" w:hAnsi="Trebuchet MS" w:cs="Melior Com"/>
          <w:color w:val="000000"/>
        </w:rPr>
        <w:lastRenderedPageBreak/>
        <w:t xml:space="preserve">Auch im Fall der Anschlussheilbehandlung im Krankenhaus müssen die nun vorgesehenen Neuregelungen greifen. </w:t>
      </w:r>
      <w:r>
        <w:rPr>
          <w:rFonts w:ascii="Trebuchet MS" w:hAnsi="Trebuchet MS" w:cs="Melior Com"/>
          <w:color w:val="000000"/>
        </w:rPr>
        <w:br/>
      </w:r>
    </w:p>
    <w:p w:rsidR="00B43013" w:rsidRPr="00B43013" w:rsidRDefault="00B43013" w:rsidP="00B43013">
      <w:pPr>
        <w:pStyle w:val="Listenabsatz"/>
        <w:numPr>
          <w:ilvl w:val="0"/>
          <w:numId w:val="12"/>
        </w:numPr>
        <w:spacing w:line="360" w:lineRule="auto"/>
        <w:rPr>
          <w:rFonts w:ascii="Trebuchet MS" w:hAnsi="Trebuchet MS" w:cs="Melior Com"/>
          <w:color w:val="000000"/>
        </w:rPr>
      </w:pPr>
      <w:r>
        <w:rPr>
          <w:rFonts w:ascii="Trebuchet MS" w:hAnsi="Trebuchet MS" w:cs="Melior Com"/>
          <w:color w:val="000000"/>
        </w:rPr>
        <w:t xml:space="preserve">Die Bewilligungsregelungen der §§ 14 ff SGB IX müssen entsprechend der dort vorgesehenen Fristenregelungen greifen. Nur so kann die Kompatibilität mit dem SGB IX gewährleistet werden. </w:t>
      </w:r>
    </w:p>
    <w:p w:rsidR="002662F7" w:rsidRDefault="002662F7" w:rsidP="005D26FE">
      <w:pPr>
        <w:spacing w:line="360" w:lineRule="auto"/>
        <w:rPr>
          <w:rFonts w:ascii="Trebuchet MS" w:hAnsi="Trebuchet MS" w:cs="Melior Com"/>
          <w:color w:val="000000"/>
        </w:rPr>
      </w:pPr>
    </w:p>
    <w:p w:rsidR="002662F7" w:rsidRDefault="002662F7" w:rsidP="005D26FE">
      <w:pPr>
        <w:spacing w:line="360" w:lineRule="auto"/>
        <w:rPr>
          <w:rFonts w:ascii="Trebuchet MS" w:hAnsi="Trebuchet MS" w:cs="Melior Com"/>
          <w:color w:val="000000"/>
        </w:rPr>
      </w:pPr>
      <w:r>
        <w:rPr>
          <w:rFonts w:ascii="Trebuchet MS" w:hAnsi="Trebuchet MS" w:cs="Melior Com"/>
          <w:color w:val="000000"/>
        </w:rPr>
        <w:t xml:space="preserve">Gerade angesichts des demographischen Wandels in unserer Gesellschaft besteht für das Feld der geriatrischen Rehabilitation jedoch ein wesentlich umfangreicher Reformbedarf. Aus Sicht der </w:t>
      </w:r>
      <w:r w:rsidRPr="002662F7">
        <w:rPr>
          <w:rFonts w:ascii="Trebuchet MS" w:hAnsi="Trebuchet MS" w:cs="Melior Com"/>
          <w:color w:val="000000"/>
        </w:rPr>
        <w:t xml:space="preserve">BAG SELBSTHILFE </w:t>
      </w:r>
      <w:r>
        <w:rPr>
          <w:rFonts w:ascii="Trebuchet MS" w:hAnsi="Trebuchet MS" w:cs="Melior Com"/>
          <w:color w:val="000000"/>
        </w:rPr>
        <w:t>müssen in den Referentenentwurf folgendes Regelungskomplexe ergänz</w:t>
      </w:r>
      <w:r w:rsidR="00232B73">
        <w:rPr>
          <w:rFonts w:ascii="Trebuchet MS" w:hAnsi="Trebuchet MS" w:cs="Melior Com"/>
          <w:color w:val="000000"/>
        </w:rPr>
        <w:t>end</w:t>
      </w:r>
      <w:r>
        <w:rPr>
          <w:rFonts w:ascii="Trebuchet MS" w:hAnsi="Trebuchet MS" w:cs="Melior Com"/>
          <w:color w:val="000000"/>
        </w:rPr>
        <w:t xml:space="preserve"> aufgenommen werden</w:t>
      </w:r>
      <w:r w:rsidR="00232B73">
        <w:rPr>
          <w:rFonts w:ascii="Trebuchet MS" w:hAnsi="Trebuchet MS" w:cs="Melior Com"/>
          <w:color w:val="000000"/>
        </w:rPr>
        <w:t xml:space="preserve">: </w:t>
      </w:r>
    </w:p>
    <w:p w:rsidR="00232B73" w:rsidRDefault="00232B73" w:rsidP="005D26FE">
      <w:pPr>
        <w:spacing w:line="360" w:lineRule="auto"/>
        <w:rPr>
          <w:rFonts w:ascii="Trebuchet MS" w:hAnsi="Trebuchet MS" w:cs="Melior Com"/>
          <w:color w:val="000000"/>
        </w:rPr>
      </w:pPr>
    </w:p>
    <w:p w:rsidR="00232B73" w:rsidRDefault="00232B73" w:rsidP="00232B73">
      <w:pPr>
        <w:pStyle w:val="Listenabsatz"/>
        <w:numPr>
          <w:ilvl w:val="0"/>
          <w:numId w:val="13"/>
        </w:numPr>
        <w:spacing w:line="360" w:lineRule="auto"/>
        <w:rPr>
          <w:rFonts w:ascii="Trebuchet MS" w:hAnsi="Trebuchet MS" w:cs="Melior Com"/>
          <w:color w:val="000000"/>
        </w:rPr>
      </w:pPr>
      <w:r>
        <w:rPr>
          <w:rFonts w:ascii="Trebuchet MS" w:hAnsi="Trebuchet MS" w:cs="Melior Com"/>
          <w:color w:val="000000"/>
        </w:rPr>
        <w:t xml:space="preserve">Das Angebot an Einrichtungen zur geriatrischen Rehabilitation muss entsprechend des steigenden Bedarfs in den nächsten Jahren konsequent weiterentwickelt werden. </w:t>
      </w:r>
    </w:p>
    <w:p w:rsidR="00445D0F" w:rsidRPr="00445D0F" w:rsidRDefault="00445D0F" w:rsidP="00445D0F">
      <w:pPr>
        <w:autoSpaceDE w:val="0"/>
        <w:autoSpaceDN w:val="0"/>
        <w:adjustRightInd w:val="0"/>
        <w:rPr>
          <w:rFonts w:ascii="Arial" w:eastAsiaTheme="minorHAnsi" w:hAnsi="Arial" w:cs="Arial"/>
          <w:color w:val="000000"/>
          <w:lang w:eastAsia="en-US"/>
        </w:rPr>
      </w:pPr>
    </w:p>
    <w:p w:rsidR="00445D0F" w:rsidRPr="00445D0F" w:rsidRDefault="00445D0F" w:rsidP="00445D0F">
      <w:pPr>
        <w:pStyle w:val="Listenabsatz"/>
        <w:numPr>
          <w:ilvl w:val="0"/>
          <w:numId w:val="13"/>
        </w:numPr>
        <w:autoSpaceDE w:val="0"/>
        <w:autoSpaceDN w:val="0"/>
        <w:adjustRightInd w:val="0"/>
        <w:spacing w:line="360" w:lineRule="auto"/>
        <w:rPr>
          <w:rFonts w:ascii="Trebuchet MS" w:eastAsiaTheme="minorHAnsi" w:hAnsi="Trebuchet MS" w:cs="Arial"/>
          <w:color w:val="000000"/>
          <w:lang w:eastAsia="en-US"/>
        </w:rPr>
      </w:pPr>
      <w:r w:rsidRPr="00445D0F">
        <w:rPr>
          <w:rFonts w:ascii="Trebuchet MS" w:eastAsiaTheme="minorHAnsi" w:hAnsi="Trebuchet MS" w:cs="Arial"/>
          <w:color w:val="000000"/>
          <w:lang w:eastAsia="en-US"/>
        </w:rPr>
        <w:t xml:space="preserve">Erforderlich ist die Entwicklung, Erprobung, Evaluation, Verbreitung und regionale Vernetzung innovativer geriatrischer Versorgungsangebote, wie z. B. geriatriespezifische Versorgungsverbünde, Mobile geriatrische Rehabilitation, Ambulante geriatrische Rehabilitation, Geriatrische Schwerpunktpraxen resp. Institutsambulanzen oder der gezielte Einsatz präventiver Hausbesuche einschl. ihrer regionalen Vernetzung. - </w:t>
      </w:r>
    </w:p>
    <w:p w:rsidR="00445D0F" w:rsidRPr="00445D0F" w:rsidRDefault="00445D0F" w:rsidP="00445D0F">
      <w:pPr>
        <w:autoSpaceDE w:val="0"/>
        <w:autoSpaceDN w:val="0"/>
        <w:adjustRightInd w:val="0"/>
        <w:spacing w:line="360" w:lineRule="auto"/>
        <w:rPr>
          <w:rFonts w:ascii="Trebuchet MS" w:eastAsia="ABCXYZ+" w:hAnsi="Trebuchet MS" w:cs="Arial"/>
          <w:color w:val="000000"/>
          <w:lang w:eastAsia="en-US"/>
        </w:rPr>
      </w:pPr>
    </w:p>
    <w:p w:rsidR="00445D0F" w:rsidRPr="00445D0F" w:rsidRDefault="00445D0F" w:rsidP="00445D0F">
      <w:pPr>
        <w:pStyle w:val="Listenabsatz"/>
        <w:numPr>
          <w:ilvl w:val="0"/>
          <w:numId w:val="13"/>
        </w:numPr>
        <w:autoSpaceDE w:val="0"/>
        <w:autoSpaceDN w:val="0"/>
        <w:adjustRightInd w:val="0"/>
        <w:spacing w:line="360" w:lineRule="auto"/>
        <w:rPr>
          <w:rFonts w:ascii="Trebuchet MS" w:eastAsia="ABCXYZ+" w:hAnsi="Trebuchet MS" w:cs="Arial"/>
          <w:color w:val="000000"/>
          <w:lang w:eastAsia="en-US"/>
        </w:rPr>
      </w:pPr>
      <w:r w:rsidRPr="00445D0F">
        <w:rPr>
          <w:rFonts w:ascii="Trebuchet MS" w:eastAsia="ABCXYZ+" w:hAnsi="Trebuchet MS" w:cs="Arial"/>
          <w:color w:val="000000"/>
          <w:lang w:eastAsia="en-US"/>
        </w:rPr>
        <w:t xml:space="preserve">Es muss stärker sichergestellt werden, dass dem geriatrischen Patienten alle individuell notwendigen fachspezifischen Versorgungsangebote – von ambulant bis stationär – für alle Phasen seiner Erkrankung wohnortnah und gut vernetzt in ausreichender Dauer zur Verfügung stehen. </w:t>
      </w:r>
    </w:p>
    <w:p w:rsidR="00445D0F" w:rsidRPr="00445D0F" w:rsidRDefault="00445D0F" w:rsidP="00445D0F">
      <w:pPr>
        <w:autoSpaceDE w:val="0"/>
        <w:autoSpaceDN w:val="0"/>
        <w:adjustRightInd w:val="0"/>
        <w:spacing w:line="360" w:lineRule="auto"/>
        <w:rPr>
          <w:rFonts w:ascii="Trebuchet MS" w:eastAsia="ABCXYZ+" w:hAnsi="Trebuchet MS" w:cs="Arial"/>
          <w:color w:val="000000"/>
          <w:lang w:eastAsia="en-US"/>
        </w:rPr>
      </w:pPr>
    </w:p>
    <w:p w:rsidR="00445D0F" w:rsidRPr="00445D0F" w:rsidRDefault="00445D0F" w:rsidP="00445D0F">
      <w:pPr>
        <w:pStyle w:val="Listenabsatz"/>
        <w:numPr>
          <w:ilvl w:val="0"/>
          <w:numId w:val="13"/>
        </w:numPr>
        <w:autoSpaceDE w:val="0"/>
        <w:autoSpaceDN w:val="0"/>
        <w:adjustRightInd w:val="0"/>
        <w:spacing w:line="360" w:lineRule="auto"/>
        <w:rPr>
          <w:rFonts w:ascii="Trebuchet MS" w:eastAsia="ABCXYZ+" w:hAnsi="Trebuchet MS" w:cs="Arial"/>
          <w:color w:val="000000"/>
          <w:lang w:eastAsia="en-US"/>
        </w:rPr>
      </w:pPr>
      <w:r w:rsidRPr="00445D0F">
        <w:rPr>
          <w:rFonts w:ascii="Trebuchet MS" w:eastAsia="ABCXYZ+" w:hAnsi="Trebuchet MS" w:cs="Arial"/>
          <w:color w:val="000000"/>
          <w:lang w:eastAsia="en-US"/>
        </w:rPr>
        <w:t xml:space="preserve">Die medizinischen Versorgungsstrukturen sind so auszugestalten, dass geriatrische Patienten in der täglichen Versorgungspraxis schnell und effizient erkannt und deren individueller Versorgungsbedarf ermittelt werden kann. </w:t>
      </w:r>
    </w:p>
    <w:p w:rsidR="00FA0B50" w:rsidRPr="00FA0B50" w:rsidRDefault="00FA0B50" w:rsidP="00FA0B50">
      <w:pPr>
        <w:autoSpaceDE w:val="0"/>
        <w:autoSpaceDN w:val="0"/>
        <w:adjustRightInd w:val="0"/>
        <w:rPr>
          <w:rFonts w:ascii="Arial" w:eastAsiaTheme="minorHAnsi" w:hAnsi="Arial" w:cs="Arial"/>
          <w:color w:val="000000"/>
          <w:lang w:eastAsia="en-US"/>
        </w:rPr>
      </w:pPr>
    </w:p>
    <w:p w:rsidR="00FA0B50" w:rsidRPr="007555BC" w:rsidRDefault="00FA0B50" w:rsidP="00445D0F">
      <w:pPr>
        <w:pStyle w:val="Listenabsatz"/>
        <w:numPr>
          <w:ilvl w:val="0"/>
          <w:numId w:val="13"/>
        </w:numPr>
        <w:autoSpaceDE w:val="0"/>
        <w:autoSpaceDN w:val="0"/>
        <w:adjustRightInd w:val="0"/>
        <w:spacing w:line="360" w:lineRule="auto"/>
        <w:ind w:left="357" w:hanging="357"/>
        <w:rPr>
          <w:rFonts w:ascii="Arial" w:eastAsiaTheme="minorHAnsi" w:hAnsi="Arial" w:cs="Arial"/>
          <w:color w:val="000000"/>
          <w:sz w:val="23"/>
          <w:szCs w:val="23"/>
          <w:lang w:eastAsia="en-US"/>
        </w:rPr>
      </w:pPr>
      <w:r w:rsidRPr="00FA0B50">
        <w:rPr>
          <w:rFonts w:ascii="Trebuchet MS" w:eastAsiaTheme="minorHAnsi" w:hAnsi="Trebuchet MS" w:cs="Arial"/>
          <w:color w:val="000000"/>
          <w:lang w:eastAsia="en-US"/>
        </w:rPr>
        <w:t xml:space="preserve">Die quer durch Deutschland gehende Trennung in akutmedizinische und rehabilitative Leistungen in der Geriatrie wird häufig dem Bedarf geriatrischer multimorbider Patienten nicht gerecht. Verschiedene landesspezifische Regelungen zur Ausgestaltung der geriatrischen Versorgung (Krankenhaus, Rehabilitation, Pflegeinstitutionen, </w:t>
      </w:r>
      <w:r w:rsidRPr="00FA0B50">
        <w:rPr>
          <w:rFonts w:ascii="Trebuchet MS" w:eastAsiaTheme="minorHAnsi" w:hAnsi="Trebuchet MS" w:cs="Arial"/>
          <w:color w:val="000000"/>
          <w:lang w:eastAsia="en-US"/>
        </w:rPr>
        <w:lastRenderedPageBreak/>
        <w:t>ambulante Versorgung) führen überdies oft zu mangelhafter Transparenz bei Verantwortlichen wie auch Anspruchsberechtigten. Es ist für eine gleichberechtigte Teilhabe auch älterer Menschen mit Behinderungen dringend zu empfehlen, diese Erschwernisse zu beseitigen. Darum sollte überlegt werden, wo es sinnvoll wäre, die Trennung in „Geriatrie im Krankenhaus“ (§ 109 SGB V) und „Geriatrische Rehabilitation“ (§ 111 SGB V) zu überwinden</w:t>
      </w:r>
      <w:r w:rsidRPr="00FA0B50">
        <w:rPr>
          <w:rFonts w:ascii="Arial" w:eastAsiaTheme="minorHAnsi" w:hAnsi="Arial" w:cs="Arial"/>
          <w:color w:val="000000"/>
          <w:sz w:val="23"/>
          <w:szCs w:val="23"/>
          <w:lang w:eastAsia="en-US"/>
        </w:rPr>
        <w:t xml:space="preserve">. </w:t>
      </w:r>
      <w:r w:rsidRPr="007555BC">
        <w:rPr>
          <w:rFonts w:ascii="Trebuchet MS" w:hAnsi="Trebuchet MS" w:cs="Arial"/>
          <w:color w:val="000000"/>
        </w:rPr>
        <w:t xml:space="preserve">Hierzu sollte eine entsprechende Arbeitsgruppe im Bundesministerium für Gesundheit eingerichtet werden. </w:t>
      </w:r>
    </w:p>
    <w:p w:rsidR="00FA0B50" w:rsidRPr="00FA0B50" w:rsidRDefault="00FA0B50" w:rsidP="00FA0B50">
      <w:pPr>
        <w:autoSpaceDE w:val="0"/>
        <w:autoSpaceDN w:val="0"/>
        <w:adjustRightInd w:val="0"/>
        <w:rPr>
          <w:rFonts w:ascii="Arial" w:eastAsiaTheme="minorHAnsi" w:hAnsi="Arial" w:cs="Arial"/>
          <w:color w:val="000000"/>
          <w:lang w:eastAsia="en-US"/>
        </w:rPr>
      </w:pPr>
    </w:p>
    <w:p w:rsidR="00FA0B50" w:rsidRPr="00FA0B50" w:rsidRDefault="00FA0B50" w:rsidP="00FA0B50">
      <w:pPr>
        <w:pStyle w:val="Listenabsatz"/>
        <w:numPr>
          <w:ilvl w:val="0"/>
          <w:numId w:val="14"/>
        </w:numPr>
        <w:autoSpaceDE w:val="0"/>
        <w:autoSpaceDN w:val="0"/>
        <w:adjustRightInd w:val="0"/>
        <w:spacing w:line="360" w:lineRule="auto"/>
        <w:ind w:left="357" w:hanging="357"/>
        <w:rPr>
          <w:rFonts w:ascii="Trebuchet MS" w:eastAsiaTheme="minorHAnsi" w:hAnsi="Trebuchet MS" w:cs="Arial"/>
          <w:color w:val="000000"/>
          <w:lang w:eastAsia="en-US"/>
        </w:rPr>
      </w:pPr>
      <w:r w:rsidRPr="00FA0B50">
        <w:rPr>
          <w:rFonts w:ascii="Trebuchet MS" w:eastAsiaTheme="minorHAnsi" w:hAnsi="Trebuchet MS" w:cs="Arial"/>
          <w:color w:val="000000"/>
          <w:lang w:eastAsia="en-US"/>
        </w:rPr>
        <w:t>Die Aus-, Fort- und Weiterbildung im Bereich der Geriatrie muss qualitativ und quantitativ deutlich verbessert werden. Dies erfordert einen deutlichen Ausbau der fachspezifischen Qualifizierung aller an der Versorgung geriatrischer Patienten beteiligten Berufsgruppen auf allen Qualifizierungsebenen. Das betrifft auch die Qualifizierung zur Verordnung und Versorgung mit Hilfsmitteln</w:t>
      </w:r>
      <w:r w:rsidR="007555BC">
        <w:rPr>
          <w:rFonts w:ascii="Trebuchet MS" w:eastAsiaTheme="minorHAnsi" w:hAnsi="Trebuchet MS" w:cs="Arial"/>
          <w:color w:val="000000"/>
          <w:lang w:eastAsia="en-US"/>
        </w:rPr>
        <w:t>.</w:t>
      </w:r>
      <w:r w:rsidRPr="00FA0B50">
        <w:rPr>
          <w:rFonts w:ascii="Trebuchet MS" w:eastAsiaTheme="minorHAnsi" w:hAnsi="Trebuchet MS" w:cs="Arial"/>
          <w:color w:val="000000"/>
          <w:lang w:eastAsia="en-US"/>
        </w:rPr>
        <w:t xml:space="preserve"> </w:t>
      </w:r>
    </w:p>
    <w:p w:rsidR="00FA0B50" w:rsidRDefault="00FA0B50" w:rsidP="00445D0F">
      <w:pPr>
        <w:spacing w:line="360" w:lineRule="auto"/>
        <w:rPr>
          <w:rFonts w:ascii="Trebuchet MS" w:hAnsi="Trebuchet MS" w:cs="Arial"/>
          <w:color w:val="000000"/>
        </w:rPr>
      </w:pPr>
    </w:p>
    <w:p w:rsidR="00FA0B50" w:rsidRPr="00445D0F" w:rsidRDefault="00FA0B50" w:rsidP="00445D0F">
      <w:pPr>
        <w:spacing w:line="360" w:lineRule="auto"/>
        <w:rPr>
          <w:rFonts w:ascii="Trebuchet MS" w:hAnsi="Trebuchet MS" w:cs="Arial"/>
          <w:color w:val="000000"/>
        </w:rPr>
      </w:pPr>
      <w:r>
        <w:rPr>
          <w:rFonts w:ascii="Trebuchet MS" w:hAnsi="Trebuchet MS" w:cs="Arial"/>
          <w:color w:val="000000"/>
        </w:rPr>
        <w:t xml:space="preserve">Düsseldorf, 03.09.2019 </w:t>
      </w:r>
    </w:p>
    <w:sectPr w:rsidR="00FA0B50" w:rsidRPr="00445D0F" w:rsidSect="008E792B">
      <w:footerReference w:type="default" r:id="rId9"/>
      <w:footerReference w:type="first" r:id="rId10"/>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D9D" w:rsidRDefault="00A71D9D" w:rsidP="00E34EB0">
      <w:r>
        <w:separator/>
      </w:r>
    </w:p>
  </w:endnote>
  <w:endnote w:type="continuationSeparator" w:id="0">
    <w:p w:rsidR="00A71D9D" w:rsidRDefault="00A71D9D"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Com">
    <w:altName w:val="Calibri"/>
    <w:panose1 w:val="00000000000000000000"/>
    <w:charset w:val="00"/>
    <w:family w:val="swiss"/>
    <w:notTrueType/>
    <w:pitch w:val="default"/>
    <w:sig w:usb0="00000003" w:usb1="00000000" w:usb2="00000000" w:usb3="00000000" w:csb0="00000001" w:csb1="00000000"/>
  </w:font>
  <w:font w:name="ABCXYZ+">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rsidR="0034437B" w:rsidRPr="008E792B" w:rsidRDefault="0034437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996A54">
          <w:rPr>
            <w:rFonts w:ascii="Trebuchet MS" w:hAnsi="Trebuchet MS"/>
            <w:noProof/>
          </w:rPr>
          <w:t>2</w:t>
        </w:r>
        <w:r w:rsidRPr="008E792B">
          <w:rPr>
            <w:rFonts w:ascii="Trebuchet MS" w:hAnsi="Trebuchet MS"/>
          </w:rPr>
          <w:fldChar w:fldCharType="end"/>
        </w:r>
      </w:p>
    </w:sdtContent>
  </w:sdt>
  <w:p w:rsidR="0034437B" w:rsidRDefault="003443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rsidR="0034437B" w:rsidRDefault="0034437B">
        <w:pPr>
          <w:pStyle w:val="Fuzeile"/>
          <w:jc w:val="right"/>
        </w:pPr>
        <w:r>
          <w:fldChar w:fldCharType="begin"/>
        </w:r>
        <w:r>
          <w:instrText>PAGE   \* MERGEFORMAT</w:instrText>
        </w:r>
        <w:r>
          <w:fldChar w:fldCharType="separate"/>
        </w:r>
        <w:r>
          <w:rPr>
            <w:noProof/>
          </w:rPr>
          <w:t>1</w:t>
        </w:r>
        <w:r>
          <w:fldChar w:fldCharType="end"/>
        </w:r>
      </w:p>
    </w:sdtContent>
  </w:sdt>
  <w:p w:rsidR="0034437B" w:rsidRDefault="00344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D9D" w:rsidRDefault="00A71D9D" w:rsidP="00E34EB0">
      <w:r>
        <w:separator/>
      </w:r>
    </w:p>
  </w:footnote>
  <w:footnote w:type="continuationSeparator" w:id="0">
    <w:p w:rsidR="00A71D9D" w:rsidRDefault="00A71D9D" w:rsidP="00E3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558"/>
    <w:multiLevelType w:val="hybridMultilevel"/>
    <w:tmpl w:val="24008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91673"/>
    <w:multiLevelType w:val="hybridMultilevel"/>
    <w:tmpl w:val="580E8A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A6356B"/>
    <w:multiLevelType w:val="hybridMultilevel"/>
    <w:tmpl w:val="8A94E2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E922EFE"/>
    <w:multiLevelType w:val="hybridMultilevel"/>
    <w:tmpl w:val="E6B2E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665B44"/>
    <w:multiLevelType w:val="hybridMultilevel"/>
    <w:tmpl w:val="5460704C"/>
    <w:lvl w:ilvl="0" w:tplc="0102FB68">
      <w:start w:val="1"/>
      <w:numFmt w:val="upperRoman"/>
      <w:lvlText w:val="(%1.)"/>
      <w:lvlJc w:val="left"/>
      <w:pPr>
        <w:ind w:left="1647" w:hanging="10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BDB5F01"/>
    <w:multiLevelType w:val="hybridMultilevel"/>
    <w:tmpl w:val="C5724250"/>
    <w:lvl w:ilvl="0" w:tplc="04070013">
      <w:start w:val="1"/>
      <w:numFmt w:val="upperRoman"/>
      <w:lvlText w:val="%1."/>
      <w:lvlJc w:val="righ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AC4A7E"/>
    <w:multiLevelType w:val="hybridMultilevel"/>
    <w:tmpl w:val="FB3816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1"/>
  </w:num>
  <w:num w:numId="6">
    <w:abstractNumId w:val="12"/>
  </w:num>
  <w:num w:numId="7">
    <w:abstractNumId w:val="3"/>
  </w:num>
  <w:num w:numId="8">
    <w:abstractNumId w:val="11"/>
  </w:num>
  <w:num w:numId="9">
    <w:abstractNumId w:val="0"/>
  </w:num>
  <w:num w:numId="10">
    <w:abstractNumId w:val="2"/>
  </w:num>
  <w:num w:numId="11">
    <w:abstractNumId w:val="9"/>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022C0"/>
    <w:rsid w:val="000242BB"/>
    <w:rsid w:val="000377B6"/>
    <w:rsid w:val="000437F4"/>
    <w:rsid w:val="00061230"/>
    <w:rsid w:val="000A5388"/>
    <w:rsid w:val="000D2646"/>
    <w:rsid w:val="000D621B"/>
    <w:rsid w:val="000D7E20"/>
    <w:rsid w:val="00100F02"/>
    <w:rsid w:val="0014070C"/>
    <w:rsid w:val="00172F33"/>
    <w:rsid w:val="001911AA"/>
    <w:rsid w:val="001A0E08"/>
    <w:rsid w:val="001A5A81"/>
    <w:rsid w:val="001B22BE"/>
    <w:rsid w:val="001C6C85"/>
    <w:rsid w:val="001E4763"/>
    <w:rsid w:val="00232B73"/>
    <w:rsid w:val="00235701"/>
    <w:rsid w:val="00264BEC"/>
    <w:rsid w:val="002662F7"/>
    <w:rsid w:val="002952E0"/>
    <w:rsid w:val="002B6644"/>
    <w:rsid w:val="002D1EBB"/>
    <w:rsid w:val="002F2216"/>
    <w:rsid w:val="002F53E7"/>
    <w:rsid w:val="00320ACA"/>
    <w:rsid w:val="00343D31"/>
    <w:rsid w:val="0034437B"/>
    <w:rsid w:val="00351615"/>
    <w:rsid w:val="00370583"/>
    <w:rsid w:val="0037167E"/>
    <w:rsid w:val="0038009B"/>
    <w:rsid w:val="00394E49"/>
    <w:rsid w:val="003A0297"/>
    <w:rsid w:val="003D5AC4"/>
    <w:rsid w:val="003D6E72"/>
    <w:rsid w:val="0041315F"/>
    <w:rsid w:val="004154B3"/>
    <w:rsid w:val="00426F8C"/>
    <w:rsid w:val="00445D0F"/>
    <w:rsid w:val="00463E96"/>
    <w:rsid w:val="00476E5A"/>
    <w:rsid w:val="004945A3"/>
    <w:rsid w:val="004D0C6A"/>
    <w:rsid w:val="004D27F7"/>
    <w:rsid w:val="004E688F"/>
    <w:rsid w:val="004F4857"/>
    <w:rsid w:val="0052049B"/>
    <w:rsid w:val="00577870"/>
    <w:rsid w:val="005C2766"/>
    <w:rsid w:val="005C3621"/>
    <w:rsid w:val="005D26FE"/>
    <w:rsid w:val="005F62CE"/>
    <w:rsid w:val="00606101"/>
    <w:rsid w:val="006366C5"/>
    <w:rsid w:val="00667092"/>
    <w:rsid w:val="00691501"/>
    <w:rsid w:val="006A19AE"/>
    <w:rsid w:val="006A4D7C"/>
    <w:rsid w:val="006A5B44"/>
    <w:rsid w:val="006A649E"/>
    <w:rsid w:val="006D50D3"/>
    <w:rsid w:val="007160AB"/>
    <w:rsid w:val="007555BC"/>
    <w:rsid w:val="007821FF"/>
    <w:rsid w:val="00795104"/>
    <w:rsid w:val="007B7B24"/>
    <w:rsid w:val="008730F1"/>
    <w:rsid w:val="0088640A"/>
    <w:rsid w:val="008A4052"/>
    <w:rsid w:val="008E5A92"/>
    <w:rsid w:val="008E792B"/>
    <w:rsid w:val="00984BD1"/>
    <w:rsid w:val="00996A54"/>
    <w:rsid w:val="00A157EE"/>
    <w:rsid w:val="00A2077F"/>
    <w:rsid w:val="00A20D55"/>
    <w:rsid w:val="00A22130"/>
    <w:rsid w:val="00A3652A"/>
    <w:rsid w:val="00A41ED8"/>
    <w:rsid w:val="00A5043E"/>
    <w:rsid w:val="00A71D9D"/>
    <w:rsid w:val="00AC3102"/>
    <w:rsid w:val="00AE1D76"/>
    <w:rsid w:val="00B43013"/>
    <w:rsid w:val="00BB0605"/>
    <w:rsid w:val="00BB0C50"/>
    <w:rsid w:val="00BB7CB5"/>
    <w:rsid w:val="00BD45B5"/>
    <w:rsid w:val="00BF0C0F"/>
    <w:rsid w:val="00C21457"/>
    <w:rsid w:val="00C23C11"/>
    <w:rsid w:val="00C715B5"/>
    <w:rsid w:val="00CB2506"/>
    <w:rsid w:val="00CB610D"/>
    <w:rsid w:val="00D35401"/>
    <w:rsid w:val="00D44FFE"/>
    <w:rsid w:val="00D456DF"/>
    <w:rsid w:val="00D70F37"/>
    <w:rsid w:val="00D81D5A"/>
    <w:rsid w:val="00DA2022"/>
    <w:rsid w:val="00DC4775"/>
    <w:rsid w:val="00DF23D2"/>
    <w:rsid w:val="00DF4A36"/>
    <w:rsid w:val="00E148F7"/>
    <w:rsid w:val="00E14D51"/>
    <w:rsid w:val="00E160B2"/>
    <w:rsid w:val="00E34EB0"/>
    <w:rsid w:val="00E37F59"/>
    <w:rsid w:val="00E75991"/>
    <w:rsid w:val="00E93EBB"/>
    <w:rsid w:val="00EC52C1"/>
    <w:rsid w:val="00EC76D9"/>
    <w:rsid w:val="00F21978"/>
    <w:rsid w:val="00F2335B"/>
    <w:rsid w:val="00F6157B"/>
    <w:rsid w:val="00F869B2"/>
    <w:rsid w:val="00FA0B50"/>
    <w:rsid w:val="00FC5D89"/>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B628E-A7E4-4C9C-B489-F2E7CAC3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FA37B-F069-4B82-B1A8-DC95F40F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10377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Schmidt-Wiborg</cp:lastModifiedBy>
  <cp:revision>2</cp:revision>
  <cp:lastPrinted>2019-09-04T09:30:00Z</cp:lastPrinted>
  <dcterms:created xsi:type="dcterms:W3CDTF">2019-09-04T09:36:00Z</dcterms:created>
  <dcterms:modified xsi:type="dcterms:W3CDTF">2019-09-04T09:36:00Z</dcterms:modified>
</cp:coreProperties>
</file>