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40" w:type="dxa"/>
        <w:tblLook w:val="01E0" w:firstRow="1" w:lastRow="1" w:firstColumn="1" w:lastColumn="1" w:noHBand="0" w:noVBand="0"/>
      </w:tblPr>
      <w:tblGrid>
        <w:gridCol w:w="5229"/>
        <w:gridCol w:w="6211"/>
      </w:tblGrid>
      <w:tr w:rsidR="000F37FB" w:rsidRPr="001F2382" w:rsidTr="00D85E94">
        <w:trPr>
          <w:trHeight w:val="2153"/>
        </w:trPr>
        <w:tc>
          <w:tcPr>
            <w:tcW w:w="5229" w:type="dxa"/>
          </w:tcPr>
          <w:p w:rsidR="000F37FB" w:rsidRPr="003C2C2F" w:rsidRDefault="000F37FB" w:rsidP="00D85E94">
            <w:pPr>
              <w:rPr>
                <w:rFonts w:ascii="Trebuchet MS" w:eastAsia="Times New Roman" w:hAnsi="Trebuchet MS"/>
                <w:sz w:val="24"/>
                <w:szCs w:val="24"/>
                <w:lang w:eastAsia="de-DE"/>
              </w:rPr>
            </w:pPr>
            <w:r>
              <w:rPr>
                <w:rFonts w:ascii="Trebuchet MS" w:eastAsia="Times New Roman" w:hAnsi="Trebuchet MS"/>
                <w:noProof/>
                <w:sz w:val="24"/>
                <w:szCs w:val="24"/>
                <w:lang w:eastAsia="de-DE"/>
              </w:rPr>
              <w:drawing>
                <wp:inline distT="0" distB="0" distL="0" distR="0" wp14:anchorId="780765AF" wp14:editId="4ED4D2A6">
                  <wp:extent cx="1685925" cy="1248410"/>
                  <wp:effectExtent l="0" t="0" r="9525" b="8890"/>
                  <wp:docPr id="1" name="Grafik 1" descr="Beschreibung: Beschreibung: 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Beschreibung: Die Grafik &quot;file:///Z:/Verschiedenes/BAG_Logo.jpg&quot; kann nicht angezeigt werden, weil sie Fehler enthäl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5925" cy="1248410"/>
                          </a:xfrm>
                          <a:prstGeom prst="rect">
                            <a:avLst/>
                          </a:prstGeom>
                          <a:noFill/>
                          <a:ln>
                            <a:noFill/>
                          </a:ln>
                        </pic:spPr>
                      </pic:pic>
                    </a:graphicData>
                  </a:graphic>
                </wp:inline>
              </w:drawing>
            </w:r>
          </w:p>
          <w:p w:rsidR="000F37FB" w:rsidRPr="003C2C2F" w:rsidRDefault="000F37FB" w:rsidP="00D85E94">
            <w:pPr>
              <w:rPr>
                <w:rFonts w:ascii="Trebuchet MS" w:eastAsia="Times New Roman" w:hAnsi="Trebuchet MS"/>
                <w:sz w:val="24"/>
                <w:szCs w:val="24"/>
                <w:lang w:eastAsia="de-DE"/>
              </w:rPr>
            </w:pPr>
          </w:p>
          <w:p w:rsidR="000F37FB" w:rsidRPr="003C2C2F" w:rsidRDefault="000F37FB" w:rsidP="00D85E94">
            <w:pPr>
              <w:rPr>
                <w:rFonts w:ascii="Trebuchet MS" w:eastAsia="Times New Roman" w:hAnsi="Trebuchet MS"/>
                <w:sz w:val="24"/>
                <w:szCs w:val="24"/>
                <w:lang w:eastAsia="de-DE"/>
              </w:rPr>
            </w:pPr>
          </w:p>
        </w:tc>
        <w:tc>
          <w:tcPr>
            <w:tcW w:w="6211" w:type="dxa"/>
          </w:tcPr>
          <w:p w:rsidR="000F37FB" w:rsidRPr="003C2C2F" w:rsidRDefault="000F37FB" w:rsidP="00D85E94">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 xml:space="preserve">BAG SELBSTHILFE </w:t>
            </w:r>
          </w:p>
          <w:p w:rsidR="000F37FB" w:rsidRPr="003C2C2F" w:rsidRDefault="000F37FB" w:rsidP="00D85E94">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Bundesarbeitsgemeinschaft Selbsthilfe von</w:t>
            </w:r>
          </w:p>
          <w:p w:rsidR="000F37FB" w:rsidRPr="003C2C2F" w:rsidRDefault="000F37FB" w:rsidP="00D85E94">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Menschen mit Behinderung</w:t>
            </w:r>
            <w:r>
              <w:rPr>
                <w:rFonts w:ascii="Trebuchet MS" w:eastAsia="Times New Roman" w:hAnsi="Trebuchet MS"/>
                <w:sz w:val="24"/>
                <w:szCs w:val="24"/>
                <w:lang w:eastAsia="de-DE"/>
              </w:rPr>
              <w:t>,</w:t>
            </w:r>
            <w:r w:rsidRPr="003C2C2F">
              <w:rPr>
                <w:rFonts w:ascii="Trebuchet MS" w:eastAsia="Times New Roman" w:hAnsi="Trebuchet MS"/>
                <w:sz w:val="24"/>
                <w:szCs w:val="24"/>
                <w:lang w:eastAsia="de-DE"/>
              </w:rPr>
              <w:t xml:space="preserve"> chronischer </w:t>
            </w:r>
          </w:p>
          <w:p w:rsidR="000F37FB" w:rsidRPr="003C2C2F" w:rsidRDefault="000F37FB" w:rsidP="00D85E94">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 xml:space="preserve">Erkrankung und ihren Angehörigen e.V. </w:t>
            </w:r>
          </w:p>
          <w:p w:rsidR="000F37FB" w:rsidRPr="003C2C2F" w:rsidRDefault="000F37FB" w:rsidP="00D85E94">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Kirchfeldstr. 149</w:t>
            </w:r>
          </w:p>
          <w:p w:rsidR="000F37FB" w:rsidRPr="003C2C2F" w:rsidRDefault="000F37FB" w:rsidP="00D85E94">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40215 Düsseldorf</w:t>
            </w:r>
          </w:p>
          <w:p w:rsidR="000F37FB" w:rsidRPr="003C2C2F" w:rsidRDefault="000F37FB" w:rsidP="00D85E94">
            <w:pPr>
              <w:rPr>
                <w:rFonts w:ascii="Trebuchet MS" w:eastAsia="Times New Roman" w:hAnsi="Trebuchet MS"/>
                <w:sz w:val="24"/>
                <w:szCs w:val="24"/>
                <w:lang w:eastAsia="de-DE"/>
              </w:rPr>
            </w:pPr>
            <w:r>
              <w:rPr>
                <w:rFonts w:ascii="Trebuchet MS" w:eastAsia="Times New Roman" w:hAnsi="Trebuchet MS"/>
                <w:sz w:val="24"/>
                <w:szCs w:val="24"/>
                <w:lang w:eastAsia="de-DE"/>
              </w:rPr>
              <w:t xml:space="preserve">Tel.: </w:t>
            </w:r>
            <w:r w:rsidRPr="003C2C2F">
              <w:rPr>
                <w:rFonts w:ascii="Trebuchet MS" w:eastAsia="Times New Roman" w:hAnsi="Trebuchet MS"/>
                <w:sz w:val="24"/>
                <w:szCs w:val="24"/>
                <w:lang w:eastAsia="de-DE"/>
              </w:rPr>
              <w:t>0211/31006-</w:t>
            </w:r>
            <w:r>
              <w:rPr>
                <w:rFonts w:ascii="Trebuchet MS" w:eastAsia="Times New Roman" w:hAnsi="Trebuchet MS"/>
                <w:sz w:val="24"/>
                <w:szCs w:val="24"/>
                <w:lang w:eastAsia="de-DE"/>
              </w:rPr>
              <w:t>0</w:t>
            </w:r>
          </w:p>
          <w:p w:rsidR="000F37FB" w:rsidRPr="003C2C2F" w:rsidRDefault="000F37FB" w:rsidP="00D85E94">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Fax.</w:t>
            </w:r>
            <w:r>
              <w:rPr>
                <w:rFonts w:ascii="Trebuchet MS" w:eastAsia="Times New Roman" w:hAnsi="Trebuchet MS"/>
                <w:sz w:val="24"/>
                <w:szCs w:val="24"/>
                <w:lang w:eastAsia="de-DE"/>
              </w:rPr>
              <w:t>:</w:t>
            </w:r>
            <w:r w:rsidRPr="003C2C2F">
              <w:rPr>
                <w:rFonts w:ascii="Trebuchet MS" w:eastAsia="Times New Roman" w:hAnsi="Trebuchet MS"/>
                <w:sz w:val="24"/>
                <w:szCs w:val="24"/>
                <w:lang w:eastAsia="de-DE"/>
              </w:rPr>
              <w:t xml:space="preserve"> 0211/31006-48</w:t>
            </w:r>
          </w:p>
        </w:tc>
      </w:tr>
    </w:tbl>
    <w:p w:rsidR="000F37FB" w:rsidRPr="003C2C2F" w:rsidRDefault="000F37FB" w:rsidP="000F37FB">
      <w:pPr>
        <w:rPr>
          <w:rFonts w:ascii="Trebuchet MS" w:eastAsia="Times New Roman" w:hAnsi="Trebuchet MS"/>
          <w:sz w:val="24"/>
          <w:szCs w:val="24"/>
          <w:lang w:eastAsia="de-DE"/>
        </w:rPr>
      </w:pPr>
      <w:r>
        <w:rPr>
          <w:noProof/>
          <w:lang w:eastAsia="de-DE"/>
        </w:rPr>
        <mc:AlternateContent>
          <mc:Choice Requires="wps">
            <w:drawing>
              <wp:anchor distT="4294967294" distB="4294967294" distL="114300" distR="114300" simplePos="0" relativeHeight="251659264" behindDoc="0" locked="0" layoutInCell="1" allowOverlap="1" wp14:anchorId="235C6CEB" wp14:editId="2BCB2DD1">
                <wp:simplePos x="0" y="0"/>
                <wp:positionH relativeFrom="column">
                  <wp:posOffset>-118745</wp:posOffset>
                </wp:positionH>
                <wp:positionV relativeFrom="paragraph">
                  <wp:posOffset>58419</wp:posOffset>
                </wp:positionV>
                <wp:extent cx="6768465" cy="0"/>
                <wp:effectExtent l="0" t="19050" r="13335" b="1905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35pt,4.6pt" to="523.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" strokecolor="gray" strokeweight="2.25pt"/>
            </w:pict>
          </mc:Fallback>
        </mc:AlternateContent>
      </w:r>
    </w:p>
    <w:p w:rsidR="000F37FB" w:rsidRDefault="000F37FB" w:rsidP="000F37FB">
      <w:pPr>
        <w:tabs>
          <w:tab w:val="left" w:pos="454"/>
          <w:tab w:val="left" w:pos="851"/>
        </w:tabs>
        <w:spacing w:line="360" w:lineRule="auto"/>
        <w:rPr>
          <w:rFonts w:ascii="Trebuchet MS" w:eastAsia="Times New Roman" w:hAnsi="Trebuchet MS"/>
          <w:sz w:val="24"/>
          <w:szCs w:val="20"/>
          <w:lang w:eastAsia="de-DE"/>
        </w:rPr>
      </w:pPr>
    </w:p>
    <w:p w:rsidR="000F37FB" w:rsidRPr="00EE14C5" w:rsidRDefault="000F37FB" w:rsidP="000F37FB">
      <w:pPr>
        <w:tabs>
          <w:tab w:val="left" w:pos="454"/>
          <w:tab w:val="left" w:pos="851"/>
        </w:tabs>
        <w:spacing w:line="360" w:lineRule="auto"/>
        <w:rPr>
          <w:rFonts w:ascii="Trebuchet MS" w:eastAsia="Times New Roman" w:hAnsi="Trebuchet MS"/>
          <w:sz w:val="24"/>
          <w:szCs w:val="20"/>
          <w:lang w:eastAsia="de-DE"/>
        </w:rPr>
      </w:pPr>
    </w:p>
    <w:p w:rsidR="000F37FB" w:rsidRPr="00EE14C5" w:rsidRDefault="000F37FB" w:rsidP="000F37FB">
      <w:pPr>
        <w:tabs>
          <w:tab w:val="left" w:pos="454"/>
          <w:tab w:val="left" w:pos="851"/>
        </w:tabs>
        <w:spacing w:line="360" w:lineRule="auto"/>
        <w:jc w:val="center"/>
        <w:rPr>
          <w:rFonts w:ascii="Trebuchet MS" w:eastAsia="Times New Roman" w:hAnsi="Trebuchet MS"/>
          <w:b/>
          <w:sz w:val="36"/>
          <w:szCs w:val="36"/>
          <w:lang w:eastAsia="de-DE"/>
        </w:rPr>
      </w:pPr>
      <w:r w:rsidRPr="00EE14C5">
        <w:rPr>
          <w:rFonts w:ascii="Trebuchet MS" w:eastAsia="Times New Roman" w:hAnsi="Trebuchet MS"/>
          <w:b/>
          <w:sz w:val="36"/>
          <w:szCs w:val="36"/>
          <w:lang w:eastAsia="de-DE"/>
        </w:rPr>
        <w:t>Stellungnahme</w:t>
      </w:r>
    </w:p>
    <w:p w:rsidR="000F37FB" w:rsidRDefault="000F37FB" w:rsidP="000F37FB">
      <w:pPr>
        <w:tabs>
          <w:tab w:val="left" w:pos="454"/>
          <w:tab w:val="left" w:pos="851"/>
        </w:tabs>
        <w:spacing w:line="360" w:lineRule="auto"/>
        <w:jc w:val="center"/>
        <w:rPr>
          <w:rFonts w:ascii="Trebuchet MS" w:eastAsia="Times New Roman" w:hAnsi="Trebuchet MS"/>
          <w:b/>
          <w:sz w:val="27"/>
          <w:szCs w:val="27"/>
          <w:lang w:eastAsia="de-DE"/>
        </w:rPr>
      </w:pPr>
      <w:r w:rsidRPr="00EE14C5">
        <w:rPr>
          <w:rFonts w:ascii="Trebuchet MS" w:eastAsia="Times New Roman" w:hAnsi="Trebuchet MS"/>
          <w:b/>
          <w:sz w:val="27"/>
          <w:szCs w:val="27"/>
          <w:lang w:eastAsia="de-DE"/>
        </w:rPr>
        <w:t>der</w:t>
      </w:r>
    </w:p>
    <w:p w:rsidR="000F37FB" w:rsidRPr="00EE14C5" w:rsidRDefault="000F37FB" w:rsidP="000F37FB">
      <w:pPr>
        <w:tabs>
          <w:tab w:val="left" w:pos="454"/>
          <w:tab w:val="left" w:pos="851"/>
        </w:tabs>
        <w:spacing w:line="360" w:lineRule="auto"/>
        <w:jc w:val="center"/>
        <w:rPr>
          <w:rFonts w:ascii="Trebuchet MS" w:eastAsia="Times New Roman" w:hAnsi="Trebuchet MS"/>
          <w:b/>
          <w:sz w:val="27"/>
          <w:szCs w:val="27"/>
          <w:lang w:eastAsia="de-DE"/>
        </w:rPr>
      </w:pPr>
      <w:r w:rsidRPr="00EE14C5">
        <w:rPr>
          <w:rFonts w:ascii="Trebuchet MS" w:eastAsia="Times New Roman" w:hAnsi="Trebuchet MS"/>
          <w:b/>
          <w:sz w:val="27"/>
          <w:szCs w:val="27"/>
          <w:lang w:eastAsia="de-DE"/>
        </w:rPr>
        <w:t>Bundesarbeitsgemeinschaft Selbsthilfe von Menschen mit</w:t>
      </w:r>
    </w:p>
    <w:p w:rsidR="000F37FB" w:rsidRPr="00EE14C5" w:rsidRDefault="000F37FB" w:rsidP="000F37FB">
      <w:pPr>
        <w:tabs>
          <w:tab w:val="left" w:pos="454"/>
          <w:tab w:val="left" w:pos="851"/>
        </w:tabs>
        <w:spacing w:line="360" w:lineRule="auto"/>
        <w:jc w:val="center"/>
        <w:rPr>
          <w:rFonts w:ascii="Trebuchet MS" w:eastAsia="Times New Roman" w:hAnsi="Trebuchet MS"/>
          <w:b/>
          <w:sz w:val="27"/>
          <w:szCs w:val="27"/>
          <w:lang w:eastAsia="de-DE"/>
        </w:rPr>
      </w:pPr>
      <w:r>
        <w:rPr>
          <w:rFonts w:ascii="Trebuchet MS" w:eastAsia="Times New Roman" w:hAnsi="Trebuchet MS"/>
          <w:b/>
          <w:sz w:val="27"/>
          <w:szCs w:val="27"/>
          <w:lang w:eastAsia="de-DE"/>
        </w:rPr>
        <w:t>Behinderung,</w:t>
      </w:r>
      <w:r w:rsidRPr="00EE14C5">
        <w:rPr>
          <w:rFonts w:ascii="Trebuchet MS" w:eastAsia="Times New Roman" w:hAnsi="Trebuchet MS"/>
          <w:b/>
          <w:sz w:val="27"/>
          <w:szCs w:val="27"/>
          <w:lang w:eastAsia="de-DE"/>
        </w:rPr>
        <w:t xml:space="preserve"> chronischer Erkrankung und ihren Angehörigen e. V.</w:t>
      </w:r>
    </w:p>
    <w:p w:rsidR="000F37FB" w:rsidRPr="00EE14C5" w:rsidRDefault="000F37FB" w:rsidP="000F37FB">
      <w:pPr>
        <w:tabs>
          <w:tab w:val="left" w:pos="454"/>
          <w:tab w:val="left" w:pos="851"/>
        </w:tabs>
        <w:spacing w:line="360" w:lineRule="auto"/>
        <w:jc w:val="center"/>
        <w:rPr>
          <w:rFonts w:ascii="Trebuchet MS" w:eastAsia="Times New Roman" w:hAnsi="Trebuchet MS"/>
          <w:b/>
          <w:sz w:val="27"/>
          <w:szCs w:val="27"/>
          <w:lang w:eastAsia="de-DE"/>
        </w:rPr>
      </w:pPr>
      <w:r w:rsidRPr="00EE14C5">
        <w:rPr>
          <w:rFonts w:ascii="Trebuchet MS" w:eastAsia="Times New Roman" w:hAnsi="Trebuchet MS"/>
          <w:b/>
          <w:sz w:val="27"/>
          <w:szCs w:val="27"/>
          <w:lang w:eastAsia="de-DE"/>
        </w:rPr>
        <w:t>(BAG SELBSTHILFE)</w:t>
      </w:r>
    </w:p>
    <w:p w:rsidR="000F37FB" w:rsidRPr="003E1C75" w:rsidRDefault="000F37FB" w:rsidP="000F37FB">
      <w:pPr>
        <w:tabs>
          <w:tab w:val="left" w:pos="454"/>
          <w:tab w:val="left" w:pos="851"/>
        </w:tabs>
        <w:spacing w:line="360" w:lineRule="auto"/>
        <w:jc w:val="center"/>
        <w:rPr>
          <w:rFonts w:ascii="Trebuchet MS" w:eastAsia="Times New Roman" w:hAnsi="Trebuchet MS"/>
          <w:b/>
          <w:bCs/>
          <w:sz w:val="6"/>
          <w:szCs w:val="6"/>
          <w:lang w:eastAsia="de-DE"/>
        </w:rPr>
      </w:pPr>
    </w:p>
    <w:p w:rsidR="000F37FB" w:rsidRPr="00934801" w:rsidRDefault="000F37FB" w:rsidP="000F37FB">
      <w:pPr>
        <w:tabs>
          <w:tab w:val="left" w:pos="454"/>
          <w:tab w:val="left" w:pos="851"/>
        </w:tabs>
        <w:spacing w:line="360" w:lineRule="auto"/>
        <w:jc w:val="center"/>
        <w:rPr>
          <w:rFonts w:ascii="Trebuchet MS" w:eastAsia="Times New Roman" w:hAnsi="Trebuchet MS"/>
          <w:b/>
          <w:bCs/>
          <w:sz w:val="24"/>
          <w:szCs w:val="24"/>
          <w:lang w:eastAsia="de-DE"/>
        </w:rPr>
      </w:pPr>
      <w:r>
        <w:rPr>
          <w:rFonts w:ascii="Trebuchet MS" w:eastAsia="Times New Roman" w:hAnsi="Trebuchet MS"/>
          <w:b/>
          <w:bCs/>
          <w:sz w:val="24"/>
          <w:szCs w:val="24"/>
          <w:lang w:eastAsia="de-DE"/>
        </w:rPr>
        <w:t>zum</w:t>
      </w:r>
    </w:p>
    <w:p w:rsidR="000F37FB" w:rsidRPr="003E1C75" w:rsidRDefault="000F37FB" w:rsidP="000F37FB">
      <w:pPr>
        <w:tabs>
          <w:tab w:val="left" w:pos="454"/>
          <w:tab w:val="left" w:pos="851"/>
        </w:tabs>
        <w:spacing w:line="360" w:lineRule="auto"/>
        <w:jc w:val="center"/>
        <w:rPr>
          <w:rFonts w:ascii="Trebuchet MS" w:eastAsia="Times New Roman" w:hAnsi="Trebuchet MS"/>
          <w:b/>
          <w:bCs/>
          <w:sz w:val="6"/>
          <w:szCs w:val="6"/>
          <w:lang w:eastAsia="de-DE"/>
        </w:rPr>
      </w:pPr>
    </w:p>
    <w:p w:rsidR="000F37FB" w:rsidRDefault="000F37FB" w:rsidP="000F37FB">
      <w:pPr>
        <w:tabs>
          <w:tab w:val="left" w:pos="454"/>
          <w:tab w:val="left" w:pos="851"/>
        </w:tabs>
        <w:autoSpaceDE w:val="0"/>
        <w:autoSpaceDN w:val="0"/>
        <w:adjustRightInd w:val="0"/>
        <w:spacing w:line="360" w:lineRule="auto"/>
        <w:jc w:val="center"/>
        <w:rPr>
          <w:rFonts w:ascii="Trebuchet MS" w:eastAsia="Times New Roman" w:hAnsi="Trebuchet MS"/>
          <w:b/>
          <w:sz w:val="28"/>
          <w:szCs w:val="28"/>
          <w:lang w:eastAsia="de-DE"/>
        </w:rPr>
      </w:pPr>
      <w:r>
        <w:rPr>
          <w:rFonts w:ascii="Trebuchet MS" w:eastAsia="Times New Roman" w:hAnsi="Trebuchet MS"/>
          <w:b/>
          <w:sz w:val="28"/>
          <w:szCs w:val="28"/>
          <w:lang w:eastAsia="de-DE"/>
        </w:rPr>
        <w:t>Entw</w:t>
      </w:r>
      <w:r w:rsidRPr="00A15E0B">
        <w:rPr>
          <w:rFonts w:ascii="Trebuchet MS" w:eastAsia="Times New Roman" w:hAnsi="Trebuchet MS"/>
          <w:b/>
          <w:sz w:val="28"/>
          <w:szCs w:val="28"/>
          <w:lang w:eastAsia="de-DE"/>
        </w:rPr>
        <w:t xml:space="preserve">urf </w:t>
      </w:r>
    </w:p>
    <w:p w:rsidR="000F37FB" w:rsidRDefault="000F37FB" w:rsidP="000F37FB">
      <w:pPr>
        <w:tabs>
          <w:tab w:val="left" w:pos="454"/>
          <w:tab w:val="left" w:pos="851"/>
        </w:tabs>
        <w:autoSpaceDE w:val="0"/>
        <w:autoSpaceDN w:val="0"/>
        <w:adjustRightInd w:val="0"/>
        <w:spacing w:line="360" w:lineRule="auto"/>
        <w:jc w:val="center"/>
        <w:rPr>
          <w:rFonts w:ascii="Trebuchet MS" w:eastAsia="Times New Roman" w:hAnsi="Trebuchet MS"/>
          <w:b/>
          <w:sz w:val="28"/>
          <w:szCs w:val="28"/>
          <w:lang w:eastAsia="de-DE"/>
        </w:rPr>
      </w:pPr>
      <w:r>
        <w:rPr>
          <w:rFonts w:ascii="Trebuchet MS" w:eastAsia="Times New Roman" w:hAnsi="Trebuchet MS"/>
          <w:b/>
          <w:sz w:val="28"/>
          <w:szCs w:val="28"/>
          <w:lang w:eastAsia="de-DE"/>
        </w:rPr>
        <w:t xml:space="preserve">einer Verordnung zur Änderung der </w:t>
      </w:r>
    </w:p>
    <w:p w:rsidR="000F37FB" w:rsidRPr="00A15E0B" w:rsidRDefault="000F37FB" w:rsidP="000F37FB">
      <w:pPr>
        <w:tabs>
          <w:tab w:val="left" w:pos="454"/>
          <w:tab w:val="left" w:pos="851"/>
        </w:tabs>
        <w:autoSpaceDE w:val="0"/>
        <w:autoSpaceDN w:val="0"/>
        <w:adjustRightInd w:val="0"/>
        <w:spacing w:line="360" w:lineRule="auto"/>
        <w:jc w:val="center"/>
        <w:rPr>
          <w:rFonts w:ascii="Trebuchet MS" w:eastAsia="Times New Roman" w:hAnsi="Trebuchet MS"/>
          <w:b/>
          <w:sz w:val="28"/>
          <w:szCs w:val="28"/>
          <w:lang w:eastAsia="de-DE"/>
        </w:rPr>
      </w:pPr>
      <w:r>
        <w:rPr>
          <w:rFonts w:ascii="Trebuchet MS" w:eastAsia="Times New Roman" w:hAnsi="Trebuchet MS"/>
          <w:b/>
          <w:sz w:val="28"/>
          <w:szCs w:val="28"/>
          <w:lang w:eastAsia="de-DE"/>
        </w:rPr>
        <w:t xml:space="preserve">Barrierefreie-Informationstechnik-Verordnung (BITV 2.0) </w:t>
      </w:r>
    </w:p>
    <w:p w:rsidR="000F37FB" w:rsidRPr="00FE1B64" w:rsidRDefault="000F37FB" w:rsidP="000F37FB">
      <w:pPr>
        <w:tabs>
          <w:tab w:val="left" w:pos="454"/>
          <w:tab w:val="left" w:pos="851"/>
        </w:tabs>
        <w:autoSpaceDE w:val="0"/>
        <w:autoSpaceDN w:val="0"/>
        <w:adjustRightInd w:val="0"/>
        <w:spacing w:line="360" w:lineRule="auto"/>
        <w:jc w:val="center"/>
        <w:rPr>
          <w:rFonts w:ascii="Trebuchet MS" w:eastAsia="Times New Roman" w:hAnsi="Trebuchet MS"/>
          <w:b/>
          <w:sz w:val="27"/>
          <w:szCs w:val="27"/>
          <w:lang w:eastAsia="de-DE"/>
        </w:rPr>
      </w:pPr>
    </w:p>
    <w:p w:rsidR="000F37FB" w:rsidRDefault="000F37FB" w:rsidP="000F37FB">
      <w:pPr>
        <w:tabs>
          <w:tab w:val="left" w:pos="454"/>
          <w:tab w:val="left" w:pos="851"/>
        </w:tabs>
        <w:autoSpaceDE w:val="0"/>
        <w:autoSpaceDN w:val="0"/>
        <w:adjustRightInd w:val="0"/>
        <w:spacing w:line="360" w:lineRule="auto"/>
        <w:jc w:val="center"/>
        <w:rPr>
          <w:rFonts w:ascii="Trebuchet MS" w:eastAsia="Times New Roman" w:hAnsi="Trebuchet MS"/>
          <w:b/>
          <w:sz w:val="27"/>
          <w:szCs w:val="27"/>
          <w:u w:val="single"/>
          <w:lang w:eastAsia="de-DE"/>
        </w:rPr>
      </w:pPr>
    </w:p>
    <w:p w:rsidR="009E586C" w:rsidRDefault="000F37FB" w:rsidP="000F37FB">
      <w:pPr>
        <w:spacing w:after="120" w:line="360" w:lineRule="auto"/>
        <w:jc w:val="both"/>
        <w:rPr>
          <w:rFonts w:ascii="Trebuchet MS" w:hAnsi="Trebuchet MS"/>
          <w:sz w:val="24"/>
          <w:szCs w:val="24"/>
        </w:rPr>
      </w:pPr>
      <w:r>
        <w:rPr>
          <w:rFonts w:ascii="Trebuchet MS" w:hAnsi="Trebuchet MS"/>
          <w:sz w:val="24"/>
          <w:szCs w:val="24"/>
        </w:rPr>
        <w:t>Als Dachverband von 117</w:t>
      </w:r>
      <w:r w:rsidRPr="00006554">
        <w:rPr>
          <w:rFonts w:ascii="Trebuchet MS" w:hAnsi="Trebuchet MS"/>
          <w:sz w:val="24"/>
          <w:szCs w:val="24"/>
        </w:rPr>
        <w:t xml:space="preserve"> Bundesverbänden der Selbsthilfe chronisch kranker und behinderter Menschen sowie von 13 </w:t>
      </w:r>
      <w:r>
        <w:rPr>
          <w:rFonts w:ascii="Trebuchet MS" w:hAnsi="Trebuchet MS"/>
          <w:sz w:val="24"/>
          <w:szCs w:val="24"/>
        </w:rPr>
        <w:t xml:space="preserve">Landesarbeitsgemeinschaften begrüßt </w:t>
      </w:r>
      <w:r w:rsidRPr="00006554">
        <w:rPr>
          <w:rFonts w:ascii="Trebuchet MS" w:hAnsi="Trebuchet MS"/>
          <w:sz w:val="24"/>
          <w:szCs w:val="24"/>
        </w:rPr>
        <w:t xml:space="preserve">die BAG SELBSTHILFE </w:t>
      </w:r>
      <w:r>
        <w:rPr>
          <w:rFonts w:ascii="Trebuchet MS" w:hAnsi="Trebuchet MS"/>
          <w:sz w:val="24"/>
          <w:szCs w:val="24"/>
        </w:rPr>
        <w:t xml:space="preserve">den vorliegenden </w:t>
      </w:r>
      <w:r w:rsidR="00A56E54">
        <w:rPr>
          <w:rFonts w:ascii="Trebuchet MS" w:hAnsi="Trebuchet MS"/>
          <w:sz w:val="24"/>
          <w:szCs w:val="24"/>
        </w:rPr>
        <w:t>Entwurf</w:t>
      </w:r>
      <w:r w:rsidR="00D27740">
        <w:rPr>
          <w:rFonts w:ascii="Trebuchet MS" w:hAnsi="Trebuchet MS"/>
          <w:sz w:val="24"/>
          <w:szCs w:val="24"/>
        </w:rPr>
        <w:t>,</w:t>
      </w:r>
      <w:r w:rsidR="00A56E54">
        <w:rPr>
          <w:rFonts w:ascii="Trebuchet MS" w:hAnsi="Trebuchet MS"/>
          <w:sz w:val="24"/>
          <w:szCs w:val="24"/>
        </w:rPr>
        <w:t xml:space="preserve"> soweit damit im Hinblick auf die Umsetzung der Richtlinie (EU) 2016/2102 </w:t>
      </w:r>
      <w:r w:rsidR="009E586C">
        <w:rPr>
          <w:rFonts w:ascii="Trebuchet MS" w:hAnsi="Trebuchet MS"/>
          <w:sz w:val="24"/>
          <w:szCs w:val="24"/>
        </w:rPr>
        <w:t xml:space="preserve">erforderliche </w:t>
      </w:r>
      <w:r w:rsidR="00A56E54">
        <w:rPr>
          <w:rFonts w:ascii="Trebuchet MS" w:hAnsi="Trebuchet MS"/>
          <w:sz w:val="24"/>
          <w:szCs w:val="24"/>
        </w:rPr>
        <w:t xml:space="preserve">sprachliche wie inhaltliche Anpassungen bei der Barrierefreie-Informationstechnik-Verordnung (BITV 2.0) vorgenommen werden. </w:t>
      </w:r>
    </w:p>
    <w:p w:rsidR="003D16DC" w:rsidRDefault="00B203CE" w:rsidP="000F37FB">
      <w:pPr>
        <w:spacing w:after="120" w:line="360" w:lineRule="auto"/>
        <w:jc w:val="both"/>
        <w:rPr>
          <w:rFonts w:ascii="Trebuchet MS" w:hAnsi="Trebuchet MS"/>
          <w:sz w:val="24"/>
          <w:szCs w:val="24"/>
        </w:rPr>
      </w:pPr>
      <w:r>
        <w:rPr>
          <w:rFonts w:ascii="Trebuchet MS" w:hAnsi="Trebuchet MS"/>
          <w:sz w:val="24"/>
          <w:szCs w:val="24"/>
        </w:rPr>
        <w:t>Dabei sind sowohl die vorgesehene systematische Angleichung der Verordnung als auch die inhaltliche</w:t>
      </w:r>
      <w:r w:rsidR="003D16DC">
        <w:rPr>
          <w:rFonts w:ascii="Trebuchet MS" w:hAnsi="Trebuchet MS"/>
          <w:sz w:val="24"/>
          <w:szCs w:val="24"/>
        </w:rPr>
        <w:t xml:space="preserve">n </w:t>
      </w:r>
      <w:r>
        <w:rPr>
          <w:rFonts w:ascii="Trebuchet MS" w:hAnsi="Trebuchet MS"/>
          <w:sz w:val="24"/>
          <w:szCs w:val="24"/>
        </w:rPr>
        <w:t>Klarstellung</w:t>
      </w:r>
      <w:r w:rsidR="003D16DC">
        <w:rPr>
          <w:rFonts w:ascii="Trebuchet MS" w:hAnsi="Trebuchet MS"/>
          <w:sz w:val="24"/>
          <w:szCs w:val="24"/>
        </w:rPr>
        <w:t>en</w:t>
      </w:r>
      <w:r>
        <w:rPr>
          <w:rFonts w:ascii="Trebuchet MS" w:hAnsi="Trebuchet MS"/>
          <w:sz w:val="24"/>
          <w:szCs w:val="24"/>
        </w:rPr>
        <w:t xml:space="preserve">, insbesondere durch die einleitende Zieldarstellung in § 1 und die in § 2a enthaltenen Begriffsdefinitionen, </w:t>
      </w:r>
      <w:r w:rsidR="00D27740">
        <w:rPr>
          <w:rFonts w:ascii="Trebuchet MS" w:hAnsi="Trebuchet MS"/>
          <w:sz w:val="24"/>
          <w:szCs w:val="24"/>
        </w:rPr>
        <w:t xml:space="preserve">aus Sicht der BAG SELBSTHILFE </w:t>
      </w:r>
      <w:r>
        <w:rPr>
          <w:rFonts w:ascii="Trebuchet MS" w:hAnsi="Trebuchet MS"/>
          <w:sz w:val="24"/>
          <w:szCs w:val="24"/>
        </w:rPr>
        <w:t xml:space="preserve">hilfreich und </w:t>
      </w:r>
      <w:r w:rsidR="003D16DC">
        <w:rPr>
          <w:rFonts w:ascii="Trebuchet MS" w:hAnsi="Trebuchet MS"/>
          <w:sz w:val="24"/>
          <w:szCs w:val="24"/>
        </w:rPr>
        <w:t>zweckdienlich</w:t>
      </w:r>
      <w:r>
        <w:rPr>
          <w:rFonts w:ascii="Trebuchet MS" w:hAnsi="Trebuchet MS"/>
          <w:sz w:val="24"/>
          <w:szCs w:val="24"/>
        </w:rPr>
        <w:t>.</w:t>
      </w:r>
    </w:p>
    <w:p w:rsidR="009D6E83" w:rsidRDefault="009D6E83" w:rsidP="000F37FB">
      <w:pPr>
        <w:spacing w:after="120" w:line="360" w:lineRule="auto"/>
        <w:jc w:val="both"/>
        <w:rPr>
          <w:rFonts w:ascii="Trebuchet MS" w:hAnsi="Trebuchet MS"/>
          <w:sz w:val="24"/>
          <w:szCs w:val="24"/>
        </w:rPr>
      </w:pPr>
      <w:r w:rsidRPr="009D6E83">
        <w:rPr>
          <w:rFonts w:ascii="Trebuchet MS" w:hAnsi="Trebuchet MS"/>
          <w:sz w:val="24"/>
          <w:szCs w:val="24"/>
        </w:rPr>
        <w:lastRenderedPageBreak/>
        <w:t xml:space="preserve">Dessen ungeachtet gibt der vorliegende Entwurf jedoch auch </w:t>
      </w:r>
      <w:r>
        <w:rPr>
          <w:rFonts w:ascii="Trebuchet MS" w:hAnsi="Trebuchet MS"/>
          <w:sz w:val="24"/>
          <w:szCs w:val="24"/>
        </w:rPr>
        <w:t xml:space="preserve">Anlass </w:t>
      </w:r>
      <w:r w:rsidR="00D27740">
        <w:rPr>
          <w:rFonts w:ascii="Trebuchet MS" w:hAnsi="Trebuchet MS"/>
          <w:sz w:val="24"/>
          <w:szCs w:val="24"/>
        </w:rPr>
        <w:t>zu</w:t>
      </w:r>
      <w:r>
        <w:rPr>
          <w:rFonts w:ascii="Trebuchet MS" w:hAnsi="Trebuchet MS"/>
          <w:sz w:val="24"/>
          <w:szCs w:val="24"/>
        </w:rPr>
        <w:t xml:space="preserve"> </w:t>
      </w:r>
      <w:r w:rsidRPr="009D6E83">
        <w:rPr>
          <w:rFonts w:ascii="Trebuchet MS" w:hAnsi="Trebuchet MS"/>
          <w:sz w:val="24"/>
          <w:szCs w:val="24"/>
        </w:rPr>
        <w:t xml:space="preserve">Kritik </w:t>
      </w:r>
      <w:r>
        <w:rPr>
          <w:rFonts w:ascii="Trebuchet MS" w:hAnsi="Trebuchet MS"/>
          <w:sz w:val="24"/>
          <w:szCs w:val="24"/>
        </w:rPr>
        <w:t>in mehreren Punkten, allem voran im Hinblick auf die geplante Streichung der bisherigen Anlage 1 zu § 3 Abs. 1 BITV 2.0:</w:t>
      </w:r>
    </w:p>
    <w:p w:rsidR="009D6E83" w:rsidRPr="009D6E83" w:rsidRDefault="009D6E83" w:rsidP="000F37FB">
      <w:pPr>
        <w:spacing w:after="120" w:line="360" w:lineRule="auto"/>
        <w:jc w:val="both"/>
        <w:rPr>
          <w:rFonts w:ascii="Trebuchet MS" w:hAnsi="Trebuchet MS"/>
          <w:sz w:val="24"/>
          <w:szCs w:val="24"/>
        </w:rPr>
      </w:pPr>
    </w:p>
    <w:p w:rsidR="00B05972" w:rsidRPr="00B05972" w:rsidRDefault="00B05972" w:rsidP="000F37FB">
      <w:pPr>
        <w:spacing w:after="120" w:line="360" w:lineRule="auto"/>
        <w:jc w:val="both"/>
        <w:rPr>
          <w:rFonts w:ascii="Trebuchet MS" w:hAnsi="Trebuchet MS"/>
          <w:b/>
          <w:sz w:val="24"/>
          <w:szCs w:val="24"/>
        </w:rPr>
      </w:pPr>
      <w:r w:rsidRPr="00B05972">
        <w:rPr>
          <w:rFonts w:ascii="Trebuchet MS" w:hAnsi="Trebuchet MS"/>
          <w:b/>
          <w:sz w:val="24"/>
          <w:szCs w:val="24"/>
        </w:rPr>
        <w:t>Streichung der bisherigen Anlage 1 zu § 3 Abs. 1</w:t>
      </w:r>
      <w:r w:rsidR="00D27740">
        <w:rPr>
          <w:rFonts w:ascii="Trebuchet MS" w:hAnsi="Trebuchet MS"/>
          <w:b/>
          <w:sz w:val="24"/>
          <w:szCs w:val="24"/>
        </w:rPr>
        <w:t xml:space="preserve"> BITV 2.0</w:t>
      </w:r>
    </w:p>
    <w:p w:rsidR="003D16DC" w:rsidRDefault="003D16DC" w:rsidP="000F37FB">
      <w:pPr>
        <w:spacing w:after="120" w:line="360" w:lineRule="auto"/>
        <w:jc w:val="both"/>
        <w:rPr>
          <w:rFonts w:ascii="Trebuchet MS" w:hAnsi="Trebuchet MS"/>
          <w:sz w:val="24"/>
          <w:szCs w:val="24"/>
        </w:rPr>
      </w:pPr>
      <w:r>
        <w:rPr>
          <w:rFonts w:ascii="Trebuchet MS" w:hAnsi="Trebuchet MS"/>
          <w:sz w:val="24"/>
          <w:szCs w:val="24"/>
        </w:rPr>
        <w:t xml:space="preserve">Aus Sicht der BAG SELBSTHILFE ist die Tatsache, dass die bisherige </w:t>
      </w:r>
      <w:r w:rsidR="0011791A">
        <w:rPr>
          <w:rFonts w:ascii="Trebuchet MS" w:hAnsi="Trebuchet MS"/>
          <w:sz w:val="24"/>
          <w:szCs w:val="24"/>
        </w:rPr>
        <w:t xml:space="preserve">Anlage 1 zu § 3 Abs. 1 der derzeit gültigen Barrierefreie-Informationstechnik-Verordnung, die detailliert die konkreten Anforderungen </w:t>
      </w:r>
      <w:r w:rsidR="00BD0F78">
        <w:rPr>
          <w:rFonts w:ascii="Trebuchet MS" w:hAnsi="Trebuchet MS"/>
          <w:sz w:val="24"/>
          <w:szCs w:val="24"/>
        </w:rPr>
        <w:t>bezüglich der</w:t>
      </w:r>
      <w:r w:rsidR="0011791A">
        <w:rPr>
          <w:rFonts w:ascii="Trebuchet MS" w:hAnsi="Trebuchet MS"/>
          <w:sz w:val="24"/>
          <w:szCs w:val="24"/>
        </w:rPr>
        <w:t xml:space="preserve"> technischen wie inhaltlichen Standards aufführt, ersatzlos gestrichen werden soll, kontraproduktiv und insoweit nicht akzeptabel. Denn die Verordnung soll gem. der neuen Regelung in § 1 Abs. 2 ja gerade dem Ziel dienen, </w:t>
      </w:r>
      <w:r w:rsidR="0011791A" w:rsidRPr="0011791A">
        <w:rPr>
          <w:rFonts w:ascii="Trebuchet MS" w:hAnsi="Trebuchet MS"/>
          <w:i/>
          <w:sz w:val="24"/>
          <w:szCs w:val="24"/>
        </w:rPr>
        <w:t>eine umfassende und grundsätzlich uneingeschränkte barrierefreie Gestaltung moderner Informations- und Kommunikationstechnik zu ermöglichen und zu gewährleisten</w:t>
      </w:r>
      <w:r w:rsidR="0011791A">
        <w:rPr>
          <w:rFonts w:ascii="Trebuchet MS" w:hAnsi="Trebuchet MS"/>
          <w:sz w:val="24"/>
          <w:szCs w:val="24"/>
        </w:rPr>
        <w:t xml:space="preserve">. Dann muss sich diese </w:t>
      </w:r>
      <w:r w:rsidR="00BD0F78">
        <w:rPr>
          <w:rFonts w:ascii="Trebuchet MS" w:hAnsi="Trebuchet MS"/>
          <w:sz w:val="24"/>
          <w:szCs w:val="24"/>
        </w:rPr>
        <w:t xml:space="preserve">Gestaltung aber auch direkt aus der Verordnung </w:t>
      </w:r>
      <w:r w:rsidR="00C50136">
        <w:rPr>
          <w:rFonts w:ascii="Trebuchet MS" w:hAnsi="Trebuchet MS"/>
          <w:sz w:val="24"/>
          <w:szCs w:val="24"/>
        </w:rPr>
        <w:t>herauslesen</w:t>
      </w:r>
      <w:r w:rsidR="00BD0F78">
        <w:rPr>
          <w:rFonts w:ascii="Trebuchet MS" w:hAnsi="Trebuchet MS"/>
          <w:sz w:val="24"/>
          <w:szCs w:val="24"/>
        </w:rPr>
        <w:t xml:space="preserve"> lassen.</w:t>
      </w:r>
    </w:p>
    <w:p w:rsidR="00BD0F78" w:rsidRDefault="00BD0F78" w:rsidP="000F37FB">
      <w:pPr>
        <w:spacing w:after="120" w:line="360" w:lineRule="auto"/>
        <w:jc w:val="both"/>
        <w:rPr>
          <w:rFonts w:ascii="Trebuchet MS" w:hAnsi="Trebuchet MS"/>
          <w:sz w:val="24"/>
          <w:szCs w:val="24"/>
        </w:rPr>
      </w:pPr>
      <w:r>
        <w:rPr>
          <w:rFonts w:ascii="Trebuchet MS" w:hAnsi="Trebuchet MS"/>
          <w:sz w:val="24"/>
          <w:szCs w:val="24"/>
        </w:rPr>
        <w:t>Soweit hingegen nunmehr vorgesehen ist, in § 3 lediglich allgemeine Grundsätze zu benennen und im Übrigen auf das Amtsblatt der Europäischen Union</w:t>
      </w:r>
      <w:r w:rsidR="00C50136">
        <w:rPr>
          <w:rFonts w:ascii="Trebuchet MS" w:hAnsi="Trebuchet MS"/>
          <w:sz w:val="24"/>
          <w:szCs w:val="24"/>
        </w:rPr>
        <w:t xml:space="preserve"> – ohne Angabe einer konkreten Fundstelle -</w:t>
      </w:r>
      <w:r>
        <w:rPr>
          <w:rFonts w:ascii="Trebuchet MS" w:hAnsi="Trebuchet MS"/>
          <w:sz w:val="24"/>
          <w:szCs w:val="24"/>
        </w:rPr>
        <w:t xml:space="preserve"> zu verweisen, entspricht dies nicht dem rechtsstaatlichen Bestimmtheitsgrundsatz und ist vor allem für den Anwender der Norm alles andere als </w:t>
      </w:r>
      <w:r w:rsidR="009D6E83">
        <w:rPr>
          <w:rFonts w:ascii="Trebuchet MS" w:hAnsi="Trebuchet MS"/>
          <w:sz w:val="24"/>
          <w:szCs w:val="24"/>
        </w:rPr>
        <w:t>tauglich und zweck</w:t>
      </w:r>
      <w:r w:rsidR="00D27740">
        <w:rPr>
          <w:rFonts w:ascii="Trebuchet MS" w:hAnsi="Trebuchet MS"/>
          <w:sz w:val="24"/>
          <w:szCs w:val="24"/>
        </w:rPr>
        <w:t>dienlich</w:t>
      </w:r>
      <w:r>
        <w:rPr>
          <w:rFonts w:ascii="Trebuchet MS" w:hAnsi="Trebuchet MS"/>
          <w:sz w:val="24"/>
          <w:szCs w:val="24"/>
        </w:rPr>
        <w:t>. Denn sowohl diejenige Person mit einer Behinderung, die wissen will, welche Standards si</w:t>
      </w:r>
      <w:r w:rsidR="003D7FE8">
        <w:rPr>
          <w:rFonts w:ascii="Trebuchet MS" w:hAnsi="Trebuchet MS"/>
          <w:sz w:val="24"/>
          <w:szCs w:val="24"/>
        </w:rPr>
        <w:t>e erwarten und</w:t>
      </w:r>
      <w:r>
        <w:rPr>
          <w:rFonts w:ascii="Trebuchet MS" w:hAnsi="Trebuchet MS"/>
          <w:sz w:val="24"/>
          <w:szCs w:val="24"/>
        </w:rPr>
        <w:t xml:space="preserve"> verlangen kann</w:t>
      </w:r>
      <w:r w:rsidR="003D7FE8">
        <w:rPr>
          <w:rFonts w:ascii="Trebuchet MS" w:hAnsi="Trebuchet MS"/>
          <w:sz w:val="24"/>
          <w:szCs w:val="24"/>
        </w:rPr>
        <w:t>, als auch der</w:t>
      </w:r>
      <w:r w:rsidR="009D6E83">
        <w:rPr>
          <w:rFonts w:ascii="Trebuchet MS" w:hAnsi="Trebuchet MS"/>
          <w:sz w:val="24"/>
          <w:szCs w:val="24"/>
        </w:rPr>
        <w:t xml:space="preserve"> Betreiber der Webseite bzw. der</w:t>
      </w:r>
      <w:r w:rsidR="003D7FE8">
        <w:rPr>
          <w:rFonts w:ascii="Trebuchet MS" w:hAnsi="Trebuchet MS"/>
          <w:sz w:val="24"/>
          <w:szCs w:val="24"/>
        </w:rPr>
        <w:t xml:space="preserve"> Anbieter der betreffenden Informations- und Kommunikationstechnik muss insoweit klare Vorgaben haben. Soweit er aber auf eine langwierige Internetrecherche verwiesen wird, um am Ende auf Ausführungen zu stoßen, die lediglich in englischer Sprache verfasst sind, ist von solch einer Verständlichkeit und Klarheit gerade nicht auszugehen. </w:t>
      </w:r>
    </w:p>
    <w:p w:rsidR="003D7FE8" w:rsidRDefault="003D7FE8" w:rsidP="000F37FB">
      <w:pPr>
        <w:spacing w:after="120" w:line="360" w:lineRule="auto"/>
        <w:jc w:val="both"/>
        <w:rPr>
          <w:rFonts w:ascii="Trebuchet MS" w:hAnsi="Trebuchet MS"/>
          <w:sz w:val="24"/>
          <w:szCs w:val="24"/>
        </w:rPr>
      </w:pPr>
      <w:r>
        <w:rPr>
          <w:rFonts w:ascii="Trebuchet MS" w:hAnsi="Trebuchet MS"/>
          <w:sz w:val="24"/>
          <w:szCs w:val="24"/>
        </w:rPr>
        <w:t xml:space="preserve">Sollte die BITV 2.0 in der jetzigen Entwurfsfassung tatsächlich verabschiedet werden, wäre </w:t>
      </w:r>
      <w:r w:rsidR="00EF29FC">
        <w:rPr>
          <w:rFonts w:ascii="Trebuchet MS" w:hAnsi="Trebuchet MS"/>
          <w:sz w:val="24"/>
          <w:szCs w:val="24"/>
        </w:rPr>
        <w:t>dies</w:t>
      </w:r>
      <w:r>
        <w:rPr>
          <w:rFonts w:ascii="Trebuchet MS" w:hAnsi="Trebuchet MS"/>
          <w:sz w:val="24"/>
          <w:szCs w:val="24"/>
        </w:rPr>
        <w:t xml:space="preserve"> im Ergebnis als deutlicher Rückschritt gegenüber der bisherigen Fassung zu </w:t>
      </w:r>
      <w:r w:rsidR="00EF29FC">
        <w:rPr>
          <w:rFonts w:ascii="Trebuchet MS" w:hAnsi="Trebuchet MS"/>
          <w:sz w:val="24"/>
          <w:szCs w:val="24"/>
        </w:rPr>
        <w:t>werten</w:t>
      </w:r>
      <w:r w:rsidR="009D6E83">
        <w:rPr>
          <w:rFonts w:ascii="Trebuchet MS" w:hAnsi="Trebuchet MS"/>
          <w:sz w:val="24"/>
          <w:szCs w:val="24"/>
        </w:rPr>
        <w:t>, nicht nur im Hinblick auf die geäußerten juristischen Bedenken, sondern auch im Hinblick auf die praktische Anwendung und Umsetzung der Verordnung</w:t>
      </w:r>
      <w:r w:rsidR="00EF29FC">
        <w:rPr>
          <w:rFonts w:ascii="Trebuchet MS" w:hAnsi="Trebuchet MS"/>
          <w:sz w:val="24"/>
          <w:szCs w:val="24"/>
        </w:rPr>
        <w:t>.</w:t>
      </w:r>
      <w:r w:rsidR="009D6E83">
        <w:rPr>
          <w:rFonts w:ascii="Trebuchet MS" w:hAnsi="Trebuchet MS"/>
          <w:sz w:val="24"/>
          <w:szCs w:val="24"/>
        </w:rPr>
        <w:t xml:space="preserve"> Eine derartige Intransparenz steht </w:t>
      </w:r>
      <w:r w:rsidR="00D27740">
        <w:rPr>
          <w:rFonts w:ascii="Trebuchet MS" w:hAnsi="Trebuchet MS"/>
          <w:sz w:val="24"/>
          <w:szCs w:val="24"/>
        </w:rPr>
        <w:t>im Übrigen</w:t>
      </w:r>
      <w:r w:rsidR="009D6E83">
        <w:rPr>
          <w:rFonts w:ascii="Trebuchet MS" w:hAnsi="Trebuchet MS"/>
          <w:sz w:val="24"/>
          <w:szCs w:val="24"/>
        </w:rPr>
        <w:t xml:space="preserve"> klar im Widerspruch zu den Vorgaben der UN-Behindertenrechtskonvention.</w:t>
      </w:r>
    </w:p>
    <w:p w:rsidR="00EF29FC" w:rsidRPr="00B05972" w:rsidRDefault="00EF29FC" w:rsidP="000F37FB">
      <w:pPr>
        <w:spacing w:after="120" w:line="360" w:lineRule="auto"/>
        <w:jc w:val="both"/>
        <w:rPr>
          <w:rFonts w:ascii="Trebuchet MS" w:hAnsi="Trebuchet MS"/>
          <w:b/>
          <w:sz w:val="24"/>
          <w:szCs w:val="24"/>
        </w:rPr>
      </w:pPr>
      <w:r w:rsidRPr="00B05972">
        <w:rPr>
          <w:rFonts w:ascii="Trebuchet MS" w:hAnsi="Trebuchet MS"/>
          <w:b/>
          <w:sz w:val="24"/>
          <w:szCs w:val="24"/>
        </w:rPr>
        <w:lastRenderedPageBreak/>
        <w:t>§ 1</w:t>
      </w:r>
      <w:r w:rsidR="00952D46">
        <w:rPr>
          <w:rFonts w:ascii="Trebuchet MS" w:hAnsi="Trebuchet MS"/>
          <w:b/>
          <w:sz w:val="24"/>
          <w:szCs w:val="24"/>
        </w:rPr>
        <w:t xml:space="preserve"> BITV 2.0 – E</w:t>
      </w:r>
      <w:r w:rsidR="00952D46">
        <w:rPr>
          <w:rFonts w:ascii="Trebuchet MS" w:hAnsi="Trebuchet MS"/>
          <w:b/>
          <w:sz w:val="24"/>
          <w:szCs w:val="24"/>
        </w:rPr>
        <w:tab/>
      </w:r>
      <w:r w:rsidR="002F4F22">
        <w:rPr>
          <w:rFonts w:ascii="Trebuchet MS" w:hAnsi="Trebuchet MS"/>
          <w:b/>
          <w:sz w:val="24"/>
          <w:szCs w:val="24"/>
        </w:rPr>
        <w:t>Ziele</w:t>
      </w:r>
    </w:p>
    <w:p w:rsidR="00EF29FC" w:rsidRDefault="00EF29FC" w:rsidP="000F37FB">
      <w:pPr>
        <w:spacing w:after="120" w:line="360" w:lineRule="auto"/>
        <w:jc w:val="both"/>
        <w:rPr>
          <w:rFonts w:ascii="Trebuchet MS" w:hAnsi="Trebuchet MS"/>
          <w:sz w:val="24"/>
          <w:szCs w:val="24"/>
        </w:rPr>
      </w:pPr>
      <w:r>
        <w:rPr>
          <w:rFonts w:ascii="Trebuchet MS" w:hAnsi="Trebuchet MS"/>
          <w:sz w:val="24"/>
          <w:szCs w:val="24"/>
        </w:rPr>
        <w:t>Nicht nachvollziehbar ist</w:t>
      </w:r>
      <w:r w:rsidR="00D27740">
        <w:rPr>
          <w:rFonts w:ascii="Trebuchet MS" w:hAnsi="Trebuchet MS"/>
          <w:sz w:val="24"/>
          <w:szCs w:val="24"/>
        </w:rPr>
        <w:t xml:space="preserve"> zudem</w:t>
      </w:r>
      <w:r>
        <w:rPr>
          <w:rFonts w:ascii="Trebuchet MS" w:hAnsi="Trebuchet MS"/>
          <w:sz w:val="24"/>
          <w:szCs w:val="24"/>
        </w:rPr>
        <w:t>, weshalb</w:t>
      </w:r>
      <w:r w:rsidR="00737312" w:rsidRPr="00737312">
        <w:rPr>
          <w:rFonts w:ascii="Trebuchet MS" w:hAnsi="Trebuchet MS"/>
          <w:sz w:val="24"/>
          <w:szCs w:val="24"/>
        </w:rPr>
        <w:t xml:space="preserve"> </w:t>
      </w:r>
      <w:r w:rsidR="00737312">
        <w:rPr>
          <w:rFonts w:ascii="Trebuchet MS" w:hAnsi="Trebuchet MS"/>
          <w:sz w:val="24"/>
          <w:szCs w:val="24"/>
        </w:rPr>
        <w:t xml:space="preserve">in § 1 Abs. 2 </w:t>
      </w:r>
      <w:r>
        <w:rPr>
          <w:rFonts w:ascii="Trebuchet MS" w:hAnsi="Trebuchet MS"/>
          <w:sz w:val="24"/>
          <w:szCs w:val="24"/>
        </w:rPr>
        <w:t xml:space="preserve"> die einschränkende Formulierung „grundsätzlich“ enthalten ist, denn</w:t>
      </w:r>
      <w:r w:rsidR="00737312">
        <w:rPr>
          <w:rFonts w:ascii="Trebuchet MS" w:hAnsi="Trebuchet MS"/>
          <w:sz w:val="24"/>
          <w:szCs w:val="24"/>
        </w:rPr>
        <w:t xml:space="preserve"> das Ziel der Verordnung ist ja gerade eine barrierefreie und nicht etwa eine nur </w:t>
      </w:r>
      <w:r w:rsidR="00D27740">
        <w:rPr>
          <w:rFonts w:ascii="Trebuchet MS" w:hAnsi="Trebuchet MS"/>
          <w:sz w:val="24"/>
          <w:szCs w:val="24"/>
        </w:rPr>
        <w:t>„</w:t>
      </w:r>
      <w:proofErr w:type="spellStart"/>
      <w:r w:rsidR="00D27740">
        <w:rPr>
          <w:rFonts w:ascii="Trebuchet MS" w:hAnsi="Trebuchet MS"/>
          <w:sz w:val="24"/>
          <w:szCs w:val="24"/>
        </w:rPr>
        <w:t>b</w:t>
      </w:r>
      <w:r w:rsidR="00737312">
        <w:rPr>
          <w:rFonts w:ascii="Trebuchet MS" w:hAnsi="Trebuchet MS"/>
          <w:sz w:val="24"/>
          <w:szCs w:val="24"/>
        </w:rPr>
        <w:t>arrierearme</w:t>
      </w:r>
      <w:proofErr w:type="spellEnd"/>
      <w:r w:rsidR="00D27740">
        <w:rPr>
          <w:rFonts w:ascii="Trebuchet MS" w:hAnsi="Trebuchet MS"/>
          <w:sz w:val="24"/>
          <w:szCs w:val="24"/>
        </w:rPr>
        <w:t>“</w:t>
      </w:r>
      <w:r w:rsidR="00737312">
        <w:rPr>
          <w:rFonts w:ascii="Trebuchet MS" w:hAnsi="Trebuchet MS"/>
          <w:sz w:val="24"/>
          <w:szCs w:val="24"/>
        </w:rPr>
        <w:t xml:space="preserve"> Informations- und Kommunikationstechnik. Vor allem die UN-Behindertenrechtskonvention verbietet insoweit eine Einschränkung oder Relativierung, weshalb wir eine ersatzlose Streichung des Begriffs „grundsätzlich“ </w:t>
      </w:r>
      <w:r w:rsidR="00D27740">
        <w:rPr>
          <w:rFonts w:ascii="Trebuchet MS" w:hAnsi="Trebuchet MS"/>
          <w:sz w:val="24"/>
          <w:szCs w:val="24"/>
        </w:rPr>
        <w:t>für erforderlich halten</w:t>
      </w:r>
      <w:r w:rsidR="00737312">
        <w:rPr>
          <w:rFonts w:ascii="Trebuchet MS" w:hAnsi="Trebuchet MS"/>
          <w:sz w:val="24"/>
          <w:szCs w:val="24"/>
        </w:rPr>
        <w:t>.</w:t>
      </w:r>
    </w:p>
    <w:p w:rsidR="002F4F22" w:rsidRDefault="002F4F22" w:rsidP="000F37FB">
      <w:pPr>
        <w:spacing w:after="120" w:line="360" w:lineRule="auto"/>
        <w:jc w:val="both"/>
        <w:rPr>
          <w:rFonts w:ascii="Trebuchet MS" w:hAnsi="Trebuchet MS"/>
          <w:b/>
          <w:sz w:val="24"/>
          <w:szCs w:val="24"/>
        </w:rPr>
      </w:pPr>
    </w:p>
    <w:p w:rsidR="00737312" w:rsidRPr="00B05972" w:rsidRDefault="00737312" w:rsidP="00952D46">
      <w:pPr>
        <w:spacing w:after="120" w:line="360" w:lineRule="auto"/>
        <w:ind w:left="2124" w:hanging="2124"/>
        <w:jc w:val="both"/>
        <w:rPr>
          <w:rFonts w:ascii="Trebuchet MS" w:hAnsi="Trebuchet MS"/>
          <w:b/>
          <w:sz w:val="24"/>
          <w:szCs w:val="24"/>
        </w:rPr>
      </w:pPr>
      <w:r w:rsidRPr="00B05972">
        <w:rPr>
          <w:rFonts w:ascii="Trebuchet MS" w:hAnsi="Trebuchet MS"/>
          <w:b/>
          <w:sz w:val="24"/>
          <w:szCs w:val="24"/>
        </w:rPr>
        <w:t>§ 4</w:t>
      </w:r>
      <w:r w:rsidR="00952D46">
        <w:rPr>
          <w:rFonts w:ascii="Trebuchet MS" w:hAnsi="Trebuchet MS"/>
          <w:b/>
          <w:sz w:val="24"/>
          <w:szCs w:val="24"/>
        </w:rPr>
        <w:t xml:space="preserve"> BITV 2.0 – E</w:t>
      </w:r>
      <w:r w:rsidR="00952D46">
        <w:rPr>
          <w:rFonts w:ascii="Trebuchet MS" w:hAnsi="Trebuchet MS"/>
          <w:b/>
          <w:sz w:val="24"/>
          <w:szCs w:val="24"/>
        </w:rPr>
        <w:tab/>
      </w:r>
      <w:r w:rsidR="002F4F22">
        <w:rPr>
          <w:rFonts w:ascii="Trebuchet MS" w:hAnsi="Trebuchet MS"/>
          <w:b/>
          <w:sz w:val="24"/>
          <w:szCs w:val="24"/>
        </w:rPr>
        <w:t>Erläuterungen in Deutscher Gebärdensprache und Leichter Sprache</w:t>
      </w:r>
    </w:p>
    <w:p w:rsidR="00737312" w:rsidRDefault="00737312" w:rsidP="000F37FB">
      <w:pPr>
        <w:spacing w:after="120" w:line="360" w:lineRule="auto"/>
        <w:jc w:val="both"/>
        <w:rPr>
          <w:rFonts w:ascii="Trebuchet MS" w:hAnsi="Trebuchet MS"/>
          <w:sz w:val="24"/>
          <w:szCs w:val="24"/>
        </w:rPr>
      </w:pPr>
      <w:r>
        <w:rPr>
          <w:rFonts w:ascii="Trebuchet MS" w:hAnsi="Trebuchet MS"/>
          <w:sz w:val="24"/>
          <w:szCs w:val="24"/>
        </w:rPr>
        <w:t xml:space="preserve">Die Bezugnahme auf die Deutsche Gebärdensprache in § 4 ist zwar begrüßenswert, neben ihr sollte jedoch auch die visuelle Navigation, die gerade für hörgeschädigte Personen </w:t>
      </w:r>
      <w:r w:rsidR="00B05972">
        <w:rPr>
          <w:rFonts w:ascii="Trebuchet MS" w:hAnsi="Trebuchet MS"/>
          <w:sz w:val="24"/>
          <w:szCs w:val="24"/>
        </w:rPr>
        <w:t>von großer Bedeutung ist, nochmals ausdrücklich benannt werden.</w:t>
      </w:r>
    </w:p>
    <w:p w:rsidR="00B05972" w:rsidRDefault="00B05972" w:rsidP="000F37FB">
      <w:pPr>
        <w:spacing w:after="120" w:line="360" w:lineRule="auto"/>
        <w:jc w:val="both"/>
        <w:rPr>
          <w:rFonts w:ascii="Trebuchet MS" w:hAnsi="Trebuchet MS"/>
          <w:sz w:val="24"/>
          <w:szCs w:val="24"/>
        </w:rPr>
      </w:pPr>
      <w:r>
        <w:rPr>
          <w:rFonts w:ascii="Trebuchet MS" w:hAnsi="Trebuchet MS"/>
          <w:sz w:val="24"/>
          <w:szCs w:val="24"/>
        </w:rPr>
        <w:t>Nicht nachvollziehbar ist im Übrigen, weshalb in § 4 das Wort „wesentlich“ eingefügt worden ist, was gegenüber der bisherigen Regelung in § 3 Abs. 2 eine unnötige Einschränkung darstellt. Mit dieser Formulierung</w:t>
      </w:r>
      <w:r w:rsidR="00E90468">
        <w:rPr>
          <w:rFonts w:ascii="Trebuchet MS" w:hAnsi="Trebuchet MS"/>
          <w:sz w:val="24"/>
          <w:szCs w:val="24"/>
        </w:rPr>
        <w:t xml:space="preserve"> wäre</w:t>
      </w:r>
      <w:r>
        <w:rPr>
          <w:rFonts w:ascii="Trebuchet MS" w:hAnsi="Trebuchet MS"/>
          <w:sz w:val="24"/>
          <w:szCs w:val="24"/>
        </w:rPr>
        <w:t xml:space="preserve"> der Betreiber einer Webseite</w:t>
      </w:r>
      <w:r w:rsidR="00E90468">
        <w:rPr>
          <w:rFonts w:ascii="Trebuchet MS" w:hAnsi="Trebuchet MS"/>
          <w:sz w:val="24"/>
          <w:szCs w:val="24"/>
        </w:rPr>
        <w:t xml:space="preserve"> letztlich</w:t>
      </w:r>
      <w:r>
        <w:rPr>
          <w:rFonts w:ascii="Trebuchet MS" w:hAnsi="Trebuchet MS"/>
          <w:sz w:val="24"/>
          <w:szCs w:val="24"/>
        </w:rPr>
        <w:t xml:space="preserve"> berechtigt, selbst zu entscheiden, welche Informationen und Inhalte er für wesentlich hält und daher in Gebärdensprache und Leichter Sprache wiedergibt. Im Zweifel sind das dann aber aus Sicht des Nutzers zu geringe Informationen und Hinweise.</w:t>
      </w:r>
    </w:p>
    <w:p w:rsidR="00B05972" w:rsidRDefault="00B05972" w:rsidP="000F37FB">
      <w:pPr>
        <w:spacing w:after="120" w:line="360" w:lineRule="auto"/>
        <w:jc w:val="both"/>
        <w:rPr>
          <w:rFonts w:ascii="Trebuchet MS" w:hAnsi="Trebuchet MS"/>
          <w:sz w:val="24"/>
          <w:szCs w:val="24"/>
        </w:rPr>
      </w:pPr>
      <w:r>
        <w:rPr>
          <w:rFonts w:ascii="Trebuchet MS" w:hAnsi="Trebuchet MS"/>
          <w:sz w:val="24"/>
          <w:szCs w:val="24"/>
        </w:rPr>
        <w:t xml:space="preserve">Da § 4 nur die Vorgabe enthält, Informationen zu den Inhalten, Hinweise zur Navigation und Hinweise auf weitere Inhalte in Deutscher Gebärdensprache und in Leichter Sprache bereitzustellen, wird </w:t>
      </w:r>
      <w:r w:rsidR="002F4F22">
        <w:rPr>
          <w:rFonts w:ascii="Trebuchet MS" w:hAnsi="Trebuchet MS"/>
          <w:sz w:val="24"/>
          <w:szCs w:val="24"/>
        </w:rPr>
        <w:t>darüber hinaus vorgeschlagen, den Umfang der inhaltlichen Wiedergabe in Gebärdensprache und in Leichter Sprache über die in § 4 genannten Punkte hinaus zu erhöhen, etwa durch Hinzufügung des folgenden Satzes am Ende von § 4 BITV 2.0-E (</w:t>
      </w:r>
      <w:r w:rsidR="00E90468">
        <w:rPr>
          <w:rFonts w:ascii="Trebuchet MS" w:hAnsi="Trebuchet MS"/>
          <w:sz w:val="24"/>
          <w:szCs w:val="24"/>
        </w:rPr>
        <w:t xml:space="preserve">d.h. </w:t>
      </w:r>
      <w:r w:rsidR="002F4F22">
        <w:rPr>
          <w:rFonts w:ascii="Trebuchet MS" w:hAnsi="Trebuchet MS"/>
          <w:sz w:val="24"/>
          <w:szCs w:val="24"/>
        </w:rPr>
        <w:t>nach Nr. 3):</w:t>
      </w:r>
    </w:p>
    <w:p w:rsidR="002F4F22" w:rsidRDefault="002F4F22" w:rsidP="000F37FB">
      <w:pPr>
        <w:spacing w:after="120" w:line="360" w:lineRule="auto"/>
        <w:jc w:val="both"/>
        <w:rPr>
          <w:rFonts w:ascii="Trebuchet MS" w:hAnsi="Trebuchet MS"/>
          <w:sz w:val="24"/>
          <w:szCs w:val="24"/>
        </w:rPr>
      </w:pPr>
      <w:r>
        <w:rPr>
          <w:rFonts w:ascii="Trebuchet MS" w:hAnsi="Trebuchet MS"/>
          <w:sz w:val="24"/>
          <w:szCs w:val="24"/>
        </w:rPr>
        <w:t>„Die Anzahl der vorhandenen Informationen in Deutscher Gebärdensprache und in Leichter Sprache ist schrittweise zu erhöhen.“</w:t>
      </w:r>
    </w:p>
    <w:p w:rsidR="002F4F22" w:rsidRDefault="002F4F22" w:rsidP="000F37FB">
      <w:pPr>
        <w:spacing w:after="120" w:line="360" w:lineRule="auto"/>
        <w:jc w:val="both"/>
        <w:rPr>
          <w:rFonts w:ascii="Trebuchet MS" w:hAnsi="Trebuchet MS"/>
          <w:sz w:val="24"/>
          <w:szCs w:val="24"/>
        </w:rPr>
      </w:pPr>
    </w:p>
    <w:p w:rsidR="009D6E83" w:rsidRDefault="009D6E83" w:rsidP="000F37FB">
      <w:pPr>
        <w:spacing w:after="120" w:line="360" w:lineRule="auto"/>
        <w:jc w:val="both"/>
        <w:rPr>
          <w:rFonts w:ascii="Trebuchet MS" w:hAnsi="Trebuchet MS"/>
          <w:b/>
          <w:sz w:val="24"/>
          <w:szCs w:val="24"/>
        </w:rPr>
      </w:pPr>
    </w:p>
    <w:p w:rsidR="002F4F22" w:rsidRPr="002F4F22" w:rsidRDefault="002F4F22" w:rsidP="000F37FB">
      <w:pPr>
        <w:spacing w:after="120" w:line="360" w:lineRule="auto"/>
        <w:jc w:val="both"/>
        <w:rPr>
          <w:rFonts w:ascii="Trebuchet MS" w:hAnsi="Trebuchet MS"/>
          <w:b/>
          <w:sz w:val="24"/>
          <w:szCs w:val="24"/>
        </w:rPr>
      </w:pPr>
      <w:r w:rsidRPr="002F4F22">
        <w:rPr>
          <w:rFonts w:ascii="Trebuchet MS" w:hAnsi="Trebuchet MS"/>
          <w:b/>
          <w:sz w:val="24"/>
          <w:szCs w:val="24"/>
        </w:rPr>
        <w:lastRenderedPageBreak/>
        <w:t>§ 7</w:t>
      </w:r>
      <w:r w:rsidR="00952D46">
        <w:rPr>
          <w:rFonts w:ascii="Trebuchet MS" w:hAnsi="Trebuchet MS"/>
          <w:b/>
          <w:sz w:val="24"/>
          <w:szCs w:val="24"/>
        </w:rPr>
        <w:t xml:space="preserve"> BITV 2.0 – E</w:t>
      </w:r>
      <w:r w:rsidR="00952D46">
        <w:rPr>
          <w:rFonts w:ascii="Trebuchet MS" w:hAnsi="Trebuchet MS"/>
          <w:b/>
          <w:sz w:val="24"/>
          <w:szCs w:val="24"/>
        </w:rPr>
        <w:tab/>
      </w:r>
      <w:r w:rsidRPr="002F4F22">
        <w:rPr>
          <w:rFonts w:ascii="Trebuchet MS" w:hAnsi="Trebuchet MS"/>
          <w:b/>
          <w:sz w:val="24"/>
          <w:szCs w:val="24"/>
        </w:rPr>
        <w:t>Überwachungsverfahren</w:t>
      </w:r>
    </w:p>
    <w:p w:rsidR="002F4F22" w:rsidRDefault="002F4F22" w:rsidP="000F37FB">
      <w:pPr>
        <w:spacing w:after="120" w:line="360" w:lineRule="auto"/>
        <w:jc w:val="both"/>
        <w:rPr>
          <w:rFonts w:ascii="Trebuchet MS" w:hAnsi="Trebuchet MS"/>
          <w:sz w:val="24"/>
          <w:szCs w:val="24"/>
        </w:rPr>
      </w:pPr>
      <w:r>
        <w:rPr>
          <w:rFonts w:ascii="Trebuchet MS" w:hAnsi="Trebuchet MS"/>
          <w:sz w:val="24"/>
          <w:szCs w:val="24"/>
        </w:rPr>
        <w:t xml:space="preserve">Die Bezugnahme auf das Überwachungsverfahren nach § 13 Abs. 3 S. 2 Nr. 1 BGG wird von der BAG SELBSTHILFE </w:t>
      </w:r>
      <w:r w:rsidR="00952D46">
        <w:rPr>
          <w:rFonts w:ascii="Trebuchet MS" w:hAnsi="Trebuchet MS"/>
          <w:sz w:val="24"/>
          <w:szCs w:val="24"/>
        </w:rPr>
        <w:t xml:space="preserve">begrüßt, da auf diese Weise nochmals die Rahmenbedingungen für die Kontrolle der Einhaltung der Vorgaben nach der BITV 2.0 vor Augen geführt werden. Auch die Einbindung von Verbänden und Organisationen von Menschen mit Behinderungen gem. § 4 Abs. 4 ist begrüßenswert. </w:t>
      </w:r>
      <w:r w:rsidR="00E90468">
        <w:rPr>
          <w:rFonts w:ascii="Trebuchet MS" w:hAnsi="Trebuchet MS"/>
          <w:sz w:val="24"/>
          <w:szCs w:val="24"/>
        </w:rPr>
        <w:t xml:space="preserve">Da </w:t>
      </w:r>
      <w:r w:rsidR="00952D46">
        <w:rPr>
          <w:rFonts w:ascii="Trebuchet MS" w:hAnsi="Trebuchet MS"/>
          <w:sz w:val="24"/>
          <w:szCs w:val="24"/>
        </w:rPr>
        <w:t xml:space="preserve">die BITV 2.0 die von </w:t>
      </w:r>
      <w:r w:rsidR="00952D46" w:rsidRPr="00E90468">
        <w:rPr>
          <w:rFonts w:ascii="Trebuchet MS" w:hAnsi="Trebuchet MS"/>
          <w:i/>
          <w:sz w:val="24"/>
          <w:szCs w:val="24"/>
        </w:rPr>
        <w:t>öffentlichen Stellen</w:t>
      </w:r>
      <w:r w:rsidR="00952D46">
        <w:rPr>
          <w:rFonts w:ascii="Trebuchet MS" w:hAnsi="Trebuchet MS"/>
          <w:sz w:val="24"/>
          <w:szCs w:val="24"/>
        </w:rPr>
        <w:t xml:space="preserve"> bereitgestellten Informationen und Dienstleistungen betrifft, stellt sich die Frage, ob zudem eine </w:t>
      </w:r>
      <w:r w:rsidR="00C50136">
        <w:rPr>
          <w:rFonts w:ascii="Trebuchet MS" w:hAnsi="Trebuchet MS"/>
          <w:sz w:val="24"/>
          <w:szCs w:val="24"/>
        </w:rPr>
        <w:t xml:space="preserve">stärkere </w:t>
      </w:r>
      <w:r w:rsidR="00952D46">
        <w:rPr>
          <w:rFonts w:ascii="Trebuchet MS" w:hAnsi="Trebuchet MS"/>
          <w:sz w:val="24"/>
          <w:szCs w:val="24"/>
        </w:rPr>
        <w:t xml:space="preserve">Einbindung </w:t>
      </w:r>
      <w:r w:rsidR="00C50136">
        <w:rPr>
          <w:rFonts w:ascii="Trebuchet MS" w:hAnsi="Trebuchet MS"/>
          <w:sz w:val="24"/>
          <w:szCs w:val="24"/>
        </w:rPr>
        <w:t xml:space="preserve">von Schwerbehindertenvertretungen dieser Stellen sowie </w:t>
      </w:r>
      <w:r w:rsidR="00E90468">
        <w:rPr>
          <w:rFonts w:ascii="Trebuchet MS" w:hAnsi="Trebuchet MS"/>
          <w:sz w:val="24"/>
          <w:szCs w:val="24"/>
        </w:rPr>
        <w:t xml:space="preserve">von </w:t>
      </w:r>
      <w:r w:rsidR="00C50136">
        <w:rPr>
          <w:rFonts w:ascii="Trebuchet MS" w:hAnsi="Trebuchet MS"/>
          <w:sz w:val="24"/>
          <w:szCs w:val="24"/>
        </w:rPr>
        <w:t>kommunale</w:t>
      </w:r>
      <w:r w:rsidR="00E90468">
        <w:rPr>
          <w:rFonts w:ascii="Trebuchet MS" w:hAnsi="Trebuchet MS"/>
          <w:sz w:val="24"/>
          <w:szCs w:val="24"/>
        </w:rPr>
        <w:t>n</w:t>
      </w:r>
      <w:r w:rsidR="00C50136">
        <w:rPr>
          <w:rFonts w:ascii="Trebuchet MS" w:hAnsi="Trebuchet MS"/>
          <w:sz w:val="24"/>
          <w:szCs w:val="24"/>
        </w:rPr>
        <w:t xml:space="preserve"> Beiräte</w:t>
      </w:r>
      <w:r w:rsidR="00E90468">
        <w:rPr>
          <w:rFonts w:ascii="Trebuchet MS" w:hAnsi="Trebuchet MS"/>
          <w:sz w:val="24"/>
          <w:szCs w:val="24"/>
        </w:rPr>
        <w:t>n</w:t>
      </w:r>
      <w:r w:rsidR="00C50136">
        <w:rPr>
          <w:rFonts w:ascii="Trebuchet MS" w:hAnsi="Trebuchet MS"/>
          <w:sz w:val="24"/>
          <w:szCs w:val="24"/>
        </w:rPr>
        <w:t xml:space="preserve"> sinnvoll ist. Darüber hinaus </w:t>
      </w:r>
      <w:r w:rsidR="00E90468">
        <w:rPr>
          <w:rFonts w:ascii="Trebuchet MS" w:hAnsi="Trebuchet MS"/>
          <w:sz w:val="24"/>
          <w:szCs w:val="24"/>
        </w:rPr>
        <w:t xml:space="preserve">gibt es in </w:t>
      </w:r>
      <w:r w:rsidR="00C50136">
        <w:rPr>
          <w:rFonts w:ascii="Trebuchet MS" w:hAnsi="Trebuchet MS"/>
          <w:sz w:val="24"/>
          <w:szCs w:val="24"/>
        </w:rPr>
        <w:t xml:space="preserve">unserer Mitgliedschaft </w:t>
      </w:r>
      <w:r w:rsidR="00E90468">
        <w:rPr>
          <w:rFonts w:ascii="Trebuchet MS" w:hAnsi="Trebuchet MS"/>
          <w:sz w:val="24"/>
          <w:szCs w:val="24"/>
        </w:rPr>
        <w:t>die Forderung</w:t>
      </w:r>
      <w:bookmarkStart w:id="0" w:name="_GoBack"/>
      <w:bookmarkEnd w:id="0"/>
      <w:r w:rsidR="00C50136">
        <w:rPr>
          <w:rFonts w:ascii="Trebuchet MS" w:hAnsi="Trebuchet MS"/>
          <w:sz w:val="24"/>
          <w:szCs w:val="24"/>
        </w:rPr>
        <w:t>, die Überwachungsstelle mehrheitlich mit Menschen mit Behinderung zu besetzen.</w:t>
      </w:r>
    </w:p>
    <w:p w:rsidR="00C50136" w:rsidRDefault="00C50136" w:rsidP="000F37FB">
      <w:pPr>
        <w:spacing w:after="120" w:line="360" w:lineRule="auto"/>
        <w:jc w:val="both"/>
        <w:rPr>
          <w:rFonts w:ascii="Trebuchet MS" w:hAnsi="Trebuchet MS"/>
          <w:sz w:val="24"/>
          <w:szCs w:val="24"/>
        </w:rPr>
      </w:pPr>
    </w:p>
    <w:p w:rsidR="00C50136" w:rsidRPr="00C50136" w:rsidRDefault="00C50136" w:rsidP="000F37FB">
      <w:pPr>
        <w:spacing w:after="120" w:line="360" w:lineRule="auto"/>
        <w:jc w:val="both"/>
        <w:rPr>
          <w:rFonts w:ascii="Trebuchet MS" w:hAnsi="Trebuchet MS"/>
          <w:b/>
          <w:sz w:val="24"/>
          <w:szCs w:val="24"/>
        </w:rPr>
      </w:pPr>
      <w:r w:rsidRPr="00C50136">
        <w:rPr>
          <w:rFonts w:ascii="Trebuchet MS" w:hAnsi="Trebuchet MS"/>
          <w:b/>
          <w:sz w:val="24"/>
          <w:szCs w:val="24"/>
        </w:rPr>
        <w:t>§ 8 BITV 2.0 – E</w:t>
      </w:r>
      <w:r w:rsidRPr="00C50136">
        <w:rPr>
          <w:rFonts w:ascii="Trebuchet MS" w:hAnsi="Trebuchet MS"/>
          <w:b/>
          <w:sz w:val="24"/>
          <w:szCs w:val="24"/>
        </w:rPr>
        <w:tab/>
        <w:t>Berichterstattung</w:t>
      </w:r>
    </w:p>
    <w:p w:rsidR="00C50136" w:rsidRDefault="00C50136" w:rsidP="000F37FB">
      <w:pPr>
        <w:spacing w:after="120" w:line="360" w:lineRule="auto"/>
        <w:jc w:val="both"/>
        <w:rPr>
          <w:rFonts w:ascii="Trebuchet MS" w:hAnsi="Trebuchet MS"/>
          <w:sz w:val="24"/>
          <w:szCs w:val="24"/>
        </w:rPr>
      </w:pPr>
      <w:r>
        <w:rPr>
          <w:rFonts w:ascii="Trebuchet MS" w:hAnsi="Trebuchet MS"/>
          <w:sz w:val="24"/>
          <w:szCs w:val="24"/>
        </w:rPr>
        <w:t>Es ist darauf achten, dass die Berichterstattung gegenüber der Europäischen Kommission ihrerseits ebenfalls barrierefrei erfolgt. Dies ist in § 8 entsprechend zu normieren.</w:t>
      </w:r>
    </w:p>
    <w:p w:rsidR="00B05972" w:rsidRDefault="00B05972" w:rsidP="000F37FB">
      <w:pPr>
        <w:spacing w:after="120" w:line="360" w:lineRule="auto"/>
        <w:jc w:val="both"/>
        <w:rPr>
          <w:rFonts w:ascii="Trebuchet MS" w:hAnsi="Trebuchet MS"/>
          <w:sz w:val="24"/>
          <w:szCs w:val="24"/>
        </w:rPr>
      </w:pPr>
    </w:p>
    <w:p w:rsidR="005D08E3" w:rsidRDefault="005D08E3"/>
    <w:p w:rsidR="009D6E83" w:rsidRPr="009D6E83" w:rsidRDefault="009D6E83" w:rsidP="009D6E83">
      <w:pPr>
        <w:jc w:val="right"/>
        <w:rPr>
          <w:rFonts w:ascii="Trebuchet MS" w:hAnsi="Trebuchet MS"/>
          <w:i/>
          <w:sz w:val="24"/>
          <w:szCs w:val="24"/>
        </w:rPr>
      </w:pPr>
      <w:r>
        <w:tab/>
      </w:r>
      <w:r>
        <w:tab/>
      </w:r>
      <w:r>
        <w:tab/>
      </w:r>
      <w:r>
        <w:tab/>
      </w:r>
      <w:r>
        <w:tab/>
      </w:r>
      <w:r>
        <w:tab/>
      </w:r>
      <w:r>
        <w:tab/>
      </w:r>
      <w:r>
        <w:tab/>
      </w:r>
      <w:r w:rsidRPr="009D6E83">
        <w:rPr>
          <w:rFonts w:ascii="Trebuchet MS" w:hAnsi="Trebuchet MS"/>
          <w:i/>
          <w:sz w:val="24"/>
          <w:szCs w:val="24"/>
        </w:rPr>
        <w:t>Düsseldorf, 8. April 2019</w:t>
      </w:r>
    </w:p>
    <w:sectPr w:rsidR="009D6E83" w:rsidRPr="009D6E83" w:rsidSect="000F37FB">
      <w:footerReference w:type="default" r:id="rId8"/>
      <w:pgSz w:w="11906" w:h="16838"/>
      <w:pgMar w:top="1418" w:right="1418" w:bottom="153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F33" w:rsidRDefault="00CC3F33" w:rsidP="000F37FB">
      <w:r>
        <w:separator/>
      </w:r>
    </w:p>
  </w:endnote>
  <w:endnote w:type="continuationSeparator" w:id="0">
    <w:p w:rsidR="00CC3F33" w:rsidRDefault="00CC3F33" w:rsidP="000F3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478022"/>
      <w:docPartObj>
        <w:docPartGallery w:val="Page Numbers (Bottom of Page)"/>
        <w:docPartUnique/>
      </w:docPartObj>
    </w:sdtPr>
    <w:sdtEndPr/>
    <w:sdtContent>
      <w:p w:rsidR="000F37FB" w:rsidRDefault="000F37FB">
        <w:pPr>
          <w:pStyle w:val="Fuzeile"/>
          <w:jc w:val="center"/>
        </w:pPr>
        <w:r>
          <w:fldChar w:fldCharType="begin"/>
        </w:r>
        <w:r>
          <w:instrText>PAGE   \* MERGEFORMAT</w:instrText>
        </w:r>
        <w:r>
          <w:fldChar w:fldCharType="separate"/>
        </w:r>
        <w:r w:rsidR="00E90468">
          <w:rPr>
            <w:noProof/>
          </w:rPr>
          <w:t>4</w:t>
        </w:r>
        <w:r>
          <w:fldChar w:fldCharType="end"/>
        </w:r>
      </w:p>
    </w:sdtContent>
  </w:sdt>
  <w:p w:rsidR="000F37FB" w:rsidRDefault="000F37F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F33" w:rsidRDefault="00CC3F33" w:rsidP="000F37FB">
      <w:r>
        <w:separator/>
      </w:r>
    </w:p>
  </w:footnote>
  <w:footnote w:type="continuationSeparator" w:id="0">
    <w:p w:rsidR="00CC3F33" w:rsidRDefault="00CC3F33" w:rsidP="000F37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7FB"/>
    <w:rsid w:val="000F37FB"/>
    <w:rsid w:val="0011791A"/>
    <w:rsid w:val="002F4F22"/>
    <w:rsid w:val="003D16DC"/>
    <w:rsid w:val="003D7FE8"/>
    <w:rsid w:val="00491614"/>
    <w:rsid w:val="005D08E3"/>
    <w:rsid w:val="006B7644"/>
    <w:rsid w:val="00737312"/>
    <w:rsid w:val="00952D46"/>
    <w:rsid w:val="009D6E83"/>
    <w:rsid w:val="009E586C"/>
    <w:rsid w:val="00A56E54"/>
    <w:rsid w:val="00B05972"/>
    <w:rsid w:val="00B203CE"/>
    <w:rsid w:val="00BD0F78"/>
    <w:rsid w:val="00C50136"/>
    <w:rsid w:val="00CC3F33"/>
    <w:rsid w:val="00D27740"/>
    <w:rsid w:val="00E113D7"/>
    <w:rsid w:val="00E90468"/>
    <w:rsid w:val="00EF29FC"/>
    <w:rsid w:val="00F95A0A"/>
    <w:rsid w:val="00FC2B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F37FB"/>
    <w:pPr>
      <w:spacing w:after="0" w:line="240"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F37F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F37FB"/>
    <w:rPr>
      <w:rFonts w:ascii="Tahoma" w:eastAsia="Calibri" w:hAnsi="Tahoma" w:cs="Tahoma"/>
      <w:sz w:val="16"/>
      <w:szCs w:val="16"/>
    </w:rPr>
  </w:style>
  <w:style w:type="paragraph" w:styleId="Kopfzeile">
    <w:name w:val="header"/>
    <w:basedOn w:val="Standard"/>
    <w:link w:val="KopfzeileZchn"/>
    <w:uiPriority w:val="99"/>
    <w:unhideWhenUsed/>
    <w:rsid w:val="000F37FB"/>
    <w:pPr>
      <w:tabs>
        <w:tab w:val="center" w:pos="4536"/>
        <w:tab w:val="right" w:pos="9072"/>
      </w:tabs>
    </w:pPr>
  </w:style>
  <w:style w:type="character" w:customStyle="1" w:styleId="KopfzeileZchn">
    <w:name w:val="Kopfzeile Zchn"/>
    <w:basedOn w:val="Absatz-Standardschriftart"/>
    <w:link w:val="Kopfzeile"/>
    <w:uiPriority w:val="99"/>
    <w:rsid w:val="000F37FB"/>
    <w:rPr>
      <w:rFonts w:ascii="Calibri" w:eastAsia="Calibri" w:hAnsi="Calibri" w:cs="Times New Roman"/>
    </w:rPr>
  </w:style>
  <w:style w:type="paragraph" w:styleId="Fuzeile">
    <w:name w:val="footer"/>
    <w:basedOn w:val="Standard"/>
    <w:link w:val="FuzeileZchn"/>
    <w:uiPriority w:val="99"/>
    <w:unhideWhenUsed/>
    <w:rsid w:val="000F37FB"/>
    <w:pPr>
      <w:tabs>
        <w:tab w:val="center" w:pos="4536"/>
        <w:tab w:val="right" w:pos="9072"/>
      </w:tabs>
    </w:pPr>
  </w:style>
  <w:style w:type="character" w:customStyle="1" w:styleId="FuzeileZchn">
    <w:name w:val="Fußzeile Zchn"/>
    <w:basedOn w:val="Absatz-Standardschriftart"/>
    <w:link w:val="Fuzeile"/>
    <w:uiPriority w:val="99"/>
    <w:rsid w:val="000F37F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F37FB"/>
    <w:pPr>
      <w:spacing w:after="0" w:line="240"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F37F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F37FB"/>
    <w:rPr>
      <w:rFonts w:ascii="Tahoma" w:eastAsia="Calibri" w:hAnsi="Tahoma" w:cs="Tahoma"/>
      <w:sz w:val="16"/>
      <w:szCs w:val="16"/>
    </w:rPr>
  </w:style>
  <w:style w:type="paragraph" w:styleId="Kopfzeile">
    <w:name w:val="header"/>
    <w:basedOn w:val="Standard"/>
    <w:link w:val="KopfzeileZchn"/>
    <w:uiPriority w:val="99"/>
    <w:unhideWhenUsed/>
    <w:rsid w:val="000F37FB"/>
    <w:pPr>
      <w:tabs>
        <w:tab w:val="center" w:pos="4536"/>
        <w:tab w:val="right" w:pos="9072"/>
      </w:tabs>
    </w:pPr>
  </w:style>
  <w:style w:type="character" w:customStyle="1" w:styleId="KopfzeileZchn">
    <w:name w:val="Kopfzeile Zchn"/>
    <w:basedOn w:val="Absatz-Standardschriftart"/>
    <w:link w:val="Kopfzeile"/>
    <w:uiPriority w:val="99"/>
    <w:rsid w:val="000F37FB"/>
    <w:rPr>
      <w:rFonts w:ascii="Calibri" w:eastAsia="Calibri" w:hAnsi="Calibri" w:cs="Times New Roman"/>
    </w:rPr>
  </w:style>
  <w:style w:type="paragraph" w:styleId="Fuzeile">
    <w:name w:val="footer"/>
    <w:basedOn w:val="Standard"/>
    <w:link w:val="FuzeileZchn"/>
    <w:uiPriority w:val="99"/>
    <w:unhideWhenUsed/>
    <w:rsid w:val="000F37FB"/>
    <w:pPr>
      <w:tabs>
        <w:tab w:val="center" w:pos="4536"/>
        <w:tab w:val="right" w:pos="9072"/>
      </w:tabs>
    </w:pPr>
  </w:style>
  <w:style w:type="character" w:customStyle="1" w:styleId="FuzeileZchn">
    <w:name w:val="Fußzeile Zchn"/>
    <w:basedOn w:val="Absatz-Standardschriftart"/>
    <w:link w:val="Fuzeile"/>
    <w:uiPriority w:val="99"/>
    <w:rsid w:val="000F37F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870</Words>
  <Characters>5483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Holger Borner</dc:creator>
  <cp:lastModifiedBy>Holger Borner</cp:lastModifiedBy>
  <cp:revision>4</cp:revision>
  <cp:lastPrinted>2019-04-08T14:22:00Z</cp:lastPrinted>
  <dcterms:created xsi:type="dcterms:W3CDTF">2019-04-02T11:56:00Z</dcterms:created>
  <dcterms:modified xsi:type="dcterms:W3CDTF">2019-04-08T14:22:00Z</dcterms:modified>
</cp:coreProperties>
</file>