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EA4947" w:rsidP="006B56FB">
            <w:pPr>
              <w:jc w:val="both"/>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6B56FB" w:rsidRDefault="006B56FB" w:rsidP="006B56FB">
            <w:pPr>
              <w:jc w:val="both"/>
              <w:rPr>
                <w:rFonts w:ascii="Trebuchet MS" w:hAnsi="Trebuchet MS"/>
              </w:rPr>
            </w:pP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FD702F" w:rsidP="006B56FB">
            <w:pPr>
              <w:jc w:val="both"/>
              <w:rPr>
                <w:rFonts w:ascii="Trebuchet MS" w:hAnsi="Trebuchet MS"/>
              </w:rPr>
            </w:pPr>
            <w:r>
              <w:rPr>
                <w:rFonts w:ascii="Trebuchet MS" w:hAnsi="Trebuchet MS"/>
              </w:rPr>
              <w:t>Tel. 0211/31006-0</w:t>
            </w:r>
          </w:p>
          <w:p w:rsidR="001E78CF" w:rsidRDefault="00FD702F" w:rsidP="006B56FB">
            <w:pPr>
              <w:jc w:val="both"/>
              <w:rPr>
                <w:rFonts w:ascii="Trebuchet MS" w:hAnsi="Trebuchet MS"/>
              </w:rPr>
            </w:pPr>
            <w:r>
              <w:rPr>
                <w:rFonts w:ascii="Trebuchet MS" w:hAnsi="Trebuchet MS"/>
              </w:rPr>
              <w:t>Fax. 0211/31006-48</w:t>
            </w:r>
          </w:p>
        </w:tc>
      </w:tr>
    </w:tbl>
    <w:p w:rsidR="006B56FB" w:rsidRDefault="00EA4947"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A357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6B56FB" w:rsidRDefault="006B56FB" w:rsidP="006B56FB">
      <w:pPr>
        <w:jc w:val="both"/>
        <w:rPr>
          <w:rFonts w:ascii="Trebuchet MS" w:hAnsi="Trebuchet MS"/>
        </w:rPr>
      </w:pPr>
    </w:p>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rsidR="00E82EE9" w:rsidRPr="00E333BE" w:rsidRDefault="00E82EE9">
      <w:pPr>
        <w:jc w:val="center"/>
        <w:rPr>
          <w:rFonts w:ascii="Trebuchet MS" w:hAnsi="Trebuchet MS"/>
          <w:b/>
          <w:sz w:val="36"/>
          <w:szCs w:val="36"/>
        </w:rPr>
      </w:pPr>
    </w:p>
    <w:p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p>
    <w:p w:rsidR="000A2B17" w:rsidRDefault="000A2B17">
      <w:pPr>
        <w:jc w:val="center"/>
        <w:rPr>
          <w:rFonts w:ascii="Trebuchet MS" w:hAnsi="Trebuchet MS"/>
          <w:b/>
          <w:sz w:val="36"/>
          <w:szCs w:val="36"/>
        </w:rPr>
      </w:pPr>
    </w:p>
    <w:p w:rsidR="000A2B17" w:rsidRDefault="000A2B17">
      <w:pPr>
        <w:jc w:val="center"/>
        <w:rPr>
          <w:rFonts w:ascii="Trebuchet MS" w:hAnsi="Trebuchet MS"/>
          <w:b/>
          <w:sz w:val="36"/>
          <w:szCs w:val="36"/>
        </w:rPr>
      </w:pPr>
      <w:r>
        <w:rPr>
          <w:rFonts w:ascii="Trebuchet MS" w:hAnsi="Trebuchet MS"/>
          <w:b/>
          <w:sz w:val="36"/>
          <w:szCs w:val="36"/>
        </w:rPr>
        <w:t>Entwurf eines Gesetzes zur Stärkung der Vor-Ort-Apotheken</w:t>
      </w:r>
    </w:p>
    <w:p w:rsidR="000A033C" w:rsidRPr="000A033C" w:rsidRDefault="000A033C">
      <w:pPr>
        <w:jc w:val="center"/>
        <w:rPr>
          <w:rFonts w:ascii="Trebuchet MS" w:hAnsi="Trebuchet MS"/>
          <w:b/>
          <w:sz w:val="28"/>
          <w:szCs w:val="28"/>
        </w:rPr>
      </w:pPr>
      <w:r w:rsidRPr="000A033C">
        <w:rPr>
          <w:rFonts w:ascii="Trebuchet MS" w:hAnsi="Trebuchet MS"/>
          <w:b/>
          <w:sz w:val="28"/>
          <w:szCs w:val="28"/>
        </w:rPr>
        <w:t>(BT-Drucksache 19/21732)</w:t>
      </w:r>
    </w:p>
    <w:p w:rsidR="000A033C" w:rsidRDefault="000A033C" w:rsidP="000A033C">
      <w:pPr>
        <w:jc w:val="center"/>
        <w:rPr>
          <w:rFonts w:ascii="Trebuchet MS" w:hAnsi="Trebuchet MS"/>
          <w:b/>
          <w:sz w:val="36"/>
          <w:szCs w:val="36"/>
        </w:rPr>
      </w:pPr>
    </w:p>
    <w:p w:rsidR="000A033C" w:rsidRPr="000A033C" w:rsidRDefault="000A033C" w:rsidP="000A033C">
      <w:pPr>
        <w:jc w:val="center"/>
        <w:rPr>
          <w:rFonts w:ascii="Trebuchet MS" w:hAnsi="Trebuchet MS"/>
          <w:b/>
          <w:sz w:val="36"/>
          <w:szCs w:val="36"/>
        </w:rPr>
      </w:pPr>
      <w:r w:rsidRPr="000A033C">
        <w:rPr>
          <w:rFonts w:ascii="Trebuchet MS" w:hAnsi="Trebuchet MS"/>
          <w:b/>
          <w:sz w:val="36"/>
          <w:szCs w:val="36"/>
        </w:rPr>
        <w:t xml:space="preserve">Antrag der Fraktion der FDP </w:t>
      </w:r>
    </w:p>
    <w:p w:rsidR="000A033C" w:rsidRPr="000A033C" w:rsidRDefault="000A033C" w:rsidP="000A033C">
      <w:pPr>
        <w:jc w:val="center"/>
        <w:rPr>
          <w:rFonts w:ascii="Trebuchet MS" w:hAnsi="Trebuchet MS"/>
          <w:b/>
          <w:sz w:val="36"/>
          <w:szCs w:val="36"/>
        </w:rPr>
      </w:pPr>
      <w:r>
        <w:rPr>
          <w:rFonts w:ascii="Trebuchet MS" w:hAnsi="Trebuchet MS"/>
          <w:b/>
          <w:sz w:val="36"/>
          <w:szCs w:val="36"/>
        </w:rPr>
        <w:t>„</w:t>
      </w:r>
      <w:r w:rsidRPr="000A033C">
        <w:rPr>
          <w:rFonts w:ascii="Trebuchet MS" w:hAnsi="Trebuchet MS"/>
          <w:b/>
          <w:sz w:val="36"/>
          <w:szCs w:val="36"/>
        </w:rPr>
        <w:t>Versorgungssicherheit mit Arzneimitteln gewährleisten – Produktion in Europa stärken</w:t>
      </w:r>
      <w:r>
        <w:rPr>
          <w:rFonts w:ascii="Trebuchet MS" w:hAnsi="Trebuchet MS"/>
          <w:b/>
          <w:sz w:val="36"/>
          <w:szCs w:val="36"/>
        </w:rPr>
        <w:t>“</w:t>
      </w:r>
      <w:r w:rsidRPr="000A033C">
        <w:rPr>
          <w:rFonts w:ascii="Trebuchet MS" w:hAnsi="Trebuchet MS"/>
          <w:b/>
          <w:sz w:val="36"/>
          <w:szCs w:val="36"/>
        </w:rPr>
        <w:t xml:space="preserve"> </w:t>
      </w:r>
    </w:p>
    <w:p w:rsidR="000A033C" w:rsidRDefault="000A033C" w:rsidP="000A033C">
      <w:pPr>
        <w:jc w:val="center"/>
        <w:rPr>
          <w:rFonts w:ascii="Trebuchet MS" w:hAnsi="Trebuchet MS"/>
          <w:b/>
          <w:sz w:val="28"/>
          <w:szCs w:val="28"/>
        </w:rPr>
      </w:pPr>
      <w:r w:rsidRPr="000A033C">
        <w:rPr>
          <w:rFonts w:ascii="Trebuchet MS" w:hAnsi="Trebuchet MS"/>
          <w:b/>
          <w:sz w:val="28"/>
          <w:szCs w:val="28"/>
        </w:rPr>
        <w:t>(BT-Drucksache 19/18931)</w:t>
      </w:r>
      <w:r>
        <w:rPr>
          <w:rFonts w:ascii="Trebuchet MS" w:hAnsi="Trebuchet MS"/>
          <w:b/>
          <w:sz w:val="28"/>
          <w:szCs w:val="28"/>
        </w:rPr>
        <w:t>,</w:t>
      </w:r>
    </w:p>
    <w:p w:rsidR="000A033C" w:rsidRPr="000A033C" w:rsidRDefault="000A033C" w:rsidP="000A033C">
      <w:pPr>
        <w:jc w:val="center"/>
        <w:rPr>
          <w:rFonts w:ascii="Trebuchet MS" w:hAnsi="Trebuchet MS"/>
          <w:b/>
          <w:sz w:val="28"/>
          <w:szCs w:val="28"/>
        </w:rPr>
      </w:pPr>
      <w:r w:rsidRPr="000A033C">
        <w:rPr>
          <w:rFonts w:ascii="Trebuchet MS" w:hAnsi="Trebuchet MS"/>
          <w:b/>
          <w:sz w:val="28"/>
          <w:szCs w:val="28"/>
        </w:rPr>
        <w:t xml:space="preserve"> </w:t>
      </w:r>
    </w:p>
    <w:p w:rsidR="000A033C" w:rsidRPr="000A033C" w:rsidRDefault="000A033C" w:rsidP="000A033C">
      <w:pPr>
        <w:jc w:val="center"/>
        <w:rPr>
          <w:rFonts w:ascii="Trebuchet MS" w:hAnsi="Trebuchet MS"/>
          <w:b/>
          <w:sz w:val="36"/>
          <w:szCs w:val="36"/>
        </w:rPr>
      </w:pPr>
      <w:r w:rsidRPr="000A033C">
        <w:rPr>
          <w:rFonts w:ascii="Trebuchet MS" w:hAnsi="Trebuchet MS"/>
          <w:b/>
          <w:sz w:val="36"/>
          <w:szCs w:val="36"/>
        </w:rPr>
        <w:t xml:space="preserve">Antrag der Fraktion DIE LINKE. </w:t>
      </w:r>
    </w:p>
    <w:p w:rsidR="000A033C" w:rsidRPr="000A033C" w:rsidRDefault="000A033C" w:rsidP="000A033C">
      <w:pPr>
        <w:jc w:val="center"/>
        <w:rPr>
          <w:rFonts w:ascii="Trebuchet MS" w:hAnsi="Trebuchet MS"/>
          <w:b/>
          <w:sz w:val="36"/>
          <w:szCs w:val="36"/>
        </w:rPr>
      </w:pPr>
      <w:r>
        <w:rPr>
          <w:rFonts w:ascii="Trebuchet MS" w:hAnsi="Trebuchet MS"/>
          <w:b/>
          <w:sz w:val="36"/>
          <w:szCs w:val="36"/>
        </w:rPr>
        <w:t>„</w:t>
      </w:r>
      <w:r w:rsidRPr="000A033C">
        <w:rPr>
          <w:rFonts w:ascii="Trebuchet MS" w:hAnsi="Trebuchet MS"/>
          <w:b/>
          <w:sz w:val="36"/>
          <w:szCs w:val="36"/>
        </w:rPr>
        <w:t>Gute und wohnortnahe Arzneimittelversorgung erhalten – Versandhandel mit rezeptpflichtigen Arzneimitteln verbieten</w:t>
      </w:r>
      <w:r>
        <w:rPr>
          <w:rFonts w:ascii="Trebuchet MS" w:hAnsi="Trebuchet MS"/>
          <w:b/>
          <w:sz w:val="36"/>
          <w:szCs w:val="36"/>
        </w:rPr>
        <w:t>“</w:t>
      </w:r>
      <w:r w:rsidRPr="000A033C">
        <w:rPr>
          <w:rFonts w:ascii="Trebuchet MS" w:hAnsi="Trebuchet MS"/>
          <w:b/>
          <w:sz w:val="36"/>
          <w:szCs w:val="36"/>
        </w:rPr>
        <w:t xml:space="preserve"> </w:t>
      </w:r>
    </w:p>
    <w:p w:rsidR="000A033C" w:rsidRDefault="000A033C" w:rsidP="000A033C">
      <w:pPr>
        <w:jc w:val="center"/>
        <w:rPr>
          <w:rFonts w:ascii="Trebuchet MS" w:hAnsi="Trebuchet MS"/>
          <w:b/>
          <w:sz w:val="28"/>
          <w:szCs w:val="28"/>
        </w:rPr>
      </w:pPr>
      <w:r w:rsidRPr="000A033C">
        <w:rPr>
          <w:rFonts w:ascii="Trebuchet MS" w:hAnsi="Trebuchet MS"/>
          <w:b/>
          <w:sz w:val="28"/>
          <w:szCs w:val="28"/>
        </w:rPr>
        <w:t>(BT-Drucksache 19/19462)</w:t>
      </w:r>
      <w:r>
        <w:rPr>
          <w:rFonts w:ascii="Trebuchet MS" w:hAnsi="Trebuchet MS"/>
          <w:b/>
          <w:sz w:val="28"/>
          <w:szCs w:val="28"/>
        </w:rPr>
        <w:t>,</w:t>
      </w:r>
    </w:p>
    <w:p w:rsidR="000A033C" w:rsidRPr="000A033C" w:rsidRDefault="000A033C" w:rsidP="000A033C">
      <w:pPr>
        <w:jc w:val="center"/>
        <w:rPr>
          <w:rFonts w:ascii="Trebuchet MS" w:hAnsi="Trebuchet MS"/>
          <w:b/>
          <w:sz w:val="28"/>
          <w:szCs w:val="28"/>
        </w:rPr>
      </w:pPr>
      <w:r w:rsidRPr="000A033C">
        <w:rPr>
          <w:rFonts w:ascii="Trebuchet MS" w:hAnsi="Trebuchet MS"/>
          <w:b/>
          <w:sz w:val="28"/>
          <w:szCs w:val="28"/>
        </w:rPr>
        <w:t xml:space="preserve"> </w:t>
      </w:r>
    </w:p>
    <w:p w:rsidR="000A033C" w:rsidRPr="000A033C" w:rsidRDefault="000A033C" w:rsidP="000A033C">
      <w:pPr>
        <w:jc w:val="center"/>
        <w:rPr>
          <w:rFonts w:ascii="Trebuchet MS" w:hAnsi="Trebuchet MS"/>
          <w:b/>
          <w:sz w:val="36"/>
          <w:szCs w:val="36"/>
        </w:rPr>
      </w:pPr>
      <w:r w:rsidRPr="000A033C">
        <w:rPr>
          <w:rFonts w:ascii="Trebuchet MS" w:hAnsi="Trebuchet MS"/>
          <w:b/>
          <w:sz w:val="36"/>
          <w:szCs w:val="36"/>
        </w:rPr>
        <w:lastRenderedPageBreak/>
        <w:t xml:space="preserve">Antrag der Fraktion BÜNDNIS 90/DIE GRÜNEN </w:t>
      </w:r>
    </w:p>
    <w:p w:rsidR="000A033C" w:rsidRPr="000A033C" w:rsidRDefault="000A033C" w:rsidP="000A033C">
      <w:pPr>
        <w:jc w:val="center"/>
        <w:rPr>
          <w:rFonts w:ascii="Trebuchet MS" w:hAnsi="Trebuchet MS"/>
          <w:b/>
          <w:sz w:val="36"/>
          <w:szCs w:val="36"/>
        </w:rPr>
      </w:pPr>
      <w:r>
        <w:rPr>
          <w:rFonts w:ascii="Trebuchet MS" w:hAnsi="Trebuchet MS"/>
          <w:b/>
          <w:sz w:val="36"/>
          <w:szCs w:val="36"/>
        </w:rPr>
        <w:t>„</w:t>
      </w:r>
      <w:r w:rsidRPr="000A033C">
        <w:rPr>
          <w:rFonts w:ascii="Trebuchet MS" w:hAnsi="Trebuchet MS"/>
          <w:b/>
          <w:sz w:val="36"/>
          <w:szCs w:val="36"/>
        </w:rPr>
        <w:t>Sicherung einer patientennahen und bedarfsgerechten Arzneimittelversorgung durch Apotheken</w:t>
      </w:r>
      <w:r>
        <w:rPr>
          <w:rFonts w:ascii="Trebuchet MS" w:hAnsi="Trebuchet MS"/>
          <w:b/>
          <w:sz w:val="36"/>
          <w:szCs w:val="36"/>
        </w:rPr>
        <w:t>“</w:t>
      </w:r>
      <w:r w:rsidRPr="000A033C">
        <w:rPr>
          <w:rFonts w:ascii="Trebuchet MS" w:hAnsi="Trebuchet MS"/>
          <w:b/>
          <w:sz w:val="36"/>
          <w:szCs w:val="36"/>
        </w:rPr>
        <w:t xml:space="preserve"> </w:t>
      </w:r>
    </w:p>
    <w:p w:rsidR="000A033C" w:rsidRPr="000A033C" w:rsidRDefault="000A033C" w:rsidP="000A033C">
      <w:pPr>
        <w:jc w:val="center"/>
        <w:rPr>
          <w:rFonts w:ascii="Trebuchet MS" w:hAnsi="Trebuchet MS"/>
          <w:b/>
          <w:sz w:val="28"/>
          <w:szCs w:val="28"/>
        </w:rPr>
      </w:pPr>
      <w:r w:rsidRPr="000A033C">
        <w:rPr>
          <w:rFonts w:ascii="Trebuchet MS" w:hAnsi="Trebuchet MS"/>
          <w:b/>
          <w:sz w:val="28"/>
          <w:szCs w:val="28"/>
        </w:rPr>
        <w:t xml:space="preserve">(BT-Drucksache 19/9699) </w:t>
      </w:r>
    </w:p>
    <w:p w:rsidR="000A033C" w:rsidRPr="000A033C" w:rsidRDefault="000A033C" w:rsidP="000A033C">
      <w:pPr>
        <w:jc w:val="center"/>
        <w:rPr>
          <w:rFonts w:ascii="Trebuchet MS" w:hAnsi="Trebuchet MS"/>
          <w:b/>
          <w:sz w:val="36"/>
          <w:szCs w:val="36"/>
        </w:rPr>
      </w:pPr>
      <w:r w:rsidRPr="000A033C">
        <w:rPr>
          <w:rFonts w:ascii="Trebuchet MS" w:hAnsi="Trebuchet MS"/>
          <w:b/>
          <w:sz w:val="36"/>
          <w:szCs w:val="36"/>
        </w:rPr>
        <w:t>.</w:t>
      </w:r>
    </w:p>
    <w:p w:rsidR="000A033C" w:rsidRPr="000A033C" w:rsidRDefault="000A033C" w:rsidP="000A033C">
      <w:pPr>
        <w:rPr>
          <w:rFonts w:ascii="Trebuchet MS" w:hAnsi="Trebuchet MS"/>
          <w:b/>
          <w:sz w:val="36"/>
          <w:szCs w:val="36"/>
        </w:rPr>
      </w:pPr>
    </w:p>
    <w:p w:rsidR="00095B65" w:rsidRDefault="00FA4F54" w:rsidP="000A2B17">
      <w:pPr>
        <w:numPr>
          <w:ilvl w:val="0"/>
          <w:numId w:val="20"/>
        </w:numPr>
        <w:jc w:val="center"/>
        <w:rPr>
          <w:rFonts w:ascii="Trebuchet MS" w:hAnsi="Trebuchet MS"/>
          <w:b/>
          <w:sz w:val="36"/>
          <w:szCs w:val="36"/>
        </w:rPr>
      </w:pPr>
      <w:r>
        <w:rPr>
          <w:rFonts w:ascii="Trebuchet MS" w:hAnsi="Trebuchet MS"/>
          <w:b/>
          <w:sz w:val="36"/>
          <w:szCs w:val="36"/>
        </w:rPr>
        <w:t xml:space="preserve">Anhörung im </w:t>
      </w:r>
      <w:r w:rsidR="000A033C">
        <w:rPr>
          <w:rFonts w:ascii="Trebuchet MS" w:hAnsi="Trebuchet MS"/>
          <w:b/>
          <w:sz w:val="36"/>
          <w:szCs w:val="36"/>
        </w:rPr>
        <w:t xml:space="preserve">Ausschuss für Gesundheit des </w:t>
      </w:r>
    </w:p>
    <w:p w:rsidR="002E2EA1" w:rsidRPr="000A2B17" w:rsidRDefault="000A033C" w:rsidP="000A2B17">
      <w:pPr>
        <w:numPr>
          <w:ilvl w:val="0"/>
          <w:numId w:val="20"/>
        </w:numPr>
        <w:jc w:val="center"/>
        <w:rPr>
          <w:rFonts w:ascii="Trebuchet MS" w:hAnsi="Trebuchet MS"/>
          <w:b/>
          <w:sz w:val="36"/>
          <w:szCs w:val="36"/>
        </w:rPr>
      </w:pPr>
      <w:r>
        <w:rPr>
          <w:rFonts w:ascii="Trebuchet MS" w:hAnsi="Trebuchet MS"/>
          <w:b/>
          <w:sz w:val="36"/>
          <w:szCs w:val="36"/>
        </w:rPr>
        <w:t>Deutschen Bundestages</w:t>
      </w:r>
      <w:r w:rsidR="000A2B17">
        <w:rPr>
          <w:rFonts w:ascii="Trebuchet MS" w:hAnsi="Trebuchet MS"/>
          <w:b/>
          <w:sz w:val="36"/>
          <w:szCs w:val="36"/>
        </w:rPr>
        <w:t xml:space="preserve"> </w:t>
      </w:r>
      <w:r w:rsidR="0058461C" w:rsidRPr="000A2B17">
        <w:rPr>
          <w:rFonts w:ascii="Trebuchet MS" w:hAnsi="Trebuchet MS"/>
          <w:b/>
          <w:sz w:val="36"/>
          <w:szCs w:val="36"/>
        </w:rPr>
        <w:t xml:space="preserve">am </w:t>
      </w:r>
    </w:p>
    <w:p w:rsidR="00FA4F54" w:rsidRPr="000D6405" w:rsidRDefault="000A033C" w:rsidP="002E2EA1">
      <w:pPr>
        <w:ind w:left="720"/>
        <w:jc w:val="center"/>
        <w:rPr>
          <w:rFonts w:ascii="Trebuchet MS" w:hAnsi="Trebuchet MS"/>
          <w:b/>
          <w:sz w:val="36"/>
          <w:szCs w:val="36"/>
        </w:rPr>
      </w:pPr>
      <w:r>
        <w:rPr>
          <w:rFonts w:ascii="Trebuchet MS" w:hAnsi="Trebuchet MS"/>
          <w:b/>
          <w:sz w:val="36"/>
          <w:szCs w:val="36"/>
        </w:rPr>
        <w:t>16</w:t>
      </w:r>
      <w:r w:rsidR="0058461C" w:rsidRPr="000D6405">
        <w:rPr>
          <w:rFonts w:ascii="Trebuchet MS" w:hAnsi="Trebuchet MS"/>
          <w:b/>
          <w:sz w:val="36"/>
          <w:szCs w:val="36"/>
        </w:rPr>
        <w:t xml:space="preserve">. </w:t>
      </w:r>
      <w:r>
        <w:rPr>
          <w:rFonts w:ascii="Trebuchet MS" w:hAnsi="Trebuchet MS"/>
          <w:b/>
          <w:sz w:val="36"/>
          <w:szCs w:val="36"/>
        </w:rPr>
        <w:t>September</w:t>
      </w:r>
      <w:r w:rsidR="00A674AE">
        <w:rPr>
          <w:rFonts w:ascii="Trebuchet MS" w:hAnsi="Trebuchet MS"/>
          <w:b/>
          <w:sz w:val="36"/>
          <w:szCs w:val="36"/>
        </w:rPr>
        <w:t xml:space="preserve"> </w:t>
      </w:r>
      <w:r w:rsidR="0058461C" w:rsidRPr="000D6405">
        <w:rPr>
          <w:rFonts w:ascii="Trebuchet MS" w:hAnsi="Trebuchet MS"/>
          <w:b/>
          <w:sz w:val="36"/>
          <w:szCs w:val="36"/>
        </w:rPr>
        <w:t>20</w:t>
      </w:r>
      <w:r>
        <w:rPr>
          <w:rFonts w:ascii="Trebuchet MS" w:hAnsi="Trebuchet MS"/>
          <w:b/>
          <w:sz w:val="36"/>
          <w:szCs w:val="36"/>
        </w:rPr>
        <w:t>20 per Videokonferenz</w:t>
      </w:r>
      <w:r w:rsidR="000D6405" w:rsidRPr="000D6405">
        <w:rPr>
          <w:rFonts w:ascii="Trebuchet MS" w:hAnsi="Trebuchet MS"/>
          <w:b/>
          <w:sz w:val="36"/>
          <w:szCs w:val="36"/>
        </w:rPr>
        <w:t xml:space="preserve"> - </w:t>
      </w:r>
    </w:p>
    <w:p w:rsidR="00BB744D" w:rsidRDefault="00BB744D" w:rsidP="00ED4B05">
      <w:pPr>
        <w:spacing w:line="360" w:lineRule="auto"/>
        <w:rPr>
          <w:rFonts w:ascii="Trebuchet MS" w:hAnsi="Trebuchet MS"/>
        </w:rPr>
      </w:pPr>
    </w:p>
    <w:p w:rsidR="00324A40" w:rsidRDefault="00065BBA" w:rsidP="009D43E7">
      <w:pPr>
        <w:spacing w:line="360" w:lineRule="auto"/>
        <w:rPr>
          <w:rFonts w:ascii="Trebuchet MS" w:hAnsi="Trebuchet MS"/>
        </w:rPr>
      </w:pPr>
      <w:r>
        <w:rPr>
          <w:rFonts w:ascii="Trebuchet MS" w:hAnsi="Trebuchet MS"/>
        </w:rPr>
        <w:t>A</w:t>
      </w:r>
      <w:r w:rsidR="0079654C">
        <w:rPr>
          <w:rFonts w:ascii="Trebuchet MS" w:hAnsi="Trebuchet MS"/>
        </w:rPr>
        <w:t>ls Dachverband von 117</w:t>
      </w:r>
      <w:r w:rsidR="00E82EE9" w:rsidRPr="00B5614A">
        <w:rPr>
          <w:rFonts w:ascii="Trebuchet MS" w:hAnsi="Trebuchet MS"/>
        </w:rPr>
        <w:t xml:space="preserve"> Bundesverbänden der Selbsthilfe chronisch kranker und b</w:t>
      </w:r>
      <w:r w:rsidR="00D5123A" w:rsidRPr="00B5614A">
        <w:rPr>
          <w:rFonts w:ascii="Trebuchet MS" w:hAnsi="Trebuchet MS"/>
        </w:rPr>
        <w:t>ehinderter Menschen</w:t>
      </w:r>
      <w:r w:rsidR="002800E6" w:rsidRPr="00B5614A">
        <w:rPr>
          <w:rFonts w:ascii="Trebuchet MS" w:hAnsi="Trebuchet MS"/>
        </w:rPr>
        <w:t xml:space="preserve"> und deren Angehörigen</w:t>
      </w:r>
      <w:r w:rsidR="00D5123A" w:rsidRPr="00B5614A">
        <w:rPr>
          <w:rFonts w:ascii="Trebuchet MS" w:hAnsi="Trebuchet MS"/>
        </w:rPr>
        <w:t xml:space="preserve"> sowie von 1</w:t>
      </w:r>
      <w:r w:rsidR="001E78CF" w:rsidRPr="00B5614A">
        <w:rPr>
          <w:rFonts w:ascii="Trebuchet MS" w:hAnsi="Trebuchet MS"/>
        </w:rPr>
        <w:t>3</w:t>
      </w:r>
      <w:r w:rsidR="00E82EE9" w:rsidRPr="00B5614A">
        <w:rPr>
          <w:rFonts w:ascii="Trebuchet MS" w:hAnsi="Trebuchet MS"/>
        </w:rPr>
        <w:t xml:space="preserve"> Landesarbeitsgemeinschaften </w:t>
      </w:r>
      <w:r w:rsidR="0043047D">
        <w:rPr>
          <w:rFonts w:ascii="Trebuchet MS" w:hAnsi="Trebuchet MS"/>
        </w:rPr>
        <w:t xml:space="preserve">unterstützt </w:t>
      </w:r>
      <w:r w:rsidR="00255658" w:rsidRPr="00521AB0">
        <w:rPr>
          <w:rFonts w:ascii="Trebuchet MS" w:hAnsi="Trebuchet MS"/>
        </w:rPr>
        <w:t>die BAG SELBSTHIL</w:t>
      </w:r>
      <w:r w:rsidR="00B5614A" w:rsidRPr="00521AB0">
        <w:rPr>
          <w:rFonts w:ascii="Trebuchet MS" w:hAnsi="Trebuchet MS"/>
        </w:rPr>
        <w:t>FE</w:t>
      </w:r>
      <w:r w:rsidR="0098683E" w:rsidRPr="00521AB0">
        <w:rPr>
          <w:rFonts w:ascii="Trebuchet MS" w:hAnsi="Trebuchet MS"/>
        </w:rPr>
        <w:t xml:space="preserve"> das gesetzgeberische Ziel, die flächendeckende Arzneimittelversorgung der Patientinnen und Patienten zu stärken.</w:t>
      </w:r>
      <w:r w:rsidR="00324A40">
        <w:rPr>
          <w:rFonts w:ascii="Trebuchet MS" w:hAnsi="Trebuchet MS"/>
        </w:rPr>
        <w:t xml:space="preserve"> Auch aus der Sicht der BAG SELBSTHILFE sind </w:t>
      </w:r>
      <w:r w:rsidR="0043047D">
        <w:rPr>
          <w:rFonts w:ascii="Trebuchet MS" w:hAnsi="Trebuchet MS"/>
        </w:rPr>
        <w:t xml:space="preserve">wohnortnahe </w:t>
      </w:r>
      <w:r w:rsidR="00324A40">
        <w:rPr>
          <w:rFonts w:ascii="Trebuchet MS" w:hAnsi="Trebuchet MS"/>
        </w:rPr>
        <w:t>Apotheken wichtige Ansprechpartner für Betroffene; gleichzeitig stellen aber auch die sog. Spezialversender wichtige Hilfestellungen für Menschen mit bestimmten chronischen Erkrankungen und Behinderungen bereit.</w:t>
      </w:r>
    </w:p>
    <w:p w:rsidR="00324A40" w:rsidRDefault="00324A40" w:rsidP="009D43E7">
      <w:pPr>
        <w:spacing w:line="360" w:lineRule="auto"/>
        <w:rPr>
          <w:rFonts w:ascii="Trebuchet MS" w:hAnsi="Trebuchet MS"/>
        </w:rPr>
      </w:pPr>
    </w:p>
    <w:p w:rsidR="00324A40" w:rsidRPr="00D546E0" w:rsidRDefault="00324A40" w:rsidP="00324A40">
      <w:pPr>
        <w:spacing w:line="360" w:lineRule="auto"/>
        <w:rPr>
          <w:rFonts w:ascii="Trebuchet MS" w:hAnsi="Trebuchet MS"/>
        </w:rPr>
      </w:pPr>
      <w:r>
        <w:rPr>
          <w:rFonts w:ascii="Trebuchet MS" w:hAnsi="Trebuchet MS"/>
        </w:rPr>
        <w:t xml:space="preserve">Insoweit wird es </w:t>
      </w:r>
      <w:r w:rsidR="00095B65">
        <w:rPr>
          <w:rFonts w:ascii="Trebuchet MS" w:hAnsi="Trebuchet MS"/>
        </w:rPr>
        <w:t xml:space="preserve">seitens </w:t>
      </w:r>
      <w:r>
        <w:rPr>
          <w:rFonts w:ascii="Trebuchet MS" w:hAnsi="Trebuchet MS"/>
        </w:rPr>
        <w:t xml:space="preserve">der BAG SELBSTHILFE explizit begrüßt, dass die wichtige Möglichkeit der </w:t>
      </w:r>
      <w:r w:rsidRPr="00C35A2B">
        <w:rPr>
          <w:rFonts w:ascii="Trebuchet MS" w:hAnsi="Trebuchet MS"/>
          <w:b/>
        </w:rPr>
        <w:t>Nutzung sog. Spezialversender für</w:t>
      </w:r>
      <w:r w:rsidR="0043047D">
        <w:rPr>
          <w:rFonts w:ascii="Trebuchet MS" w:hAnsi="Trebuchet MS"/>
          <w:b/>
        </w:rPr>
        <w:t xml:space="preserve"> diese</w:t>
      </w:r>
      <w:r w:rsidRPr="00C35A2B">
        <w:rPr>
          <w:rFonts w:ascii="Trebuchet MS" w:hAnsi="Trebuchet MS"/>
          <w:b/>
        </w:rPr>
        <w:t xml:space="preserve"> Menschen </w:t>
      </w:r>
      <w:r>
        <w:rPr>
          <w:rFonts w:ascii="Trebuchet MS" w:hAnsi="Trebuchet MS"/>
        </w:rPr>
        <w:t>durch die gewählte Form des Boni-Verbots im SGB V erhalten bleibt. Von einem strikten Versandhandelsverbot wären beispielsweise viele</w:t>
      </w:r>
      <w:r w:rsidRPr="00D546E0">
        <w:rPr>
          <w:rFonts w:ascii="Trebuchet MS" w:hAnsi="Trebuchet MS"/>
        </w:rPr>
        <w:t xml:space="preserve"> </w:t>
      </w:r>
      <w:r>
        <w:rPr>
          <w:rFonts w:ascii="Trebuchet MS" w:hAnsi="Trebuchet MS"/>
        </w:rPr>
        <w:t>Spina- Bifida- Betroffen</w:t>
      </w:r>
      <w:r w:rsidR="000C3E49">
        <w:rPr>
          <w:rFonts w:ascii="Trebuchet MS" w:hAnsi="Trebuchet MS"/>
        </w:rPr>
        <w:t>e</w:t>
      </w:r>
      <w:r>
        <w:rPr>
          <w:rFonts w:ascii="Trebuchet MS" w:hAnsi="Trebuchet MS"/>
        </w:rPr>
        <w:t xml:space="preserve"> bzgl. der</w:t>
      </w:r>
      <w:r w:rsidRPr="00D546E0">
        <w:rPr>
          <w:rFonts w:ascii="Trebuchet MS" w:hAnsi="Trebuchet MS"/>
        </w:rPr>
        <w:t xml:space="preserve"> </w:t>
      </w:r>
      <w:proofErr w:type="spellStart"/>
      <w:r w:rsidRPr="00D546E0">
        <w:rPr>
          <w:rFonts w:ascii="Trebuchet MS" w:hAnsi="Trebuchet MS"/>
        </w:rPr>
        <w:t>Oxybutinin</w:t>
      </w:r>
      <w:proofErr w:type="spellEnd"/>
      <w:r w:rsidRPr="00D546E0">
        <w:rPr>
          <w:rFonts w:ascii="Trebuchet MS" w:hAnsi="Trebuchet MS"/>
        </w:rPr>
        <w:t>-Instillationssets</w:t>
      </w:r>
      <w:r>
        <w:rPr>
          <w:rFonts w:ascii="Trebuchet MS" w:hAnsi="Trebuchet MS"/>
        </w:rPr>
        <w:t xml:space="preserve"> </w:t>
      </w:r>
      <w:r w:rsidR="0043047D">
        <w:rPr>
          <w:rFonts w:ascii="Trebuchet MS" w:hAnsi="Trebuchet MS"/>
        </w:rPr>
        <w:t>tangiert</w:t>
      </w:r>
      <w:r w:rsidRPr="00D546E0">
        <w:rPr>
          <w:rFonts w:ascii="Trebuchet MS" w:hAnsi="Trebuchet MS"/>
        </w:rPr>
        <w:t xml:space="preserve">, </w:t>
      </w:r>
      <w:r>
        <w:rPr>
          <w:rFonts w:ascii="Trebuchet MS" w:hAnsi="Trebuchet MS"/>
        </w:rPr>
        <w:t xml:space="preserve">da </w:t>
      </w:r>
      <w:r w:rsidRPr="00D546E0">
        <w:rPr>
          <w:rFonts w:ascii="Trebuchet MS" w:hAnsi="Trebuchet MS"/>
        </w:rPr>
        <w:t>die</w:t>
      </w:r>
      <w:r>
        <w:rPr>
          <w:rFonts w:ascii="Trebuchet MS" w:hAnsi="Trebuchet MS"/>
        </w:rPr>
        <w:t>se</w:t>
      </w:r>
      <w:r w:rsidRPr="00D546E0">
        <w:rPr>
          <w:rFonts w:ascii="Trebuchet MS" w:hAnsi="Trebuchet MS"/>
        </w:rPr>
        <w:t xml:space="preserve"> von Spezialapotheken versendet werden</w:t>
      </w:r>
      <w:r>
        <w:rPr>
          <w:rFonts w:ascii="Trebuchet MS" w:hAnsi="Trebuchet MS"/>
        </w:rPr>
        <w:t>; auch</w:t>
      </w:r>
      <w:r w:rsidR="000C3E49">
        <w:rPr>
          <w:rFonts w:ascii="Trebuchet MS" w:hAnsi="Trebuchet MS"/>
        </w:rPr>
        <w:t xml:space="preserve"> </w:t>
      </w:r>
      <w:r>
        <w:rPr>
          <w:rFonts w:ascii="Trebuchet MS" w:hAnsi="Trebuchet MS"/>
        </w:rPr>
        <w:t>Mukoviszidose Erkrankte</w:t>
      </w:r>
      <w:r w:rsidR="0043047D">
        <w:rPr>
          <w:rFonts w:ascii="Trebuchet MS" w:hAnsi="Trebuchet MS"/>
        </w:rPr>
        <w:t xml:space="preserve"> </w:t>
      </w:r>
      <w:r w:rsidR="000C3E49">
        <w:rPr>
          <w:rFonts w:ascii="Trebuchet MS" w:hAnsi="Trebuchet MS"/>
        </w:rPr>
        <w:t xml:space="preserve">wären </w:t>
      </w:r>
      <w:r w:rsidR="0043047D">
        <w:rPr>
          <w:rFonts w:ascii="Trebuchet MS" w:hAnsi="Trebuchet MS"/>
        </w:rPr>
        <w:t>einschließlich ihrer dadurch möglichen Versorgung durch Pflegefachkräfte</w:t>
      </w:r>
      <w:r>
        <w:rPr>
          <w:rFonts w:ascii="Trebuchet MS" w:hAnsi="Trebuchet MS"/>
        </w:rPr>
        <w:t xml:space="preserve"> hiervon betroffen. </w:t>
      </w:r>
      <w:r w:rsidRPr="00D546E0">
        <w:rPr>
          <w:rFonts w:ascii="Trebuchet MS" w:hAnsi="Trebuchet MS"/>
        </w:rPr>
        <w:t xml:space="preserve">Eine flächendeckende Spezialisierung über die Apotheke vor Ort ist </w:t>
      </w:r>
      <w:r>
        <w:rPr>
          <w:rFonts w:ascii="Trebuchet MS" w:hAnsi="Trebuchet MS"/>
        </w:rPr>
        <w:t xml:space="preserve">insoweit </w:t>
      </w:r>
      <w:r w:rsidRPr="00D546E0">
        <w:rPr>
          <w:rFonts w:ascii="Trebuchet MS" w:hAnsi="Trebuchet MS"/>
        </w:rPr>
        <w:t>nur schwer realisierbar und würde solch</w:t>
      </w:r>
      <w:r>
        <w:rPr>
          <w:rFonts w:ascii="Trebuchet MS" w:hAnsi="Trebuchet MS"/>
        </w:rPr>
        <w:t>e</w:t>
      </w:r>
      <w:r w:rsidRPr="00D546E0">
        <w:rPr>
          <w:rFonts w:ascii="Trebuchet MS" w:hAnsi="Trebuchet MS"/>
        </w:rPr>
        <w:t xml:space="preserve"> bestehende Strukturen möglicherweise zerstören oder zumindest einschränken, ohne wirklichen Ersatz zu bieten. </w:t>
      </w:r>
      <w:r>
        <w:rPr>
          <w:rFonts w:ascii="Trebuchet MS" w:hAnsi="Trebuchet MS"/>
        </w:rPr>
        <w:t>Vor diesem Hintergrund wird der Verzicht auf ein Versandhandelsverbot vor allem deswegen begrüßt, weil damit die Möglichkeit der Nutzung der Spezialversender für Menschen mit chronischen Erkrankungen und Behinderungen weiterhin erhalten bleibt.</w:t>
      </w:r>
    </w:p>
    <w:p w:rsidR="00324A40" w:rsidRDefault="00324A40" w:rsidP="009D43E7">
      <w:pPr>
        <w:spacing w:line="360" w:lineRule="auto"/>
        <w:rPr>
          <w:rFonts w:ascii="Trebuchet MS" w:hAnsi="Trebuchet MS"/>
        </w:rPr>
      </w:pPr>
    </w:p>
    <w:p w:rsidR="00324A40" w:rsidRDefault="00324A40" w:rsidP="009D43E7">
      <w:pPr>
        <w:spacing w:line="360" w:lineRule="auto"/>
        <w:rPr>
          <w:rFonts w:ascii="Trebuchet MS" w:hAnsi="Trebuchet MS"/>
        </w:rPr>
      </w:pPr>
    </w:p>
    <w:p w:rsidR="00D45BFA" w:rsidRPr="000C3E49" w:rsidRDefault="000A033C" w:rsidP="009D43E7">
      <w:pPr>
        <w:spacing w:line="360" w:lineRule="auto"/>
        <w:rPr>
          <w:rFonts w:ascii="Trebuchet MS" w:hAnsi="Trebuchet MS"/>
          <w:b/>
        </w:rPr>
      </w:pPr>
      <w:r>
        <w:rPr>
          <w:rFonts w:ascii="Trebuchet MS" w:hAnsi="Trebuchet MS"/>
        </w:rPr>
        <w:lastRenderedPageBreak/>
        <w:t>Auch wird es positiv gesehen, dass d</w:t>
      </w:r>
      <w:r w:rsidR="000C3E49">
        <w:rPr>
          <w:rFonts w:ascii="Trebuchet MS" w:hAnsi="Trebuchet MS"/>
        </w:rPr>
        <w:t>er Begriff der</w:t>
      </w:r>
      <w:r>
        <w:rPr>
          <w:rFonts w:ascii="Trebuchet MS" w:hAnsi="Trebuchet MS"/>
        </w:rPr>
        <w:t xml:space="preserve"> </w:t>
      </w:r>
      <w:r w:rsidRPr="00FA6C8A">
        <w:rPr>
          <w:rFonts w:ascii="Trebuchet MS" w:hAnsi="Trebuchet MS"/>
          <w:b/>
        </w:rPr>
        <w:t>zusätzlichen pharmazeutischen Dienstleistungen</w:t>
      </w:r>
      <w:r>
        <w:rPr>
          <w:rFonts w:ascii="Trebuchet MS" w:hAnsi="Trebuchet MS"/>
        </w:rPr>
        <w:t xml:space="preserve"> </w:t>
      </w:r>
      <w:r w:rsidR="00CD41E2">
        <w:rPr>
          <w:rFonts w:ascii="Trebuchet MS" w:hAnsi="Trebuchet MS"/>
        </w:rPr>
        <w:t xml:space="preserve">im Kabinettsentwurf – gegenüber dem Referentenentwurf – in </w:t>
      </w:r>
      <w:r w:rsidR="000C3E49">
        <w:rPr>
          <w:rFonts w:ascii="Trebuchet MS" w:hAnsi="Trebuchet MS"/>
        </w:rPr>
        <w:t xml:space="preserve">seinen </w:t>
      </w:r>
      <w:r w:rsidR="00CD41E2">
        <w:rPr>
          <w:rFonts w:ascii="Trebuchet MS" w:hAnsi="Trebuchet MS"/>
        </w:rPr>
        <w:t>Z</w:t>
      </w:r>
      <w:r w:rsidR="007700D6">
        <w:rPr>
          <w:rFonts w:ascii="Trebuchet MS" w:hAnsi="Trebuchet MS"/>
        </w:rPr>
        <w:t>ielen</w:t>
      </w:r>
      <w:r w:rsidR="00CD41E2">
        <w:rPr>
          <w:rFonts w:ascii="Trebuchet MS" w:hAnsi="Trebuchet MS"/>
        </w:rPr>
        <w:t xml:space="preserve"> </w:t>
      </w:r>
      <w:r w:rsidR="00095B65">
        <w:rPr>
          <w:rFonts w:ascii="Trebuchet MS" w:hAnsi="Trebuchet MS"/>
          <w:b/>
        </w:rPr>
        <w:t>gesetzlich</w:t>
      </w:r>
      <w:r w:rsidR="000C3E49">
        <w:rPr>
          <w:rFonts w:ascii="Trebuchet MS" w:hAnsi="Trebuchet MS"/>
          <w:b/>
        </w:rPr>
        <w:t xml:space="preserve"> etwas</w:t>
      </w:r>
      <w:r w:rsidR="00095B65">
        <w:rPr>
          <w:rFonts w:ascii="Trebuchet MS" w:hAnsi="Trebuchet MS"/>
          <w:b/>
        </w:rPr>
        <w:t xml:space="preserve"> </w:t>
      </w:r>
      <w:r w:rsidR="00CD41E2" w:rsidRPr="00FA6C8A">
        <w:rPr>
          <w:rFonts w:ascii="Trebuchet MS" w:hAnsi="Trebuchet MS"/>
          <w:b/>
        </w:rPr>
        <w:t xml:space="preserve">stärker </w:t>
      </w:r>
      <w:r w:rsidR="00FA6C8A">
        <w:rPr>
          <w:rFonts w:ascii="Trebuchet MS" w:hAnsi="Trebuchet MS"/>
          <w:b/>
        </w:rPr>
        <w:t xml:space="preserve">bestimmt </w:t>
      </w:r>
      <w:r w:rsidR="00CD41E2">
        <w:rPr>
          <w:rFonts w:ascii="Trebuchet MS" w:hAnsi="Trebuchet MS"/>
        </w:rPr>
        <w:t>wurde.</w:t>
      </w:r>
      <w:r w:rsidR="004822D1">
        <w:rPr>
          <w:rFonts w:ascii="Trebuchet MS" w:hAnsi="Trebuchet MS"/>
        </w:rPr>
        <w:t xml:space="preserve"> </w:t>
      </w:r>
    </w:p>
    <w:p w:rsidR="00321523" w:rsidRDefault="00321523" w:rsidP="009D43E7">
      <w:pPr>
        <w:spacing w:line="360" w:lineRule="auto"/>
        <w:rPr>
          <w:rFonts w:ascii="Trebuchet MS" w:hAnsi="Trebuchet MS"/>
        </w:rPr>
      </w:pPr>
    </w:p>
    <w:p w:rsidR="000347C6" w:rsidRDefault="00D45BFA" w:rsidP="000347C6">
      <w:pPr>
        <w:spacing w:line="360" w:lineRule="auto"/>
        <w:rPr>
          <w:rFonts w:ascii="Trebuchet MS" w:hAnsi="Trebuchet MS"/>
        </w:rPr>
      </w:pPr>
      <w:r>
        <w:rPr>
          <w:rFonts w:ascii="Trebuchet MS" w:hAnsi="Trebuchet MS"/>
        </w:rPr>
        <w:t xml:space="preserve">Trotz dieser Eingrenzung bleibt deren genaue Ausgestaltung </w:t>
      </w:r>
      <w:r w:rsidR="000E0C3F">
        <w:rPr>
          <w:rFonts w:ascii="Trebuchet MS" w:hAnsi="Trebuchet MS"/>
        </w:rPr>
        <w:t>jedoch</w:t>
      </w:r>
      <w:r w:rsidR="00C35A2B">
        <w:rPr>
          <w:rFonts w:ascii="Trebuchet MS" w:hAnsi="Trebuchet MS"/>
        </w:rPr>
        <w:t xml:space="preserve"> im Ergebnis</w:t>
      </w:r>
      <w:r w:rsidR="000E0C3F">
        <w:rPr>
          <w:rFonts w:ascii="Trebuchet MS" w:hAnsi="Trebuchet MS"/>
        </w:rPr>
        <w:t xml:space="preserve"> nach wie vor </w:t>
      </w:r>
      <w:r>
        <w:rPr>
          <w:rFonts w:ascii="Trebuchet MS" w:hAnsi="Trebuchet MS"/>
        </w:rPr>
        <w:t xml:space="preserve">den Vertragspartnern der Selbstverwaltung überlassen- ohne dass die </w:t>
      </w:r>
      <w:r w:rsidR="007700D6">
        <w:rPr>
          <w:rFonts w:ascii="Trebuchet MS" w:hAnsi="Trebuchet MS"/>
        </w:rPr>
        <w:t xml:space="preserve">Betroffenen </w:t>
      </w:r>
      <w:r>
        <w:rPr>
          <w:rFonts w:ascii="Trebuchet MS" w:hAnsi="Trebuchet MS"/>
        </w:rPr>
        <w:t>ein</w:t>
      </w:r>
      <w:r w:rsidR="006D1226">
        <w:rPr>
          <w:rFonts w:ascii="Trebuchet MS" w:hAnsi="Trebuchet MS"/>
        </w:rPr>
        <w:t xml:space="preserve">e Möglichkeit haben, hier ihre Anliegen einzubringen. </w:t>
      </w:r>
      <w:r w:rsidR="007700D6">
        <w:rPr>
          <w:rFonts w:ascii="Trebuchet MS" w:hAnsi="Trebuchet MS"/>
        </w:rPr>
        <w:t xml:space="preserve">Dies ist umso bedauerlicher, als nach dem Entwurf vor allem typische praktische Versorgungsprobleme und -bedarfe durch die pharmazeutischen Dienstleistungen </w:t>
      </w:r>
      <w:r w:rsidR="004822D1">
        <w:rPr>
          <w:rFonts w:ascii="Trebuchet MS" w:hAnsi="Trebuchet MS"/>
        </w:rPr>
        <w:t xml:space="preserve">in den Fokus genommen werden sollen und hier gerade Patientenerfahrungen eine </w:t>
      </w:r>
      <w:r w:rsidR="000347C6">
        <w:rPr>
          <w:rFonts w:ascii="Trebuchet MS" w:hAnsi="Trebuchet MS"/>
        </w:rPr>
        <w:t xml:space="preserve">wichtige Rolle spielen können. Die BAG SELBSTHILFE fordert hier insoweit auch ein </w:t>
      </w:r>
      <w:r w:rsidR="000347C6" w:rsidRPr="00FE5F2A">
        <w:rPr>
          <w:rFonts w:ascii="Trebuchet MS" w:hAnsi="Trebuchet MS"/>
          <w:b/>
        </w:rPr>
        <w:t>Beteiligungsrecht der maßgeblichen Patientenorganisationen</w:t>
      </w:r>
      <w:r w:rsidR="00C35A2B">
        <w:rPr>
          <w:rFonts w:ascii="Trebuchet MS" w:hAnsi="Trebuchet MS"/>
        </w:rPr>
        <w:t>, um hier kollektive Betroffenenerfahrungen und Lösungsansätze bei den Schwierigkeiten im Umgang mit Arzneimitteln, z.B. bei Menschen mit dementiellen Erkrankungen, auch im Prozess zu berücksichtigen.</w:t>
      </w:r>
    </w:p>
    <w:p w:rsidR="00C35A2B" w:rsidRDefault="00C35A2B" w:rsidP="00321523">
      <w:pPr>
        <w:spacing w:line="360" w:lineRule="auto"/>
        <w:rPr>
          <w:rFonts w:ascii="Trebuchet MS" w:hAnsi="Trebuchet MS"/>
        </w:rPr>
      </w:pPr>
    </w:p>
    <w:p w:rsidR="00784484" w:rsidRDefault="005C20AB" w:rsidP="000A2B17">
      <w:pPr>
        <w:spacing w:line="360" w:lineRule="auto"/>
        <w:rPr>
          <w:rFonts w:ascii="Trebuchet MS" w:hAnsi="Trebuchet MS"/>
        </w:rPr>
      </w:pPr>
      <w:r>
        <w:rPr>
          <w:rFonts w:ascii="Trebuchet MS" w:hAnsi="Trebuchet MS"/>
        </w:rPr>
        <w:t>Zu den Regelungen im Einzelnen:</w:t>
      </w:r>
    </w:p>
    <w:p w:rsidR="0037414F" w:rsidRDefault="0037414F" w:rsidP="000A2B17">
      <w:pPr>
        <w:spacing w:line="360" w:lineRule="auto"/>
        <w:rPr>
          <w:rFonts w:ascii="Trebuchet MS" w:hAnsi="Trebuchet MS"/>
        </w:rPr>
      </w:pPr>
    </w:p>
    <w:p w:rsidR="00784484" w:rsidRPr="0037414F" w:rsidRDefault="00C35A2B" w:rsidP="0037414F">
      <w:pPr>
        <w:numPr>
          <w:ilvl w:val="0"/>
          <w:numId w:val="24"/>
        </w:numPr>
        <w:spacing w:line="360" w:lineRule="auto"/>
        <w:rPr>
          <w:rFonts w:ascii="Trebuchet MS" w:hAnsi="Trebuchet MS"/>
          <w:b/>
        </w:rPr>
      </w:pPr>
      <w:r>
        <w:rPr>
          <w:rFonts w:ascii="Trebuchet MS" w:hAnsi="Trebuchet MS"/>
          <w:b/>
        </w:rPr>
        <w:t>Wiederholungsrezept</w:t>
      </w:r>
      <w:r w:rsidR="0032138F">
        <w:rPr>
          <w:rFonts w:ascii="Trebuchet MS" w:hAnsi="Trebuchet MS"/>
          <w:b/>
        </w:rPr>
        <w:t xml:space="preserve"> </w:t>
      </w:r>
      <w:r w:rsidR="0037414F" w:rsidRPr="0037414F">
        <w:rPr>
          <w:rFonts w:ascii="Trebuchet MS" w:hAnsi="Trebuchet MS"/>
          <w:b/>
        </w:rPr>
        <w:t>(§ 31 Abs. 1b SGB V</w:t>
      </w:r>
      <w:r w:rsidR="00263AE4">
        <w:rPr>
          <w:rFonts w:ascii="Trebuchet MS" w:hAnsi="Trebuchet MS"/>
          <w:b/>
        </w:rPr>
        <w:t>-In-Kraft</w:t>
      </w:r>
      <w:r w:rsidR="0037414F" w:rsidRPr="0037414F">
        <w:rPr>
          <w:rFonts w:ascii="Trebuchet MS" w:hAnsi="Trebuchet MS"/>
          <w:b/>
        </w:rPr>
        <w:t>)</w:t>
      </w:r>
    </w:p>
    <w:p w:rsidR="0037414F" w:rsidRDefault="0037414F" w:rsidP="0037414F">
      <w:pPr>
        <w:spacing w:line="360" w:lineRule="auto"/>
        <w:ind w:left="720"/>
        <w:rPr>
          <w:rFonts w:ascii="Trebuchet MS" w:hAnsi="Trebuchet MS"/>
        </w:rPr>
      </w:pPr>
    </w:p>
    <w:p w:rsidR="00116B44" w:rsidRDefault="0065266D" w:rsidP="0037414F">
      <w:pPr>
        <w:spacing w:line="360" w:lineRule="auto"/>
        <w:rPr>
          <w:rFonts w:ascii="Trebuchet MS" w:hAnsi="Trebuchet MS"/>
        </w:rPr>
      </w:pPr>
      <w:r>
        <w:rPr>
          <w:rFonts w:ascii="Trebuchet MS" w:hAnsi="Trebuchet MS"/>
        </w:rPr>
        <w:t>Die BAG SELBSTHILFE hatte im Referentenentwurf des Vor-Ort-Apothekengesetzes die Einführung des Wiederholungsrezeptes explizit begrüßt und eine</w:t>
      </w:r>
      <w:r w:rsidR="00095B65">
        <w:rPr>
          <w:rFonts w:ascii="Trebuchet MS" w:hAnsi="Trebuchet MS"/>
        </w:rPr>
        <w:t xml:space="preserve"> spätere</w:t>
      </w:r>
      <w:r>
        <w:rPr>
          <w:rFonts w:ascii="Trebuchet MS" w:hAnsi="Trebuchet MS"/>
        </w:rPr>
        <w:t xml:space="preserve"> Verlagerung ins Masernschutzgesetz zur schnelleren Einführung </w:t>
      </w:r>
      <w:r w:rsidR="00C35A2B">
        <w:rPr>
          <w:rFonts w:ascii="Trebuchet MS" w:hAnsi="Trebuchet MS"/>
        </w:rPr>
        <w:t xml:space="preserve">des Wiederholungsrezeptes </w:t>
      </w:r>
      <w:r>
        <w:rPr>
          <w:rFonts w:ascii="Trebuchet MS" w:hAnsi="Trebuchet MS"/>
        </w:rPr>
        <w:t xml:space="preserve">für sinnvoll gehalten. Gerade chronisch Kranke hatten mit dieser Regelung erhebliche Hoffnungen auf eine </w:t>
      </w:r>
      <w:r w:rsidR="00116B44">
        <w:rPr>
          <w:rFonts w:ascii="Trebuchet MS" w:hAnsi="Trebuchet MS"/>
        </w:rPr>
        <w:t>Vereinfachung verbunden.</w:t>
      </w:r>
      <w:r w:rsidR="00116B44" w:rsidRPr="00116B44">
        <w:t xml:space="preserve"> </w:t>
      </w:r>
      <w:r w:rsidR="00116B44" w:rsidRPr="00116B44">
        <w:rPr>
          <w:rFonts w:ascii="Trebuchet MS" w:hAnsi="Trebuchet MS"/>
        </w:rPr>
        <w:t>D</w:t>
      </w:r>
      <w:r w:rsidR="00C35A2B">
        <w:rPr>
          <w:rFonts w:ascii="Trebuchet MS" w:hAnsi="Trebuchet MS"/>
        </w:rPr>
        <w:t>enn die Wiederholungsrezepte sollten</w:t>
      </w:r>
      <w:r w:rsidR="00116B44" w:rsidRPr="00116B44">
        <w:rPr>
          <w:rFonts w:ascii="Trebuchet MS" w:hAnsi="Trebuchet MS"/>
        </w:rPr>
        <w:t xml:space="preserve"> eine Mehrfachabgabe des verordneten Arzneimittels</w:t>
      </w:r>
      <w:r w:rsidR="00C35A2B">
        <w:rPr>
          <w:rFonts w:ascii="Trebuchet MS" w:hAnsi="Trebuchet MS"/>
        </w:rPr>
        <w:t xml:space="preserve"> ermöglichen;</w:t>
      </w:r>
      <w:r w:rsidR="00116B44" w:rsidRPr="00116B44">
        <w:rPr>
          <w:rFonts w:ascii="Trebuchet MS" w:hAnsi="Trebuchet MS"/>
        </w:rPr>
        <w:t xml:space="preserve"> </w:t>
      </w:r>
      <w:r w:rsidR="00C35A2B">
        <w:rPr>
          <w:rFonts w:ascii="Trebuchet MS" w:hAnsi="Trebuchet MS"/>
        </w:rPr>
        <w:t>i</w:t>
      </w:r>
      <w:r w:rsidR="00116B44" w:rsidRPr="00116B44">
        <w:rPr>
          <w:rFonts w:ascii="Trebuchet MS" w:hAnsi="Trebuchet MS"/>
        </w:rPr>
        <w:t xml:space="preserve">nsgesamt viermal – Erstabgabe plus drei Wiederholungen – </w:t>
      </w:r>
      <w:r w:rsidR="009C539F">
        <w:rPr>
          <w:rFonts w:ascii="Trebuchet MS" w:hAnsi="Trebuchet MS"/>
        </w:rPr>
        <w:t>sollte</w:t>
      </w:r>
      <w:r w:rsidR="00116B44" w:rsidRPr="00116B44">
        <w:rPr>
          <w:rFonts w:ascii="Trebuchet MS" w:hAnsi="Trebuchet MS"/>
        </w:rPr>
        <w:t xml:space="preserve"> das Medikament in jeweils derselben Packungsgröße von der Apotheke abgegeben werden</w:t>
      </w:r>
      <w:r w:rsidR="00116B44">
        <w:rPr>
          <w:rFonts w:ascii="Trebuchet MS" w:hAnsi="Trebuchet MS"/>
        </w:rPr>
        <w:t xml:space="preserve"> </w:t>
      </w:r>
      <w:r w:rsidR="009C539F">
        <w:rPr>
          <w:rFonts w:ascii="Trebuchet MS" w:hAnsi="Trebuchet MS"/>
        </w:rPr>
        <w:t>dürfen.</w:t>
      </w:r>
    </w:p>
    <w:p w:rsidR="00116B44" w:rsidRDefault="00116B44" w:rsidP="0037414F">
      <w:pPr>
        <w:spacing w:line="360" w:lineRule="auto"/>
        <w:rPr>
          <w:rFonts w:ascii="Trebuchet MS" w:hAnsi="Trebuchet MS"/>
        </w:rPr>
      </w:pPr>
    </w:p>
    <w:p w:rsidR="0037414F" w:rsidRDefault="00116B44" w:rsidP="0037414F">
      <w:pPr>
        <w:spacing w:line="360" w:lineRule="auto"/>
        <w:rPr>
          <w:rFonts w:ascii="Trebuchet MS" w:hAnsi="Trebuchet MS"/>
        </w:rPr>
      </w:pPr>
      <w:r>
        <w:rPr>
          <w:rFonts w:ascii="Trebuchet MS" w:hAnsi="Trebuchet MS"/>
        </w:rPr>
        <w:t xml:space="preserve">Umso ärgerlicher war es dann, dass diese Regelung – wegen fehlender Einigung der Vertragsparteien, ob Kopien oder nur Originale für die Abrechnung verwendet werden dürfen - nie in der Praxis ankam, obwohl die Regelung </w:t>
      </w:r>
      <w:r w:rsidR="00263AE4">
        <w:rPr>
          <w:rFonts w:ascii="Trebuchet MS" w:hAnsi="Trebuchet MS"/>
        </w:rPr>
        <w:t>seit</w:t>
      </w:r>
      <w:r>
        <w:rPr>
          <w:rFonts w:ascii="Trebuchet MS" w:hAnsi="Trebuchet MS"/>
        </w:rPr>
        <w:t xml:space="preserve"> dem 1. März 2020 gültig </w:t>
      </w:r>
      <w:r w:rsidR="00263AE4">
        <w:rPr>
          <w:rFonts w:ascii="Trebuchet MS" w:hAnsi="Trebuchet MS"/>
        </w:rPr>
        <w:t>ist</w:t>
      </w:r>
      <w:r>
        <w:rPr>
          <w:rFonts w:ascii="Trebuchet MS" w:hAnsi="Trebuchet MS"/>
        </w:rPr>
        <w:t>; schon im April 2020 wurde ihre Einführung nun in der  Sars-</w:t>
      </w:r>
      <w:proofErr w:type="spellStart"/>
      <w:r>
        <w:rPr>
          <w:rFonts w:ascii="Trebuchet MS" w:hAnsi="Trebuchet MS"/>
        </w:rPr>
        <w:t>Cov</w:t>
      </w:r>
      <w:proofErr w:type="spellEnd"/>
      <w:r>
        <w:rPr>
          <w:rFonts w:ascii="Trebuchet MS" w:hAnsi="Trebuchet MS"/>
        </w:rPr>
        <w:t xml:space="preserve">- 2- AMVVO einstweilen für die Dauer der Pandemie </w:t>
      </w:r>
      <w:r w:rsidR="00263AE4">
        <w:rPr>
          <w:rFonts w:ascii="Trebuchet MS" w:hAnsi="Trebuchet MS"/>
        </w:rPr>
        <w:t xml:space="preserve">bis längstens </w:t>
      </w:r>
      <w:r w:rsidR="00095B65">
        <w:rPr>
          <w:rFonts w:ascii="Trebuchet MS" w:hAnsi="Trebuchet MS"/>
        </w:rPr>
        <w:t xml:space="preserve">zum </w:t>
      </w:r>
      <w:r w:rsidR="00263AE4">
        <w:rPr>
          <w:rFonts w:ascii="Trebuchet MS" w:hAnsi="Trebuchet MS"/>
        </w:rPr>
        <w:t xml:space="preserve">31. März 2021 </w:t>
      </w:r>
      <w:r w:rsidR="009C539F">
        <w:rPr>
          <w:rFonts w:ascii="Trebuchet MS" w:hAnsi="Trebuchet MS"/>
        </w:rPr>
        <w:lastRenderedPageBreak/>
        <w:t xml:space="preserve">ausgesetzt. In Anbetracht der Tatsache, dass Wiederholungsrezepte eher das Risiko einer Ansteckung wegen der Vermeidung unnötiger Arztbesuche verringern, hält die BAG SELBTHILFE es für dringend notwendig, dass im </w:t>
      </w:r>
      <w:r w:rsidR="00E61B5F">
        <w:rPr>
          <w:rFonts w:ascii="Trebuchet MS" w:hAnsi="Trebuchet MS"/>
        </w:rPr>
        <w:t xml:space="preserve">vorliegenden </w:t>
      </w:r>
      <w:r w:rsidR="009C539F">
        <w:rPr>
          <w:rFonts w:ascii="Trebuchet MS" w:hAnsi="Trebuchet MS"/>
        </w:rPr>
        <w:t xml:space="preserve">Gesetz </w:t>
      </w:r>
      <w:r w:rsidR="00E61B5F">
        <w:rPr>
          <w:rFonts w:ascii="Trebuchet MS" w:hAnsi="Trebuchet MS"/>
        </w:rPr>
        <w:t xml:space="preserve">nun </w:t>
      </w:r>
      <w:r w:rsidR="009C539F">
        <w:rPr>
          <w:rFonts w:ascii="Trebuchet MS" w:hAnsi="Trebuchet MS"/>
        </w:rPr>
        <w:t xml:space="preserve">selbst eine entsprechende </w:t>
      </w:r>
      <w:r w:rsidR="00E61B5F">
        <w:rPr>
          <w:rFonts w:ascii="Trebuchet MS" w:hAnsi="Trebuchet MS"/>
        </w:rPr>
        <w:t>Klärung</w:t>
      </w:r>
      <w:r w:rsidR="009C539F">
        <w:rPr>
          <w:rFonts w:ascii="Trebuchet MS" w:hAnsi="Trebuchet MS"/>
        </w:rPr>
        <w:t xml:space="preserve"> der Bedingungen eines Wiederholungsrezeptes getroffen werden- mit zeitnahem Inkrafttreten der Regelung. </w:t>
      </w:r>
      <w:r w:rsidR="0037414F">
        <w:rPr>
          <w:rFonts w:ascii="Trebuchet MS" w:hAnsi="Trebuchet MS"/>
        </w:rPr>
        <w:t xml:space="preserve">Es wird </w:t>
      </w:r>
      <w:r w:rsidR="009C539F">
        <w:rPr>
          <w:rFonts w:ascii="Trebuchet MS" w:hAnsi="Trebuchet MS"/>
        </w:rPr>
        <w:t>zudem</w:t>
      </w:r>
      <w:r w:rsidR="0037414F">
        <w:rPr>
          <w:rFonts w:ascii="Trebuchet MS" w:hAnsi="Trebuchet MS"/>
        </w:rPr>
        <w:t xml:space="preserve"> angeregt, die Umsetzung der Regelung</w:t>
      </w:r>
      <w:r w:rsidR="0032138F">
        <w:rPr>
          <w:rFonts w:ascii="Trebuchet MS" w:hAnsi="Trebuchet MS"/>
        </w:rPr>
        <w:t xml:space="preserve"> engmaschig zu evaluieren</w:t>
      </w:r>
      <w:r w:rsidR="0037414F">
        <w:rPr>
          <w:rFonts w:ascii="Trebuchet MS" w:hAnsi="Trebuchet MS"/>
        </w:rPr>
        <w:t>, um zu klären, ob diese</w:t>
      </w:r>
      <w:r w:rsidR="0032138F">
        <w:rPr>
          <w:rFonts w:ascii="Trebuchet MS" w:hAnsi="Trebuchet MS"/>
        </w:rPr>
        <w:t xml:space="preserve"> für Patient*innen wünschenswerte Regelung</w:t>
      </w:r>
      <w:r w:rsidR="0037414F">
        <w:rPr>
          <w:rFonts w:ascii="Trebuchet MS" w:hAnsi="Trebuchet MS"/>
        </w:rPr>
        <w:t xml:space="preserve"> in de</w:t>
      </w:r>
      <w:r w:rsidR="009C539F">
        <w:rPr>
          <w:rFonts w:ascii="Trebuchet MS" w:hAnsi="Trebuchet MS"/>
        </w:rPr>
        <w:t>n</w:t>
      </w:r>
      <w:r w:rsidR="0037414F">
        <w:rPr>
          <w:rFonts w:ascii="Trebuchet MS" w:hAnsi="Trebuchet MS"/>
        </w:rPr>
        <w:t xml:space="preserve"> Prax</w:t>
      </w:r>
      <w:r w:rsidR="009C539F">
        <w:rPr>
          <w:rFonts w:ascii="Trebuchet MS" w:hAnsi="Trebuchet MS"/>
        </w:rPr>
        <w:t>en</w:t>
      </w:r>
      <w:r w:rsidR="0037414F">
        <w:rPr>
          <w:rFonts w:ascii="Trebuchet MS" w:hAnsi="Trebuchet MS"/>
        </w:rPr>
        <w:t xml:space="preserve"> tatsächlich auch </w:t>
      </w:r>
      <w:r w:rsidR="009C539F">
        <w:rPr>
          <w:rFonts w:ascii="Trebuchet MS" w:hAnsi="Trebuchet MS"/>
        </w:rPr>
        <w:t>umgesetzt</w:t>
      </w:r>
      <w:r w:rsidR="0037414F">
        <w:rPr>
          <w:rFonts w:ascii="Trebuchet MS" w:hAnsi="Trebuchet MS"/>
        </w:rPr>
        <w:t xml:space="preserve"> wird.</w:t>
      </w:r>
    </w:p>
    <w:p w:rsidR="0037414F" w:rsidRDefault="0037414F" w:rsidP="000A2B17">
      <w:pPr>
        <w:spacing w:line="360" w:lineRule="auto"/>
        <w:rPr>
          <w:rFonts w:ascii="Trebuchet MS" w:hAnsi="Trebuchet MS"/>
        </w:rPr>
      </w:pPr>
    </w:p>
    <w:p w:rsidR="00E04568" w:rsidRPr="00586BD8" w:rsidRDefault="00F90417" w:rsidP="00586BD8">
      <w:pPr>
        <w:pStyle w:val="Listenabsatz"/>
        <w:numPr>
          <w:ilvl w:val="0"/>
          <w:numId w:val="24"/>
        </w:numPr>
        <w:spacing w:line="360" w:lineRule="auto"/>
        <w:rPr>
          <w:rFonts w:ascii="Trebuchet MS" w:hAnsi="Trebuchet MS"/>
          <w:sz w:val="24"/>
          <w:szCs w:val="24"/>
        </w:rPr>
      </w:pPr>
      <w:r w:rsidRPr="00586BD8">
        <w:rPr>
          <w:rFonts w:ascii="Trebuchet MS" w:hAnsi="Trebuchet MS"/>
          <w:b/>
          <w:sz w:val="24"/>
          <w:szCs w:val="24"/>
        </w:rPr>
        <w:t xml:space="preserve">Boni-Verbot im Rahmen des Sachleistungsprinzips des SGB V </w:t>
      </w:r>
      <w:r w:rsidR="00521AB0" w:rsidRPr="00586BD8">
        <w:rPr>
          <w:rFonts w:ascii="Trebuchet MS" w:hAnsi="Trebuchet MS"/>
          <w:b/>
          <w:sz w:val="24"/>
          <w:szCs w:val="24"/>
        </w:rPr>
        <w:t>(§ 129 Abs.</w:t>
      </w:r>
      <w:r w:rsidRPr="00586BD8">
        <w:rPr>
          <w:rFonts w:ascii="Trebuchet MS" w:hAnsi="Trebuchet MS"/>
          <w:b/>
          <w:sz w:val="24"/>
          <w:szCs w:val="24"/>
        </w:rPr>
        <w:t>3</w:t>
      </w:r>
      <w:r w:rsidR="00521AB0" w:rsidRPr="00586BD8">
        <w:rPr>
          <w:rFonts w:ascii="Trebuchet MS" w:hAnsi="Trebuchet MS"/>
          <w:b/>
          <w:sz w:val="24"/>
          <w:szCs w:val="24"/>
        </w:rPr>
        <w:t xml:space="preserve"> SGB V</w:t>
      </w:r>
      <w:r w:rsidR="00883BC4" w:rsidRPr="00586BD8">
        <w:rPr>
          <w:rFonts w:ascii="Trebuchet MS" w:hAnsi="Trebuchet MS"/>
          <w:b/>
          <w:sz w:val="24"/>
          <w:szCs w:val="24"/>
        </w:rPr>
        <w:t>, § 78 Abs. 1 S. 4 AMG</w:t>
      </w:r>
      <w:r w:rsidR="00521AB0" w:rsidRPr="00586BD8">
        <w:rPr>
          <w:rFonts w:ascii="Trebuchet MS" w:hAnsi="Trebuchet MS"/>
          <w:b/>
          <w:sz w:val="24"/>
          <w:szCs w:val="24"/>
        </w:rPr>
        <w:t>)</w:t>
      </w:r>
    </w:p>
    <w:p w:rsidR="00FC3F03" w:rsidRDefault="00E04568" w:rsidP="00E04568">
      <w:pPr>
        <w:spacing w:line="360" w:lineRule="auto"/>
        <w:ind w:left="720"/>
        <w:rPr>
          <w:rFonts w:ascii="Trebuchet MS" w:hAnsi="Trebuchet MS"/>
        </w:rPr>
      </w:pPr>
      <w:r>
        <w:rPr>
          <w:rFonts w:ascii="Trebuchet MS" w:hAnsi="Trebuchet MS"/>
        </w:rPr>
        <w:t xml:space="preserve"> </w:t>
      </w:r>
    </w:p>
    <w:p w:rsidR="00FC3F03" w:rsidRDefault="00F90417" w:rsidP="00F90417">
      <w:pPr>
        <w:spacing w:line="360" w:lineRule="auto"/>
        <w:rPr>
          <w:rFonts w:ascii="Trebuchet MS" w:hAnsi="Trebuchet MS"/>
        </w:rPr>
      </w:pPr>
      <w:r>
        <w:rPr>
          <w:rFonts w:ascii="Trebuchet MS" w:hAnsi="Trebuchet MS"/>
        </w:rPr>
        <w:t>Seitens der BAG SELBSTHILFE wird begrüßt, dass</w:t>
      </w:r>
      <w:r w:rsidR="00E4221F">
        <w:rPr>
          <w:rFonts w:ascii="Trebuchet MS" w:hAnsi="Trebuchet MS"/>
        </w:rPr>
        <w:t xml:space="preserve"> die wichtige Möglichkeit der Nutzung sog. Spezialversender für</w:t>
      </w:r>
      <w:r>
        <w:rPr>
          <w:rFonts w:ascii="Trebuchet MS" w:hAnsi="Trebuchet MS"/>
        </w:rPr>
        <w:t xml:space="preserve"> </w:t>
      </w:r>
      <w:r w:rsidR="009A3A00">
        <w:rPr>
          <w:rFonts w:ascii="Trebuchet MS" w:hAnsi="Trebuchet MS"/>
        </w:rPr>
        <w:t xml:space="preserve">Menschen mit chronischen Erkrankungen und Behinderungen </w:t>
      </w:r>
      <w:r>
        <w:rPr>
          <w:rFonts w:ascii="Trebuchet MS" w:hAnsi="Trebuchet MS"/>
        </w:rPr>
        <w:t xml:space="preserve">durch die gewählte Form des Boni-Verbots im SGB V </w:t>
      </w:r>
      <w:r w:rsidR="009A3A00">
        <w:rPr>
          <w:rFonts w:ascii="Trebuchet MS" w:hAnsi="Trebuchet MS"/>
        </w:rPr>
        <w:t>erhalten bleibt</w:t>
      </w:r>
      <w:r>
        <w:rPr>
          <w:rFonts w:ascii="Trebuchet MS" w:hAnsi="Trebuchet MS"/>
        </w:rPr>
        <w:t>.</w:t>
      </w:r>
    </w:p>
    <w:p w:rsidR="009A3A00" w:rsidRDefault="009A3A00" w:rsidP="009A3A00">
      <w:pPr>
        <w:spacing w:line="360" w:lineRule="auto"/>
        <w:rPr>
          <w:rFonts w:ascii="Trebuchet MS" w:hAnsi="Trebuchet MS"/>
        </w:rPr>
      </w:pPr>
    </w:p>
    <w:p w:rsidR="009A3A00" w:rsidRPr="00D546E0" w:rsidRDefault="009A3A00" w:rsidP="009A3A00">
      <w:pPr>
        <w:spacing w:line="360" w:lineRule="auto"/>
        <w:rPr>
          <w:rFonts w:ascii="Trebuchet MS" w:hAnsi="Trebuchet MS"/>
        </w:rPr>
      </w:pPr>
      <w:r>
        <w:rPr>
          <w:rFonts w:ascii="Trebuchet MS" w:hAnsi="Trebuchet MS"/>
        </w:rPr>
        <w:t xml:space="preserve">Von einem </w:t>
      </w:r>
      <w:r w:rsidR="00F90417">
        <w:rPr>
          <w:rFonts w:ascii="Trebuchet MS" w:hAnsi="Trebuchet MS"/>
        </w:rPr>
        <w:t xml:space="preserve">strikten </w:t>
      </w:r>
      <w:r>
        <w:rPr>
          <w:rFonts w:ascii="Trebuchet MS" w:hAnsi="Trebuchet MS"/>
        </w:rPr>
        <w:t>Versandhandelsverbot wären beispielsweise viele</w:t>
      </w:r>
      <w:r w:rsidRPr="00D546E0">
        <w:rPr>
          <w:rFonts w:ascii="Trebuchet MS" w:hAnsi="Trebuchet MS"/>
        </w:rPr>
        <w:t xml:space="preserve"> </w:t>
      </w:r>
      <w:r>
        <w:rPr>
          <w:rFonts w:ascii="Trebuchet MS" w:hAnsi="Trebuchet MS"/>
        </w:rPr>
        <w:t>Spina- Bifida- Betroffen bzgl. der</w:t>
      </w:r>
      <w:r w:rsidRPr="00D546E0">
        <w:rPr>
          <w:rFonts w:ascii="Trebuchet MS" w:hAnsi="Trebuchet MS"/>
        </w:rPr>
        <w:t xml:space="preserve"> </w:t>
      </w:r>
      <w:proofErr w:type="spellStart"/>
      <w:r w:rsidRPr="00D546E0">
        <w:rPr>
          <w:rFonts w:ascii="Trebuchet MS" w:hAnsi="Trebuchet MS"/>
        </w:rPr>
        <w:t>Oxybutinin</w:t>
      </w:r>
      <w:proofErr w:type="spellEnd"/>
      <w:r w:rsidRPr="00D546E0">
        <w:rPr>
          <w:rFonts w:ascii="Trebuchet MS" w:hAnsi="Trebuchet MS"/>
        </w:rPr>
        <w:t>-Instillationssets</w:t>
      </w:r>
      <w:r>
        <w:rPr>
          <w:rFonts w:ascii="Trebuchet MS" w:hAnsi="Trebuchet MS"/>
        </w:rPr>
        <w:t xml:space="preserve"> </w:t>
      </w:r>
      <w:r w:rsidRPr="00D546E0">
        <w:rPr>
          <w:rFonts w:ascii="Trebuchet MS" w:hAnsi="Trebuchet MS"/>
        </w:rPr>
        <w:t>betrof</w:t>
      </w:r>
      <w:r>
        <w:rPr>
          <w:rFonts w:ascii="Trebuchet MS" w:hAnsi="Trebuchet MS"/>
        </w:rPr>
        <w:t>fen</w:t>
      </w:r>
      <w:r w:rsidRPr="00D546E0">
        <w:rPr>
          <w:rFonts w:ascii="Trebuchet MS" w:hAnsi="Trebuchet MS"/>
        </w:rPr>
        <w:t xml:space="preserve">, </w:t>
      </w:r>
      <w:r>
        <w:rPr>
          <w:rFonts w:ascii="Trebuchet MS" w:hAnsi="Trebuchet MS"/>
        </w:rPr>
        <w:t xml:space="preserve">da </w:t>
      </w:r>
      <w:r w:rsidRPr="00D546E0">
        <w:rPr>
          <w:rFonts w:ascii="Trebuchet MS" w:hAnsi="Trebuchet MS"/>
        </w:rPr>
        <w:t>die</w:t>
      </w:r>
      <w:r>
        <w:rPr>
          <w:rFonts w:ascii="Trebuchet MS" w:hAnsi="Trebuchet MS"/>
        </w:rPr>
        <w:t>se</w:t>
      </w:r>
      <w:r w:rsidRPr="00D546E0">
        <w:rPr>
          <w:rFonts w:ascii="Trebuchet MS" w:hAnsi="Trebuchet MS"/>
        </w:rPr>
        <w:t xml:space="preserve"> von Spezialapotheken versendet werden.</w:t>
      </w:r>
      <w:r>
        <w:rPr>
          <w:rFonts w:ascii="Trebuchet MS" w:hAnsi="Trebuchet MS"/>
        </w:rPr>
        <w:t xml:space="preserve"> </w:t>
      </w:r>
      <w:r w:rsidRPr="00D546E0">
        <w:rPr>
          <w:rFonts w:ascii="Trebuchet MS" w:hAnsi="Trebuchet MS"/>
        </w:rPr>
        <w:t>Auch die ambulant</w:t>
      </w:r>
      <w:r w:rsidR="00262AB8">
        <w:rPr>
          <w:rFonts w:ascii="Trebuchet MS" w:hAnsi="Trebuchet MS"/>
        </w:rPr>
        <w:t xml:space="preserve">e Betreuung von </w:t>
      </w:r>
      <w:proofErr w:type="spellStart"/>
      <w:r w:rsidR="00262AB8">
        <w:rPr>
          <w:rFonts w:ascii="Trebuchet MS" w:hAnsi="Trebuchet MS"/>
        </w:rPr>
        <w:t>Mukoviskidose</w:t>
      </w:r>
      <w:proofErr w:type="spellEnd"/>
      <w:r w:rsidR="00262AB8">
        <w:rPr>
          <w:rFonts w:ascii="Trebuchet MS" w:hAnsi="Trebuchet MS"/>
        </w:rPr>
        <w:t xml:space="preserve">- </w:t>
      </w:r>
      <w:r w:rsidRPr="00D546E0">
        <w:rPr>
          <w:rFonts w:ascii="Trebuchet MS" w:hAnsi="Trebuchet MS"/>
        </w:rPr>
        <w:t>Patienten wäre tangiert; diese kann in aller Regel nicht von der nor</w:t>
      </w:r>
      <w:r>
        <w:rPr>
          <w:rFonts w:ascii="Trebuchet MS" w:hAnsi="Trebuchet MS"/>
        </w:rPr>
        <w:t>malen Vor -</w:t>
      </w:r>
      <w:r w:rsidRPr="00D546E0">
        <w:rPr>
          <w:rFonts w:ascii="Trebuchet MS" w:hAnsi="Trebuchet MS"/>
        </w:rPr>
        <w:t>Ort Apotheke abgedeckt werden</w:t>
      </w:r>
      <w:r>
        <w:rPr>
          <w:rFonts w:ascii="Trebuchet MS" w:hAnsi="Trebuchet MS"/>
        </w:rPr>
        <w:t>:</w:t>
      </w:r>
      <w:r w:rsidRPr="00D546E0">
        <w:rPr>
          <w:rFonts w:ascii="Trebuchet MS" w:hAnsi="Trebuchet MS"/>
        </w:rPr>
        <w:t xml:space="preserve"> Die</w:t>
      </w:r>
      <w:r>
        <w:rPr>
          <w:rFonts w:ascii="Trebuchet MS" w:hAnsi="Trebuchet MS"/>
        </w:rPr>
        <w:t xml:space="preserve"> </w:t>
      </w:r>
      <w:r w:rsidRPr="00D546E0">
        <w:rPr>
          <w:rFonts w:ascii="Trebuchet MS" w:hAnsi="Trebuchet MS"/>
        </w:rPr>
        <w:t xml:space="preserve">Apotheke </w:t>
      </w:r>
      <w:r>
        <w:rPr>
          <w:rFonts w:ascii="Trebuchet MS" w:hAnsi="Trebuchet MS"/>
        </w:rPr>
        <w:t xml:space="preserve">vor Ort </w:t>
      </w:r>
      <w:r w:rsidRPr="00D546E0">
        <w:rPr>
          <w:rFonts w:ascii="Trebuchet MS" w:hAnsi="Trebuchet MS"/>
        </w:rPr>
        <w:t>hat in der Regel keine Steril</w:t>
      </w:r>
      <w:r>
        <w:rPr>
          <w:rFonts w:ascii="Trebuchet MS" w:hAnsi="Trebuchet MS"/>
        </w:rPr>
        <w:t>- H</w:t>
      </w:r>
      <w:r w:rsidRPr="00D546E0">
        <w:rPr>
          <w:rFonts w:ascii="Trebuchet MS" w:hAnsi="Trebuchet MS"/>
        </w:rPr>
        <w:t>erstellung und verfügt nicht über entsprechendes Fachpersonal (examinierte Krankenpflegekräfte)</w:t>
      </w:r>
      <w:r>
        <w:rPr>
          <w:rFonts w:ascii="Trebuchet MS" w:hAnsi="Trebuchet MS"/>
        </w:rPr>
        <w:t>,</w:t>
      </w:r>
      <w:r w:rsidRPr="00D546E0">
        <w:rPr>
          <w:rFonts w:ascii="Trebuchet MS" w:hAnsi="Trebuchet MS"/>
        </w:rPr>
        <w:t xml:space="preserve"> um durch Schulung und Einweisung eine solche Therapie ambulant möglich zu ma</w:t>
      </w:r>
      <w:r>
        <w:rPr>
          <w:rFonts w:ascii="Trebuchet MS" w:hAnsi="Trebuchet MS"/>
        </w:rPr>
        <w:t>chen. </w:t>
      </w:r>
      <w:r w:rsidRPr="00D546E0">
        <w:rPr>
          <w:rFonts w:ascii="Trebuchet MS" w:hAnsi="Trebuchet MS"/>
        </w:rPr>
        <w:t>Z</w:t>
      </w:r>
      <w:r>
        <w:rPr>
          <w:rFonts w:ascii="Trebuchet MS" w:hAnsi="Trebuchet MS"/>
        </w:rPr>
        <w:t xml:space="preserve">war gibt es auch einige </w:t>
      </w:r>
      <w:r w:rsidRPr="00D546E0">
        <w:rPr>
          <w:rFonts w:ascii="Trebuchet MS" w:hAnsi="Trebuchet MS"/>
        </w:rPr>
        <w:t>Apotheken</w:t>
      </w:r>
      <w:r>
        <w:rPr>
          <w:rFonts w:ascii="Trebuchet MS" w:hAnsi="Trebuchet MS"/>
        </w:rPr>
        <w:t xml:space="preserve"> vor Ort</w:t>
      </w:r>
      <w:r w:rsidRPr="00D546E0">
        <w:rPr>
          <w:rFonts w:ascii="Trebuchet MS" w:hAnsi="Trebuchet MS"/>
        </w:rPr>
        <w:t>, die die IV-Lösungen in einem eigenen Labor herstellen und dann selbst au</w:t>
      </w:r>
      <w:r w:rsidR="00095B65">
        <w:rPr>
          <w:rFonts w:ascii="Trebuchet MS" w:hAnsi="Trebuchet MS"/>
        </w:rPr>
        <w:t>s</w:t>
      </w:r>
      <w:r w:rsidRPr="00D546E0">
        <w:rPr>
          <w:rFonts w:ascii="Trebuchet MS" w:hAnsi="Trebuchet MS"/>
        </w:rPr>
        <w:t xml:space="preserve">liefern könnten, aber das ist wohl eher die Ausnahme und sicherlich nicht flächendeckend möglich. Größere Anbieter beliefern die Patienten direkt und halten ein </w:t>
      </w:r>
      <w:r>
        <w:rPr>
          <w:rFonts w:ascii="Trebuchet MS" w:hAnsi="Trebuchet MS"/>
        </w:rPr>
        <w:t>Homecare- Pflegeteam vor, das</w:t>
      </w:r>
      <w:r w:rsidRPr="00D546E0">
        <w:rPr>
          <w:rFonts w:ascii="Trebuchet MS" w:hAnsi="Trebuchet MS"/>
        </w:rPr>
        <w:t xml:space="preserve"> entsprechende Spezialkompetenzen vorweist und die Patienten zuhause und nach Absprache individuell be</w:t>
      </w:r>
      <w:r>
        <w:rPr>
          <w:rFonts w:ascii="Trebuchet MS" w:hAnsi="Trebuchet MS"/>
        </w:rPr>
        <w:t xml:space="preserve">treut. </w:t>
      </w:r>
      <w:r w:rsidRPr="00D546E0">
        <w:rPr>
          <w:rFonts w:ascii="Trebuchet MS" w:hAnsi="Trebuchet MS"/>
        </w:rPr>
        <w:t xml:space="preserve">Eine flächendeckende Spezialisierung über die Apotheke vor Ort ist </w:t>
      </w:r>
      <w:r>
        <w:rPr>
          <w:rFonts w:ascii="Trebuchet MS" w:hAnsi="Trebuchet MS"/>
        </w:rPr>
        <w:t xml:space="preserve">insoweit </w:t>
      </w:r>
      <w:r w:rsidRPr="00D546E0">
        <w:rPr>
          <w:rFonts w:ascii="Trebuchet MS" w:hAnsi="Trebuchet MS"/>
        </w:rPr>
        <w:t>nur schwer realisierbar und würde solch</w:t>
      </w:r>
      <w:r w:rsidR="00F90417">
        <w:rPr>
          <w:rFonts w:ascii="Trebuchet MS" w:hAnsi="Trebuchet MS"/>
        </w:rPr>
        <w:t>e</w:t>
      </w:r>
      <w:r w:rsidRPr="00D546E0">
        <w:rPr>
          <w:rFonts w:ascii="Trebuchet MS" w:hAnsi="Trebuchet MS"/>
        </w:rPr>
        <w:t xml:space="preserve"> bestehende Strukturen möglicherweise zerstören oder zumindest einschränken, ohne wirklichen Ersatz zu bieten. </w:t>
      </w:r>
      <w:r>
        <w:rPr>
          <w:rFonts w:ascii="Trebuchet MS" w:hAnsi="Trebuchet MS"/>
        </w:rPr>
        <w:t>Vor diesem Hintergrund wird der Verzicht auf ein Versandhandel</w:t>
      </w:r>
      <w:r w:rsidR="00C9329A">
        <w:rPr>
          <w:rFonts w:ascii="Trebuchet MS" w:hAnsi="Trebuchet MS"/>
        </w:rPr>
        <w:t xml:space="preserve">sverbot vor allem deswegen </w:t>
      </w:r>
      <w:r>
        <w:rPr>
          <w:rFonts w:ascii="Trebuchet MS" w:hAnsi="Trebuchet MS"/>
        </w:rPr>
        <w:t xml:space="preserve">begrüßt, weil damit die Möglichkeit der </w:t>
      </w:r>
      <w:r>
        <w:rPr>
          <w:rFonts w:ascii="Trebuchet MS" w:hAnsi="Trebuchet MS"/>
        </w:rPr>
        <w:lastRenderedPageBreak/>
        <w:t>Nutzung der Spezialversender für Menschen mit chronischen Erkrankungen und Behinderungen weiterhin erhalten bleibt.</w:t>
      </w:r>
    </w:p>
    <w:p w:rsidR="00FC3F03" w:rsidRDefault="00FC3F03" w:rsidP="00BC230E">
      <w:pPr>
        <w:spacing w:line="360" w:lineRule="auto"/>
        <w:rPr>
          <w:rFonts w:ascii="Trebuchet MS" w:hAnsi="Trebuchet MS"/>
        </w:rPr>
      </w:pPr>
    </w:p>
    <w:p w:rsidR="00872BEF" w:rsidRDefault="00F90417" w:rsidP="00BC230E">
      <w:pPr>
        <w:spacing w:line="360" w:lineRule="auto"/>
        <w:rPr>
          <w:rFonts w:ascii="Trebuchet MS" w:hAnsi="Trebuchet MS"/>
        </w:rPr>
      </w:pPr>
      <w:r>
        <w:rPr>
          <w:rFonts w:ascii="Trebuchet MS" w:hAnsi="Trebuchet MS"/>
        </w:rPr>
        <w:t xml:space="preserve">Allerdings sieht die BAG SELBSTHILFE </w:t>
      </w:r>
      <w:r w:rsidR="00E4221F">
        <w:rPr>
          <w:rFonts w:ascii="Trebuchet MS" w:hAnsi="Trebuchet MS"/>
        </w:rPr>
        <w:t xml:space="preserve">bei der genannten Form der Regelung über das Boni-Verbot nur im SGB V </w:t>
      </w:r>
      <w:r>
        <w:rPr>
          <w:rFonts w:ascii="Trebuchet MS" w:hAnsi="Trebuchet MS"/>
        </w:rPr>
        <w:t xml:space="preserve">das Risiko, </w:t>
      </w:r>
      <w:r w:rsidR="00FC3F03">
        <w:rPr>
          <w:rFonts w:ascii="Trebuchet MS" w:hAnsi="Trebuchet MS"/>
        </w:rPr>
        <w:t xml:space="preserve">dass die </w:t>
      </w:r>
      <w:r w:rsidR="009A3A00">
        <w:rPr>
          <w:rFonts w:ascii="Trebuchet MS" w:hAnsi="Trebuchet MS"/>
        </w:rPr>
        <w:t xml:space="preserve">neu geschaffene </w:t>
      </w:r>
      <w:r w:rsidR="00C77D01">
        <w:rPr>
          <w:rFonts w:ascii="Trebuchet MS" w:hAnsi="Trebuchet MS"/>
        </w:rPr>
        <w:t xml:space="preserve">Option </w:t>
      </w:r>
      <w:r w:rsidR="00FC3F03">
        <w:rPr>
          <w:rFonts w:ascii="Trebuchet MS" w:hAnsi="Trebuchet MS"/>
        </w:rPr>
        <w:t>zu einem nicht gewünschten Preiswettbewerb um die Gruppe der Privatversicherten führen wird; es wird daher</w:t>
      </w:r>
      <w:r w:rsidR="00E4221F">
        <w:rPr>
          <w:rFonts w:ascii="Trebuchet MS" w:hAnsi="Trebuchet MS"/>
        </w:rPr>
        <w:t xml:space="preserve"> positiv gesehen</w:t>
      </w:r>
      <w:r w:rsidR="00FC3F03">
        <w:rPr>
          <w:rFonts w:ascii="Trebuchet MS" w:hAnsi="Trebuchet MS"/>
        </w:rPr>
        <w:t xml:space="preserve">, </w:t>
      </w:r>
      <w:r w:rsidR="00E4221F">
        <w:rPr>
          <w:rFonts w:ascii="Trebuchet MS" w:hAnsi="Trebuchet MS"/>
        </w:rPr>
        <w:t xml:space="preserve">dass </w:t>
      </w:r>
      <w:r w:rsidR="00FC3F03">
        <w:rPr>
          <w:rFonts w:ascii="Trebuchet MS" w:hAnsi="Trebuchet MS"/>
        </w:rPr>
        <w:t xml:space="preserve">die Auswirkungen der Regelung </w:t>
      </w:r>
      <w:r w:rsidR="00E4221F">
        <w:rPr>
          <w:rFonts w:ascii="Trebuchet MS" w:hAnsi="Trebuchet MS"/>
        </w:rPr>
        <w:t>evaluiert werden sollen</w:t>
      </w:r>
      <w:r w:rsidR="00FC3F03">
        <w:rPr>
          <w:rFonts w:ascii="Trebuchet MS" w:hAnsi="Trebuchet MS"/>
        </w:rPr>
        <w:t>.</w:t>
      </w:r>
    </w:p>
    <w:p w:rsidR="00FE5F2A" w:rsidRDefault="00FE5F2A" w:rsidP="00BC230E">
      <w:pPr>
        <w:spacing w:line="360" w:lineRule="auto"/>
        <w:rPr>
          <w:rFonts w:ascii="Trebuchet MS" w:hAnsi="Trebuchet MS"/>
        </w:rPr>
      </w:pPr>
    </w:p>
    <w:p w:rsidR="009C1E3D" w:rsidRPr="00586BD8" w:rsidRDefault="009C1E3D" w:rsidP="00586BD8">
      <w:pPr>
        <w:pStyle w:val="Listenabsatz"/>
        <w:numPr>
          <w:ilvl w:val="0"/>
          <w:numId w:val="24"/>
        </w:numPr>
        <w:spacing w:line="360" w:lineRule="auto"/>
        <w:rPr>
          <w:rFonts w:ascii="Trebuchet MS" w:hAnsi="Trebuchet MS"/>
          <w:b/>
          <w:sz w:val="24"/>
          <w:szCs w:val="24"/>
        </w:rPr>
      </w:pPr>
      <w:r w:rsidRPr="00586BD8">
        <w:rPr>
          <w:rFonts w:ascii="Trebuchet MS" w:hAnsi="Trebuchet MS"/>
          <w:b/>
          <w:sz w:val="24"/>
          <w:szCs w:val="24"/>
        </w:rPr>
        <w:t>Zusätzlich honorierte pharmazeutische Dienstleistungen (§ 129 Abs. 5d SGB V)</w:t>
      </w:r>
      <w:r w:rsidR="00E04568" w:rsidRPr="00586BD8">
        <w:rPr>
          <w:rFonts w:ascii="Trebuchet MS" w:hAnsi="Trebuchet MS"/>
          <w:b/>
          <w:sz w:val="24"/>
          <w:szCs w:val="24"/>
        </w:rPr>
        <w:t>, Antrag der Fraktion BÜNDNIS 90/ DIE GRÜNEN</w:t>
      </w:r>
    </w:p>
    <w:p w:rsidR="009C1E3D" w:rsidRPr="00586BD8" w:rsidRDefault="009C1E3D" w:rsidP="009C1E3D">
      <w:pPr>
        <w:spacing w:line="360" w:lineRule="auto"/>
        <w:rPr>
          <w:rFonts w:ascii="Trebuchet MS" w:hAnsi="Trebuchet MS"/>
          <w:b/>
        </w:rPr>
      </w:pPr>
    </w:p>
    <w:p w:rsidR="00321523" w:rsidRDefault="009C1E3D" w:rsidP="00321523">
      <w:pPr>
        <w:spacing w:line="360" w:lineRule="auto"/>
        <w:rPr>
          <w:rFonts w:ascii="Trebuchet MS" w:hAnsi="Trebuchet MS"/>
        </w:rPr>
      </w:pPr>
      <w:r w:rsidRPr="00423411">
        <w:rPr>
          <w:rFonts w:ascii="Trebuchet MS" w:hAnsi="Trebuchet MS"/>
        </w:rPr>
        <w:t>Die BAG SELBSTHILFE</w:t>
      </w:r>
      <w:r w:rsidR="00321523">
        <w:rPr>
          <w:rFonts w:ascii="Trebuchet MS" w:hAnsi="Trebuchet MS"/>
        </w:rPr>
        <w:t xml:space="preserve"> begrüßt es zwar, dass die zusätzlichen pharmazeutischen Dienstleistungen im Kabinettsentwurf – gegenüber dem Referentenentwurf – in ihren Zielen etwas stärker eingegrenzt wurden. </w:t>
      </w:r>
      <w:r w:rsidR="00321523" w:rsidRPr="004822D1">
        <w:rPr>
          <w:rFonts w:ascii="Trebuchet MS" w:hAnsi="Trebuchet MS"/>
        </w:rPr>
        <w:t xml:space="preserve">Nunmehr sollen pharmazeutische Dienstleistungen zur Anwendung kommen bei Arzneimitteln, die </w:t>
      </w:r>
      <w:r w:rsidR="000C3E49">
        <w:rPr>
          <w:rFonts w:ascii="Trebuchet MS" w:hAnsi="Trebuchet MS"/>
        </w:rPr>
        <w:t xml:space="preserve">nur </w:t>
      </w:r>
      <w:r w:rsidR="00321523" w:rsidRPr="004822D1">
        <w:rPr>
          <w:rFonts w:ascii="Trebuchet MS" w:hAnsi="Trebuchet MS"/>
        </w:rPr>
        <w:t>in besonderen Therapiesituation</w:t>
      </w:r>
      <w:r w:rsidR="00263AE4">
        <w:rPr>
          <w:rFonts w:ascii="Trebuchet MS" w:hAnsi="Trebuchet MS"/>
        </w:rPr>
        <w:t>en</w:t>
      </w:r>
      <w:r w:rsidR="00321523" w:rsidRPr="004822D1">
        <w:rPr>
          <w:rFonts w:ascii="Trebuchet MS" w:hAnsi="Trebuchet MS"/>
        </w:rPr>
        <w:t xml:space="preserve"> verordnet werden, der Behandlung chronischer schwerwiegender Erkrankungen, der Behandlung von Patienten mit Mehrfacherkrankungen und Mehrfachmedikation und der Behandlung bestimmter Patientengruppen, die besondere Aufmerksamkeit und fachliche Unterstützung bei der Arzneimitteltherapie benötigen. Diese pharmazeutischen Dienstleistungen können auch Maßnahmen der Apotheken zur Vermeidung von Krankheiten und deren Verschlimmerung sein und sollen insbesondere die pharmazeutische Betreuung von Patientinnen und Patienten in Gebieten mit geringer Apothekendichte berücksichtigen.</w:t>
      </w:r>
    </w:p>
    <w:p w:rsidR="00321523" w:rsidRDefault="00321523" w:rsidP="00321523">
      <w:pPr>
        <w:spacing w:line="360" w:lineRule="auto"/>
        <w:rPr>
          <w:rFonts w:ascii="Trebuchet MS" w:hAnsi="Trebuchet MS"/>
        </w:rPr>
      </w:pPr>
    </w:p>
    <w:p w:rsidR="00321523" w:rsidRDefault="00321523" w:rsidP="00321523">
      <w:pPr>
        <w:spacing w:line="360" w:lineRule="auto"/>
        <w:rPr>
          <w:rFonts w:ascii="Trebuchet MS" w:hAnsi="Trebuchet MS"/>
        </w:rPr>
      </w:pPr>
      <w:r>
        <w:rPr>
          <w:rFonts w:ascii="Trebuchet MS" w:hAnsi="Trebuchet MS"/>
        </w:rPr>
        <w:t xml:space="preserve">Wie bereits eingangs dargestellt, bleibt auch bei dieser Eingrenzung der Einsatzgebiete deren genaue Ausgestaltung jedoch nach wie vor den Vertragspartnern der Selbstverwaltung überlassen- ohne dass die Betroffenen eine Möglichkeit haben, hier ihre Anliegen einzubringen. Dies ist umso bedauerlicher, als nach dem Entwurf vor allem typische praktische Versorgungsprobleme und -bedarfe durch die pharmazeutischen Dienstleistungen in den Fokus genommen werden sollen und hier gerade Patientenerfahrungen eine wichtige Rolle spielen können. Die BAG SELBSTHILFE fordert hier insoweit auch ein </w:t>
      </w:r>
      <w:r w:rsidRPr="00FE5F2A">
        <w:rPr>
          <w:rFonts w:ascii="Trebuchet MS" w:hAnsi="Trebuchet MS"/>
          <w:b/>
        </w:rPr>
        <w:t>Beteiligungsrecht der maßgeblichen Patientenorganisationen</w:t>
      </w:r>
      <w:r>
        <w:rPr>
          <w:rFonts w:ascii="Trebuchet MS" w:hAnsi="Trebuchet MS"/>
        </w:rPr>
        <w:t>.</w:t>
      </w:r>
    </w:p>
    <w:p w:rsidR="00321523" w:rsidRDefault="00321523" w:rsidP="00321523">
      <w:pPr>
        <w:spacing w:line="360" w:lineRule="auto"/>
        <w:rPr>
          <w:rFonts w:ascii="Trebuchet MS" w:hAnsi="Trebuchet MS"/>
        </w:rPr>
      </w:pPr>
    </w:p>
    <w:p w:rsidR="00321523" w:rsidRDefault="00321523" w:rsidP="00321523">
      <w:pPr>
        <w:spacing w:line="360" w:lineRule="auto"/>
        <w:rPr>
          <w:rFonts w:ascii="Trebuchet MS" w:hAnsi="Trebuchet MS"/>
        </w:rPr>
      </w:pPr>
      <w:r>
        <w:rPr>
          <w:rFonts w:ascii="Trebuchet MS" w:hAnsi="Trebuchet MS"/>
        </w:rPr>
        <w:t>Denkbar wäre etwa eine</w:t>
      </w:r>
      <w:r w:rsidR="000C3E49">
        <w:rPr>
          <w:rFonts w:ascii="Trebuchet MS" w:hAnsi="Trebuchet MS"/>
        </w:rPr>
        <w:t xml:space="preserve"> sog.</w:t>
      </w:r>
      <w:r>
        <w:rPr>
          <w:rFonts w:ascii="Trebuchet MS" w:hAnsi="Trebuchet MS"/>
        </w:rPr>
        <w:t xml:space="preserve"> </w:t>
      </w:r>
      <w:r w:rsidRPr="00C33703">
        <w:rPr>
          <w:rFonts w:ascii="Trebuchet MS" w:hAnsi="Trebuchet MS"/>
          <w:b/>
        </w:rPr>
        <w:t>Brown Bag Analyse</w:t>
      </w:r>
      <w:r w:rsidR="000C3E49">
        <w:rPr>
          <w:rFonts w:ascii="Trebuchet MS" w:hAnsi="Trebuchet MS"/>
          <w:b/>
        </w:rPr>
        <w:t xml:space="preserve"> für Menschen mit schwerwiegenden chronischen Erkrankungen oder Multimedikation</w:t>
      </w:r>
      <w:r w:rsidR="00874160">
        <w:rPr>
          <w:rFonts w:ascii="Trebuchet MS" w:hAnsi="Trebuchet MS"/>
          <w:b/>
        </w:rPr>
        <w:t xml:space="preserve">, </w:t>
      </w:r>
      <w:r w:rsidR="00874160" w:rsidRPr="00874160">
        <w:rPr>
          <w:rFonts w:ascii="Trebuchet MS" w:hAnsi="Trebuchet MS"/>
        </w:rPr>
        <w:t xml:space="preserve">um </w:t>
      </w:r>
      <w:r w:rsidR="000C3E49">
        <w:rPr>
          <w:rFonts w:ascii="Trebuchet MS" w:hAnsi="Trebuchet MS"/>
        </w:rPr>
        <w:t xml:space="preserve">einerseits gefährliche Interaktionen von Medikamenten zu verhindern, aber auch andererseits </w:t>
      </w:r>
      <w:r w:rsidR="00874160" w:rsidRPr="00874160">
        <w:rPr>
          <w:rFonts w:ascii="Trebuchet MS" w:hAnsi="Trebuchet MS"/>
        </w:rPr>
        <w:t xml:space="preserve">die Rolle des Apothekers </w:t>
      </w:r>
      <w:r w:rsidR="000C3E49">
        <w:rPr>
          <w:rFonts w:ascii="Trebuchet MS" w:hAnsi="Trebuchet MS"/>
        </w:rPr>
        <w:t xml:space="preserve">als Ansprechpartner </w:t>
      </w:r>
      <w:r w:rsidR="00874160" w:rsidRPr="00874160">
        <w:rPr>
          <w:rFonts w:ascii="Trebuchet MS" w:hAnsi="Trebuchet MS"/>
        </w:rPr>
        <w:t>bei</w:t>
      </w:r>
      <w:r w:rsidR="00095B65">
        <w:rPr>
          <w:rFonts w:ascii="Trebuchet MS" w:hAnsi="Trebuchet MS"/>
        </w:rPr>
        <w:t>m</w:t>
      </w:r>
      <w:r w:rsidR="00874160" w:rsidRPr="00874160">
        <w:rPr>
          <w:rFonts w:ascii="Trebuchet MS" w:hAnsi="Trebuchet MS"/>
        </w:rPr>
        <w:t xml:space="preserve"> Medikamentenmanagement zu stä</w:t>
      </w:r>
      <w:r w:rsidR="00874160">
        <w:rPr>
          <w:rFonts w:ascii="Trebuchet MS" w:hAnsi="Trebuchet MS"/>
        </w:rPr>
        <w:t>rk</w:t>
      </w:r>
      <w:r w:rsidR="00874160" w:rsidRPr="00874160">
        <w:rPr>
          <w:rFonts w:ascii="Trebuchet MS" w:hAnsi="Trebuchet MS"/>
        </w:rPr>
        <w:t>en</w:t>
      </w:r>
      <w:r w:rsidR="00874160">
        <w:rPr>
          <w:rFonts w:ascii="Trebuchet MS" w:hAnsi="Trebuchet MS"/>
          <w:b/>
        </w:rPr>
        <w:t>- wie es auch der Antrag der Fraktion BÜNDNIS 90/ DIE GRÜNEN fordert</w:t>
      </w:r>
      <w:r w:rsidR="000C3E49">
        <w:rPr>
          <w:rFonts w:ascii="Trebuchet MS" w:hAnsi="Trebuchet MS"/>
        </w:rPr>
        <w:t>.</w:t>
      </w:r>
      <w:r>
        <w:rPr>
          <w:rFonts w:ascii="Trebuchet MS" w:hAnsi="Trebuchet MS"/>
        </w:rPr>
        <w:t xml:space="preserve"> </w:t>
      </w:r>
      <w:r w:rsidR="000C3E49">
        <w:rPr>
          <w:rFonts w:ascii="Trebuchet MS" w:hAnsi="Trebuchet MS"/>
        </w:rPr>
        <w:t>I</w:t>
      </w:r>
      <w:r>
        <w:rPr>
          <w:rFonts w:ascii="Trebuchet MS" w:hAnsi="Trebuchet MS"/>
        </w:rPr>
        <w:t xml:space="preserve">n dieser aus den USA und Kanada stammenden Strategie bringen Patientinnen und Patienten alle ihre Medikamente in einer braunen Tüte in die Apotheke. Der Apotheker analysiert die entsprechenden Wirkungen, </w:t>
      </w:r>
      <w:r w:rsidR="00095B65">
        <w:rPr>
          <w:rFonts w:ascii="Trebuchet MS" w:hAnsi="Trebuchet MS"/>
        </w:rPr>
        <w:t xml:space="preserve">die </w:t>
      </w:r>
      <w:r>
        <w:rPr>
          <w:rFonts w:ascii="Trebuchet MS" w:hAnsi="Trebuchet MS"/>
        </w:rPr>
        <w:t xml:space="preserve">Wechselwirkungen und erarbeitet mit dem Patienten bzw. unter Hinzuziehung des Arztes entsprechende Korrekturen (siehe etwa auch das Projekt ARMIN der Arzneimittelinitiative Sachsen- Thüringen). Eine Klärung der Medikation in der Apotheke hat mehrere Vorteile: So sind viele Patientinnen und Patienten mit Polymedikation bei drei und mehr Ärzten in Behandlung, so dass ein Überblick über die verordneten Arzneimittel häufig auch dem Hausarzt fehlt (vgl. etwa das durch den Innovationsausschuss geförderte Projekt </w:t>
      </w:r>
      <w:proofErr w:type="spellStart"/>
      <w:r>
        <w:rPr>
          <w:rFonts w:ascii="Trebuchet MS" w:hAnsi="Trebuchet MS"/>
        </w:rPr>
        <w:t>AdAM</w:t>
      </w:r>
      <w:proofErr w:type="spellEnd"/>
      <w:r>
        <w:rPr>
          <w:rFonts w:ascii="Trebuchet MS" w:hAnsi="Trebuchet MS"/>
        </w:rPr>
        <w:t>, in dem allerdings eine Medikamentenanalyse auf der Ebene des Arztes vorgenommen wird). Ferner können die Arzneimittel zur Selbstmedikation ebenfalls Interaktionen zur Folge haben, die zu berücksichtigen wären; auch diese könnten in die Analyse einbezogen werden</w:t>
      </w:r>
      <w:r w:rsidR="000C3E49">
        <w:rPr>
          <w:rFonts w:ascii="Trebuchet MS" w:hAnsi="Trebuchet MS"/>
        </w:rPr>
        <w:t>.</w:t>
      </w:r>
      <w:r w:rsidR="00874160">
        <w:rPr>
          <w:rFonts w:ascii="Trebuchet MS" w:hAnsi="Trebuchet MS"/>
        </w:rPr>
        <w:t xml:space="preserve"> </w:t>
      </w:r>
      <w:r w:rsidR="000C3E49">
        <w:rPr>
          <w:rFonts w:ascii="Trebuchet MS" w:hAnsi="Trebuchet MS"/>
        </w:rPr>
        <w:t>D</w:t>
      </w:r>
      <w:r w:rsidR="00874160">
        <w:rPr>
          <w:rFonts w:ascii="Trebuchet MS" w:hAnsi="Trebuchet MS"/>
        </w:rPr>
        <w:t xml:space="preserve">ies betrifft etwa auch pflanzliche </w:t>
      </w:r>
      <w:r w:rsidR="0043047D">
        <w:rPr>
          <w:rFonts w:ascii="Trebuchet MS" w:hAnsi="Trebuchet MS"/>
        </w:rPr>
        <w:t>Medikamente, die durchaus Wechselwirkungen mit klassischen Medikamenten verursachen können</w:t>
      </w:r>
      <w:r>
        <w:rPr>
          <w:rFonts w:ascii="Trebuchet MS" w:hAnsi="Trebuchet MS"/>
        </w:rPr>
        <w:t>. Vor diesem Hintergrund wäre die Strategie einer Brown Bag Analyse durch den Apotheker eine sinnvolle Möglichkeit, um den Risiken der Arzneimittelgabe bei Polymedikation zu begegnen. Gerade Apotheker sind aufgrund ihrer Ausbildung und ihrer leichten Zugänglichkeit für eine derartige Aufgabe geeignet. Es sollte jedoch auf die barrierefreie Ausgestaltung dieses neuen Angebotes geachtet werden.</w:t>
      </w:r>
    </w:p>
    <w:p w:rsidR="00321523" w:rsidRDefault="00321523" w:rsidP="00321523">
      <w:pPr>
        <w:spacing w:line="360" w:lineRule="auto"/>
        <w:rPr>
          <w:rFonts w:ascii="Trebuchet MS" w:hAnsi="Trebuchet MS"/>
        </w:rPr>
      </w:pPr>
    </w:p>
    <w:p w:rsidR="00321523" w:rsidRDefault="00321523" w:rsidP="00321523">
      <w:pPr>
        <w:spacing w:line="360" w:lineRule="auto"/>
        <w:rPr>
          <w:rFonts w:ascii="Trebuchet MS" w:hAnsi="Trebuchet MS"/>
        </w:rPr>
      </w:pPr>
      <w:r>
        <w:rPr>
          <w:rFonts w:ascii="Trebuchet MS" w:hAnsi="Trebuchet MS"/>
        </w:rPr>
        <w:t>Ferner hält die BAG SELBSTHILFE ein</w:t>
      </w:r>
      <w:r w:rsidR="00E61B5F">
        <w:rPr>
          <w:rFonts w:ascii="Trebuchet MS" w:hAnsi="Trebuchet MS"/>
        </w:rPr>
        <w:t>e</w:t>
      </w:r>
      <w:r>
        <w:rPr>
          <w:rFonts w:ascii="Trebuchet MS" w:hAnsi="Trebuchet MS"/>
        </w:rPr>
        <w:t xml:space="preserve"> Evaluation der Regelung </w:t>
      </w:r>
      <w:r w:rsidR="00874160">
        <w:rPr>
          <w:rFonts w:ascii="Trebuchet MS" w:hAnsi="Trebuchet MS"/>
        </w:rPr>
        <w:t xml:space="preserve">im Sinne des ebenfalls im Antrag der Fraktion BÜNDNIS 90/ DIE GRÜNEN </w:t>
      </w:r>
      <w:r w:rsidR="00D41C98">
        <w:rPr>
          <w:rFonts w:ascii="Trebuchet MS" w:hAnsi="Trebuchet MS"/>
        </w:rPr>
        <w:t xml:space="preserve">geforderten Monitorings </w:t>
      </w:r>
      <w:r>
        <w:rPr>
          <w:rFonts w:ascii="Trebuchet MS" w:hAnsi="Trebuchet MS"/>
        </w:rPr>
        <w:t>für sinnvoll</w:t>
      </w:r>
      <w:r w:rsidR="00E61B5F">
        <w:rPr>
          <w:rFonts w:ascii="Trebuchet MS" w:hAnsi="Trebuchet MS"/>
        </w:rPr>
        <w:t>, zumal die zusätzlichen Kosten der Regelungen von den Beitragszahlern übernommen werden müssen</w:t>
      </w:r>
      <w:r w:rsidR="00D41C98">
        <w:rPr>
          <w:rFonts w:ascii="Trebuchet MS" w:hAnsi="Trebuchet MS"/>
        </w:rPr>
        <w:t xml:space="preserve"> und insoweit eine Prüfung ihrer Effektivität angezeigt erscheint</w:t>
      </w:r>
      <w:r>
        <w:rPr>
          <w:rFonts w:ascii="Trebuchet MS" w:hAnsi="Trebuchet MS"/>
        </w:rPr>
        <w:t>. Bei dieser</w:t>
      </w:r>
      <w:r w:rsidR="00874160">
        <w:rPr>
          <w:rFonts w:ascii="Trebuchet MS" w:hAnsi="Trebuchet MS"/>
        </w:rPr>
        <w:t xml:space="preserve"> Evaluation</w:t>
      </w:r>
      <w:r>
        <w:rPr>
          <w:rFonts w:ascii="Trebuchet MS" w:hAnsi="Trebuchet MS"/>
        </w:rPr>
        <w:t xml:space="preserve"> wäre</w:t>
      </w:r>
      <w:r w:rsidR="000C3E49">
        <w:rPr>
          <w:rFonts w:ascii="Trebuchet MS" w:hAnsi="Trebuchet MS"/>
        </w:rPr>
        <w:t xml:space="preserve"> aus der Sicht der BAG SELBSTHILFE auch</w:t>
      </w:r>
      <w:r>
        <w:rPr>
          <w:rFonts w:ascii="Trebuchet MS" w:hAnsi="Trebuchet MS"/>
        </w:rPr>
        <w:t xml:space="preserve"> darauf zu achten, dass überprüft wird, ob bei den pharmazeutischen Dienstleistungen die eigentlich vorgeschriebene Vertraulichkeit der Beratung gewahrt wird; nach den Erfahrungen unserer Verbände halten zwar viele Apotheken den erforderlichen </w:t>
      </w:r>
      <w:r>
        <w:rPr>
          <w:rFonts w:ascii="Trebuchet MS" w:hAnsi="Trebuchet MS"/>
        </w:rPr>
        <w:lastRenderedPageBreak/>
        <w:t>Raum für vertrauliche Gespräche vor, nutzen diesen jedoch nicht bzw. bieten diesen den Patientinnen und Patienten nicht an, da er für andere Zwecke genutzt wird. Eine solche Verpflichtung zur Erhebung der Einhaltung der Vertraulichkeit sollte insoweit explizit verankert werden.</w:t>
      </w:r>
      <w:r w:rsidR="00E61B5F">
        <w:rPr>
          <w:rFonts w:ascii="Trebuchet MS" w:hAnsi="Trebuchet MS"/>
        </w:rPr>
        <w:t xml:space="preserve"> </w:t>
      </w:r>
    </w:p>
    <w:p w:rsidR="00E61B5F" w:rsidRDefault="00E61B5F" w:rsidP="00321523">
      <w:pPr>
        <w:spacing w:line="360" w:lineRule="auto"/>
        <w:rPr>
          <w:rFonts w:ascii="Trebuchet MS" w:hAnsi="Trebuchet MS"/>
        </w:rPr>
      </w:pPr>
    </w:p>
    <w:p w:rsidR="00E61B5F" w:rsidRDefault="00E61B5F" w:rsidP="00321523">
      <w:pPr>
        <w:spacing w:line="360" w:lineRule="auto"/>
        <w:rPr>
          <w:rFonts w:ascii="Trebuchet MS" w:hAnsi="Trebuchet MS"/>
        </w:rPr>
      </w:pPr>
      <w:r>
        <w:rPr>
          <w:rFonts w:ascii="Trebuchet MS" w:hAnsi="Trebuchet MS"/>
        </w:rPr>
        <w:t>Generell wäre dann im Rahmen de</w:t>
      </w:r>
      <w:r w:rsidR="00874160">
        <w:rPr>
          <w:rFonts w:ascii="Trebuchet MS" w:hAnsi="Trebuchet MS"/>
        </w:rPr>
        <w:t>s Monitoring</w:t>
      </w:r>
      <w:r w:rsidR="00263AE4">
        <w:rPr>
          <w:rFonts w:ascii="Trebuchet MS" w:hAnsi="Trebuchet MS"/>
        </w:rPr>
        <w:t>s</w:t>
      </w:r>
      <w:r w:rsidR="00874160">
        <w:rPr>
          <w:rFonts w:ascii="Trebuchet MS" w:hAnsi="Trebuchet MS"/>
        </w:rPr>
        <w:t xml:space="preserve"> der Regelungen</w:t>
      </w:r>
      <w:r>
        <w:rPr>
          <w:rFonts w:ascii="Trebuchet MS" w:hAnsi="Trebuchet MS"/>
        </w:rPr>
        <w:t xml:space="preserve"> auch zu überprüfen, ob sich manche der Probleme nicht auch über die dann hoffentlich funktionierende </w:t>
      </w:r>
      <w:proofErr w:type="spellStart"/>
      <w:r>
        <w:rPr>
          <w:rFonts w:ascii="Trebuchet MS" w:hAnsi="Trebuchet MS"/>
        </w:rPr>
        <w:t>ePA</w:t>
      </w:r>
      <w:proofErr w:type="spellEnd"/>
      <w:r>
        <w:rPr>
          <w:rFonts w:ascii="Trebuchet MS" w:hAnsi="Trebuchet MS"/>
        </w:rPr>
        <w:t xml:space="preserve"> lösen lassen.</w:t>
      </w:r>
    </w:p>
    <w:p w:rsidR="009C1E3D" w:rsidRDefault="009C1E3D" w:rsidP="009C1E3D">
      <w:pPr>
        <w:spacing w:line="360" w:lineRule="auto"/>
        <w:rPr>
          <w:rFonts w:ascii="Trebuchet MS" w:hAnsi="Trebuchet MS"/>
          <w:b/>
        </w:rPr>
      </w:pPr>
    </w:p>
    <w:p w:rsidR="00521AB0" w:rsidRPr="00B30764" w:rsidRDefault="00521AB0" w:rsidP="00586BD8">
      <w:pPr>
        <w:numPr>
          <w:ilvl w:val="0"/>
          <w:numId w:val="24"/>
        </w:numPr>
        <w:spacing w:line="360" w:lineRule="auto"/>
        <w:rPr>
          <w:rFonts w:ascii="Trebuchet MS" w:hAnsi="Trebuchet MS"/>
          <w:b/>
        </w:rPr>
      </w:pPr>
      <w:r w:rsidRPr="00B30764">
        <w:rPr>
          <w:rFonts w:ascii="Trebuchet MS" w:hAnsi="Trebuchet MS"/>
          <w:b/>
        </w:rPr>
        <w:t xml:space="preserve">Botendienst </w:t>
      </w:r>
      <w:r w:rsidR="00E04568">
        <w:rPr>
          <w:rFonts w:ascii="Trebuchet MS" w:hAnsi="Trebuchet MS"/>
          <w:b/>
        </w:rPr>
        <w:t>(</w:t>
      </w:r>
      <w:r w:rsidR="00263AE4">
        <w:rPr>
          <w:rFonts w:ascii="Trebuchet MS" w:hAnsi="Trebuchet MS"/>
          <w:b/>
        </w:rPr>
        <w:t xml:space="preserve">§ 17 </w:t>
      </w:r>
      <w:proofErr w:type="spellStart"/>
      <w:r w:rsidR="00263AE4">
        <w:rPr>
          <w:rFonts w:ascii="Trebuchet MS" w:hAnsi="Trebuchet MS"/>
          <w:b/>
        </w:rPr>
        <w:t>Ap</w:t>
      </w:r>
      <w:r w:rsidR="000C3E49">
        <w:rPr>
          <w:rFonts w:ascii="Trebuchet MS" w:hAnsi="Trebuchet MS"/>
          <w:b/>
        </w:rPr>
        <w:t>o</w:t>
      </w:r>
      <w:r w:rsidR="00263AE4">
        <w:rPr>
          <w:rFonts w:ascii="Trebuchet MS" w:hAnsi="Trebuchet MS"/>
          <w:b/>
        </w:rPr>
        <w:t>BetrO</w:t>
      </w:r>
      <w:proofErr w:type="spellEnd"/>
      <w:r w:rsidR="00263AE4">
        <w:rPr>
          <w:rFonts w:ascii="Trebuchet MS" w:hAnsi="Trebuchet MS"/>
          <w:b/>
        </w:rPr>
        <w:t xml:space="preserve">- In-Kraft; </w:t>
      </w:r>
      <w:r w:rsidR="00E04568">
        <w:rPr>
          <w:rFonts w:ascii="Trebuchet MS" w:hAnsi="Trebuchet MS"/>
          <w:b/>
        </w:rPr>
        <w:t>Antrag der Fraktion BÜNDNIS 90/ DIE GRÜNEN)</w:t>
      </w:r>
    </w:p>
    <w:p w:rsidR="00E04568" w:rsidRDefault="00E04568" w:rsidP="00762701">
      <w:pPr>
        <w:spacing w:line="360" w:lineRule="auto"/>
        <w:rPr>
          <w:rFonts w:ascii="Trebuchet MS" w:eastAsia="Calibri" w:hAnsi="Trebuchet MS"/>
          <w:sz w:val="22"/>
          <w:szCs w:val="22"/>
          <w:lang w:eastAsia="en-US"/>
        </w:rPr>
      </w:pPr>
    </w:p>
    <w:p w:rsidR="00762701" w:rsidRDefault="009A3A00" w:rsidP="00762701">
      <w:pPr>
        <w:spacing w:line="360" w:lineRule="auto"/>
        <w:rPr>
          <w:rFonts w:ascii="Trebuchet MS" w:hAnsi="Trebuchet MS"/>
        </w:rPr>
      </w:pPr>
      <w:r>
        <w:rPr>
          <w:rFonts w:ascii="Trebuchet MS" w:hAnsi="Trebuchet MS"/>
        </w:rPr>
        <w:t xml:space="preserve">Gerade bei </w:t>
      </w:r>
      <w:r w:rsidRPr="00755C22">
        <w:rPr>
          <w:rFonts w:ascii="Trebuchet MS" w:hAnsi="Trebuchet MS"/>
          <w:b/>
        </w:rPr>
        <w:t>mobilitätseingeschränkten Menschen</w:t>
      </w:r>
      <w:r>
        <w:rPr>
          <w:rFonts w:ascii="Trebuchet MS" w:hAnsi="Trebuchet MS"/>
        </w:rPr>
        <w:t xml:space="preserve"> können </w:t>
      </w:r>
      <w:r w:rsidR="00762701">
        <w:rPr>
          <w:rFonts w:ascii="Trebuchet MS" w:hAnsi="Trebuchet MS"/>
        </w:rPr>
        <w:t xml:space="preserve">sowohl </w:t>
      </w:r>
      <w:r>
        <w:rPr>
          <w:rFonts w:ascii="Trebuchet MS" w:hAnsi="Trebuchet MS"/>
        </w:rPr>
        <w:t>Ver</w:t>
      </w:r>
      <w:r w:rsidR="00762701">
        <w:rPr>
          <w:rFonts w:ascii="Trebuchet MS" w:hAnsi="Trebuchet MS"/>
        </w:rPr>
        <w:t>sandapotheken als auch der Botendienst vor Ort</w:t>
      </w:r>
      <w:r>
        <w:rPr>
          <w:rFonts w:ascii="Trebuchet MS" w:hAnsi="Trebuchet MS"/>
        </w:rPr>
        <w:t xml:space="preserve"> eine </w:t>
      </w:r>
      <w:r w:rsidRPr="00095B65">
        <w:rPr>
          <w:rFonts w:ascii="Trebuchet MS" w:hAnsi="Trebuchet MS"/>
        </w:rPr>
        <w:t>wichtige Form der Bestellung</w:t>
      </w:r>
      <w:r>
        <w:rPr>
          <w:rFonts w:ascii="Trebuchet MS" w:hAnsi="Trebuchet MS"/>
        </w:rPr>
        <w:t xml:space="preserve"> von Arzneimitteln bedeuten</w:t>
      </w:r>
      <w:r w:rsidR="00762701">
        <w:rPr>
          <w:rFonts w:ascii="Trebuchet MS" w:hAnsi="Trebuchet MS"/>
        </w:rPr>
        <w:t xml:space="preserve">. </w:t>
      </w:r>
      <w:r w:rsidR="00E04568">
        <w:rPr>
          <w:rFonts w:ascii="Trebuchet MS" w:hAnsi="Trebuchet MS"/>
        </w:rPr>
        <w:t>Vor diesem Hintergrund fordert die BAG SELBSTHILFE zur Umsetzung der U</w:t>
      </w:r>
      <w:r w:rsidR="00D41C98">
        <w:rPr>
          <w:rFonts w:ascii="Trebuchet MS" w:hAnsi="Trebuchet MS"/>
        </w:rPr>
        <w:t>N-Behindertenrechtskonvention</w:t>
      </w:r>
      <w:r w:rsidR="00E04568">
        <w:rPr>
          <w:rFonts w:ascii="Trebuchet MS" w:hAnsi="Trebuchet MS"/>
        </w:rPr>
        <w:t xml:space="preserve"> eine gesetzliche Verpflichtung von Apotheken, die </w:t>
      </w:r>
      <w:r w:rsidR="00095B65">
        <w:rPr>
          <w:rFonts w:ascii="Trebuchet MS" w:hAnsi="Trebuchet MS"/>
        </w:rPr>
        <w:t>Patient*innen</w:t>
      </w:r>
      <w:r w:rsidR="00263AE4">
        <w:rPr>
          <w:rFonts w:ascii="Trebuchet MS" w:hAnsi="Trebuchet MS"/>
        </w:rPr>
        <w:t xml:space="preserve"> auf </w:t>
      </w:r>
      <w:r w:rsidR="00D41C98">
        <w:rPr>
          <w:rFonts w:ascii="Trebuchet MS" w:hAnsi="Trebuchet MS"/>
        </w:rPr>
        <w:t xml:space="preserve">deren </w:t>
      </w:r>
      <w:r w:rsidR="00263AE4">
        <w:rPr>
          <w:rFonts w:ascii="Trebuchet MS" w:hAnsi="Trebuchet MS"/>
        </w:rPr>
        <w:t>Wunsch zu beliefern.</w:t>
      </w:r>
    </w:p>
    <w:p w:rsidR="009A3A00" w:rsidRPr="00D546E0" w:rsidRDefault="009A3A00" w:rsidP="00262AB8">
      <w:pPr>
        <w:spacing w:line="360" w:lineRule="auto"/>
        <w:rPr>
          <w:rFonts w:ascii="Trebuchet MS" w:hAnsi="Trebuchet MS"/>
        </w:rPr>
      </w:pPr>
    </w:p>
    <w:p w:rsidR="00521AB0" w:rsidRPr="00FA6C8A" w:rsidRDefault="00263AE4" w:rsidP="00586BD8">
      <w:pPr>
        <w:pStyle w:val="Listenabsatz"/>
        <w:numPr>
          <w:ilvl w:val="0"/>
          <w:numId w:val="24"/>
        </w:numPr>
        <w:spacing w:line="360" w:lineRule="auto"/>
        <w:rPr>
          <w:rFonts w:ascii="Trebuchet MS" w:hAnsi="Trebuchet MS"/>
          <w:b/>
          <w:sz w:val="24"/>
          <w:szCs w:val="24"/>
        </w:rPr>
      </w:pPr>
      <w:r w:rsidRPr="00FA6C8A">
        <w:rPr>
          <w:rFonts w:ascii="Trebuchet MS" w:hAnsi="Trebuchet MS"/>
          <w:b/>
          <w:sz w:val="24"/>
          <w:szCs w:val="24"/>
        </w:rPr>
        <w:t>Vorratshaltung von Arznei-, Hilfsmitteln und Schutzausrüstung</w:t>
      </w:r>
      <w:r w:rsidR="00FA6C8A" w:rsidRPr="00FA6C8A">
        <w:rPr>
          <w:rFonts w:ascii="Trebuchet MS" w:hAnsi="Trebuchet MS"/>
          <w:b/>
          <w:sz w:val="24"/>
          <w:szCs w:val="24"/>
        </w:rPr>
        <w:t xml:space="preserve"> (Antrag der Fraktion der FDP)</w:t>
      </w:r>
    </w:p>
    <w:p w:rsidR="00263AE4" w:rsidRPr="00FA6C8A" w:rsidRDefault="00263AE4" w:rsidP="00263AE4">
      <w:pPr>
        <w:spacing w:line="360" w:lineRule="auto"/>
        <w:rPr>
          <w:rFonts w:ascii="Trebuchet MS" w:hAnsi="Trebuchet MS"/>
          <w:b/>
        </w:rPr>
      </w:pPr>
    </w:p>
    <w:p w:rsidR="00BB744D" w:rsidRDefault="00FA6C8A" w:rsidP="000C3E49">
      <w:pPr>
        <w:spacing w:line="360" w:lineRule="auto"/>
        <w:rPr>
          <w:rFonts w:ascii="Trebuchet MS" w:hAnsi="Trebuchet MS"/>
        </w:rPr>
      </w:pPr>
      <w:r>
        <w:rPr>
          <w:rFonts w:ascii="Trebuchet MS" w:hAnsi="Trebuchet MS"/>
        </w:rPr>
        <w:t>Gerade zu Beginn der Pandemie gab es erhebliche Versorgungsengpässe für Menschen mit chronischen Erkrankungen und Behinderungen. So wurde etwa in manchen Fällen die Versorgung mit Desinfektionsmitteln oder Schutzausrüstungen von den Versorgern selbst begrenzt; in Anbetracht des erhöhten Versorgungsbedarfs, den manche Menschen wegen ihrer Erkrankung oder Behinderung hatten, war diese Rationierung eine zusätzliche</w:t>
      </w:r>
      <w:r w:rsidR="002561D4">
        <w:rPr>
          <w:rFonts w:ascii="Trebuchet MS" w:hAnsi="Trebuchet MS"/>
        </w:rPr>
        <w:t xml:space="preserve"> gesundheitliche</w:t>
      </w:r>
      <w:r>
        <w:rPr>
          <w:rFonts w:ascii="Trebuchet MS" w:hAnsi="Trebuchet MS"/>
        </w:rPr>
        <w:t xml:space="preserve"> Belastung</w:t>
      </w:r>
      <w:r w:rsidR="008F1305">
        <w:rPr>
          <w:rFonts w:ascii="Trebuchet MS" w:hAnsi="Trebuchet MS"/>
        </w:rPr>
        <w:t xml:space="preserve"> zu den ohnehin aufgrund der Pandemie bestehenden Einschränkungen</w:t>
      </w:r>
      <w:r>
        <w:rPr>
          <w:rFonts w:ascii="Trebuchet MS" w:hAnsi="Trebuchet MS"/>
        </w:rPr>
        <w:t>. Gleiches gilt auch für die Versorgung mit Schutzkleidung bei pflegenden Angehörigen, die erhebliche Ängste hatten, die von ihnen betreuten Pflegebedürftigen anzustecken. Vor diesem Hintergrund wird der Vorschlag der Fraktion der FDP, eine Bevorratung der entsprechenden Mittel sicherzustellen, nachdrücklich unterstützt.</w:t>
      </w:r>
    </w:p>
    <w:p w:rsidR="0083790E" w:rsidRDefault="0083790E" w:rsidP="00A43E50">
      <w:pPr>
        <w:autoSpaceDE w:val="0"/>
        <w:autoSpaceDN w:val="0"/>
        <w:adjustRightInd w:val="0"/>
        <w:spacing w:line="360" w:lineRule="auto"/>
        <w:jc w:val="both"/>
        <w:rPr>
          <w:rFonts w:ascii="Trebuchet MS" w:hAnsi="Trebuchet MS"/>
        </w:rPr>
      </w:pPr>
      <w:bookmarkStart w:id="0" w:name="_GoBack"/>
      <w:bookmarkEnd w:id="0"/>
    </w:p>
    <w:p w:rsidR="007A1FCE" w:rsidRPr="00A3561B" w:rsidRDefault="00741D0A" w:rsidP="00A43E50">
      <w:pPr>
        <w:autoSpaceDE w:val="0"/>
        <w:autoSpaceDN w:val="0"/>
        <w:adjustRightInd w:val="0"/>
        <w:spacing w:line="360" w:lineRule="auto"/>
        <w:jc w:val="both"/>
        <w:rPr>
          <w:rFonts w:ascii="Trebuchet MS" w:hAnsi="Trebuchet MS"/>
        </w:rPr>
      </w:pPr>
      <w:r>
        <w:rPr>
          <w:rFonts w:ascii="Trebuchet MS" w:hAnsi="Trebuchet MS"/>
        </w:rPr>
        <w:t xml:space="preserve">Berlin, </w:t>
      </w:r>
      <w:r w:rsidR="00E61B5F">
        <w:rPr>
          <w:rFonts w:ascii="Trebuchet MS" w:hAnsi="Trebuchet MS"/>
        </w:rPr>
        <w:t>10</w:t>
      </w:r>
      <w:r w:rsidR="000A2B17">
        <w:rPr>
          <w:rFonts w:ascii="Trebuchet MS" w:hAnsi="Trebuchet MS"/>
        </w:rPr>
        <w:t>.0</w:t>
      </w:r>
      <w:r w:rsidR="00E61B5F">
        <w:rPr>
          <w:rFonts w:ascii="Trebuchet MS" w:hAnsi="Trebuchet MS"/>
        </w:rPr>
        <w:t>9</w:t>
      </w:r>
      <w:r w:rsidR="007A00ED">
        <w:rPr>
          <w:rFonts w:ascii="Trebuchet MS" w:hAnsi="Trebuchet MS"/>
        </w:rPr>
        <w:t>.20</w:t>
      </w:r>
      <w:r w:rsidR="00E61B5F">
        <w:rPr>
          <w:rFonts w:ascii="Trebuchet MS" w:hAnsi="Trebuchet MS"/>
        </w:rPr>
        <w:t>20</w:t>
      </w:r>
    </w:p>
    <w:sectPr w:rsidR="007A1FCE" w:rsidRPr="00A3561B"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323" w:rsidRDefault="008B6323" w:rsidP="006B56FB">
      <w:r>
        <w:separator/>
      </w:r>
    </w:p>
  </w:endnote>
  <w:endnote w:type="continuationSeparator" w:id="0">
    <w:p w:rsidR="008B6323" w:rsidRDefault="008B6323"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44" w:rsidRDefault="00536244">
    <w:pPr>
      <w:pStyle w:val="Fuzeile"/>
      <w:jc w:val="right"/>
    </w:pPr>
    <w:r>
      <w:fldChar w:fldCharType="begin"/>
    </w:r>
    <w:r>
      <w:instrText>PAGE   \* MERGEFORMAT</w:instrText>
    </w:r>
    <w:r>
      <w:fldChar w:fldCharType="separate"/>
    </w:r>
    <w:r w:rsidR="00752613">
      <w:rPr>
        <w:noProof/>
      </w:rPr>
      <w:t>6</w:t>
    </w:r>
    <w:r>
      <w:fldChar w:fldCharType="end"/>
    </w:r>
  </w:p>
  <w:p w:rsidR="00536244" w:rsidRDefault="005362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323" w:rsidRDefault="008B6323" w:rsidP="006B56FB">
      <w:r>
        <w:separator/>
      </w:r>
    </w:p>
  </w:footnote>
  <w:footnote w:type="continuationSeparator" w:id="0">
    <w:p w:rsidR="008B6323" w:rsidRDefault="008B632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5"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3E1F4C"/>
    <w:multiLevelType w:val="hybridMultilevel"/>
    <w:tmpl w:val="CB54DFB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C7ECA"/>
    <w:multiLevelType w:val="hybridMultilevel"/>
    <w:tmpl w:val="BA969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F23499"/>
    <w:multiLevelType w:val="hybridMultilevel"/>
    <w:tmpl w:val="280A80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09702D"/>
    <w:multiLevelType w:val="hybridMultilevel"/>
    <w:tmpl w:val="F5CACE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75E75"/>
    <w:multiLevelType w:val="hybridMultilevel"/>
    <w:tmpl w:val="BA969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3E5208"/>
    <w:multiLevelType w:val="hybridMultilevel"/>
    <w:tmpl w:val="1F1839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9"/>
  </w:num>
  <w:num w:numId="5">
    <w:abstractNumId w:val="6"/>
  </w:num>
  <w:num w:numId="6">
    <w:abstractNumId w:val="12"/>
  </w:num>
  <w:num w:numId="7">
    <w:abstractNumId w:val="23"/>
  </w:num>
  <w:num w:numId="8">
    <w:abstractNumId w:val="4"/>
  </w:num>
  <w:num w:numId="9">
    <w:abstractNumId w:val="3"/>
  </w:num>
  <w:num w:numId="10">
    <w:abstractNumId w:val="1"/>
  </w:num>
  <w:num w:numId="11">
    <w:abstractNumId w:val="14"/>
  </w:num>
  <w:num w:numId="12">
    <w:abstractNumId w:val="25"/>
  </w:num>
  <w:num w:numId="13">
    <w:abstractNumId w:val="16"/>
  </w:num>
  <w:num w:numId="14">
    <w:abstractNumId w:val="2"/>
  </w:num>
  <w:num w:numId="15">
    <w:abstractNumId w:val="11"/>
  </w:num>
  <w:num w:numId="16">
    <w:abstractNumId w:val="5"/>
  </w:num>
  <w:num w:numId="17">
    <w:abstractNumId w:val="13"/>
  </w:num>
  <w:num w:numId="18">
    <w:abstractNumId w:val="8"/>
  </w:num>
  <w:num w:numId="19">
    <w:abstractNumId w:val="21"/>
  </w:num>
  <w:num w:numId="20">
    <w:abstractNumId w:val="18"/>
  </w:num>
  <w:num w:numId="21">
    <w:abstractNumId w:val="24"/>
  </w:num>
  <w:num w:numId="22">
    <w:abstractNumId w:val="19"/>
  </w:num>
  <w:num w:numId="23">
    <w:abstractNumId w:val="7"/>
  </w:num>
  <w:num w:numId="24">
    <w:abstractNumId w:val="22"/>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5EB"/>
    <w:rsid w:val="000347C6"/>
    <w:rsid w:val="00034E92"/>
    <w:rsid w:val="00036A70"/>
    <w:rsid w:val="00036DEE"/>
    <w:rsid w:val="000373DD"/>
    <w:rsid w:val="00045CBE"/>
    <w:rsid w:val="00051F7B"/>
    <w:rsid w:val="0005302B"/>
    <w:rsid w:val="00065BBA"/>
    <w:rsid w:val="00067990"/>
    <w:rsid w:val="00072C5C"/>
    <w:rsid w:val="00080DF2"/>
    <w:rsid w:val="00081302"/>
    <w:rsid w:val="00092EE9"/>
    <w:rsid w:val="00095540"/>
    <w:rsid w:val="00095B65"/>
    <w:rsid w:val="000A033C"/>
    <w:rsid w:val="000A0595"/>
    <w:rsid w:val="000A2B17"/>
    <w:rsid w:val="000C156E"/>
    <w:rsid w:val="000C3E49"/>
    <w:rsid w:val="000C4C3E"/>
    <w:rsid w:val="000C5EE4"/>
    <w:rsid w:val="000D3999"/>
    <w:rsid w:val="000D4486"/>
    <w:rsid w:val="000D6405"/>
    <w:rsid w:val="000E0C3F"/>
    <w:rsid w:val="000E5582"/>
    <w:rsid w:val="0010379E"/>
    <w:rsid w:val="001060AC"/>
    <w:rsid w:val="001060C3"/>
    <w:rsid w:val="00107B10"/>
    <w:rsid w:val="00114BC6"/>
    <w:rsid w:val="001155E8"/>
    <w:rsid w:val="00116B44"/>
    <w:rsid w:val="0012528E"/>
    <w:rsid w:val="00125E91"/>
    <w:rsid w:val="00132057"/>
    <w:rsid w:val="00133E88"/>
    <w:rsid w:val="00133F3E"/>
    <w:rsid w:val="001346E9"/>
    <w:rsid w:val="001550F2"/>
    <w:rsid w:val="0016019D"/>
    <w:rsid w:val="00162CEA"/>
    <w:rsid w:val="00165B31"/>
    <w:rsid w:val="0019334F"/>
    <w:rsid w:val="001955FB"/>
    <w:rsid w:val="001A7FCC"/>
    <w:rsid w:val="001B0EE9"/>
    <w:rsid w:val="001B3156"/>
    <w:rsid w:val="001B7653"/>
    <w:rsid w:val="001C5D44"/>
    <w:rsid w:val="001D432D"/>
    <w:rsid w:val="001D46D1"/>
    <w:rsid w:val="001D6755"/>
    <w:rsid w:val="001D75F6"/>
    <w:rsid w:val="001E78CF"/>
    <w:rsid w:val="001F4DF8"/>
    <w:rsid w:val="0020024C"/>
    <w:rsid w:val="00202052"/>
    <w:rsid w:val="00204B2A"/>
    <w:rsid w:val="00204D53"/>
    <w:rsid w:val="00225296"/>
    <w:rsid w:val="00227358"/>
    <w:rsid w:val="00241999"/>
    <w:rsid w:val="00243C79"/>
    <w:rsid w:val="0024530B"/>
    <w:rsid w:val="00247283"/>
    <w:rsid w:val="00250704"/>
    <w:rsid w:val="00254BD5"/>
    <w:rsid w:val="00255658"/>
    <w:rsid w:val="002561D4"/>
    <w:rsid w:val="00257787"/>
    <w:rsid w:val="00262AB8"/>
    <w:rsid w:val="00263AE4"/>
    <w:rsid w:val="00263E51"/>
    <w:rsid w:val="00270B90"/>
    <w:rsid w:val="002800E6"/>
    <w:rsid w:val="00282F65"/>
    <w:rsid w:val="0029263C"/>
    <w:rsid w:val="002A4215"/>
    <w:rsid w:val="002A4F1D"/>
    <w:rsid w:val="002B4696"/>
    <w:rsid w:val="002C420A"/>
    <w:rsid w:val="002C46C5"/>
    <w:rsid w:val="002C513E"/>
    <w:rsid w:val="002C61C2"/>
    <w:rsid w:val="002D409E"/>
    <w:rsid w:val="002D5A6A"/>
    <w:rsid w:val="002E1BC8"/>
    <w:rsid w:val="002E2EA1"/>
    <w:rsid w:val="002E5C46"/>
    <w:rsid w:val="002F01D0"/>
    <w:rsid w:val="003169C7"/>
    <w:rsid w:val="0032138F"/>
    <w:rsid w:val="00321523"/>
    <w:rsid w:val="00321B5E"/>
    <w:rsid w:val="00324A40"/>
    <w:rsid w:val="003335FF"/>
    <w:rsid w:val="00334F03"/>
    <w:rsid w:val="0035331A"/>
    <w:rsid w:val="00355C87"/>
    <w:rsid w:val="003610D7"/>
    <w:rsid w:val="00362B32"/>
    <w:rsid w:val="0037414F"/>
    <w:rsid w:val="003759D7"/>
    <w:rsid w:val="00381457"/>
    <w:rsid w:val="00384983"/>
    <w:rsid w:val="00392AFD"/>
    <w:rsid w:val="0039428D"/>
    <w:rsid w:val="003A43B7"/>
    <w:rsid w:val="003A54F7"/>
    <w:rsid w:val="003B2C3F"/>
    <w:rsid w:val="003B3675"/>
    <w:rsid w:val="003B3AE9"/>
    <w:rsid w:val="003D4505"/>
    <w:rsid w:val="003D4DED"/>
    <w:rsid w:val="003E1A52"/>
    <w:rsid w:val="003E5254"/>
    <w:rsid w:val="0040200D"/>
    <w:rsid w:val="00423411"/>
    <w:rsid w:val="00425A2F"/>
    <w:rsid w:val="00426D8E"/>
    <w:rsid w:val="0043047D"/>
    <w:rsid w:val="0045201F"/>
    <w:rsid w:val="00453463"/>
    <w:rsid w:val="00465D21"/>
    <w:rsid w:val="00465EC5"/>
    <w:rsid w:val="00466998"/>
    <w:rsid w:val="00471623"/>
    <w:rsid w:val="00475104"/>
    <w:rsid w:val="004822D1"/>
    <w:rsid w:val="00485B1F"/>
    <w:rsid w:val="004A646D"/>
    <w:rsid w:val="004B71D7"/>
    <w:rsid w:val="004C6E41"/>
    <w:rsid w:val="004C76D2"/>
    <w:rsid w:val="004D2FA1"/>
    <w:rsid w:val="004E095F"/>
    <w:rsid w:val="004E50F0"/>
    <w:rsid w:val="004E5CCB"/>
    <w:rsid w:val="004F184E"/>
    <w:rsid w:val="004F208A"/>
    <w:rsid w:val="004F4B20"/>
    <w:rsid w:val="004F776F"/>
    <w:rsid w:val="0050017B"/>
    <w:rsid w:val="00506B24"/>
    <w:rsid w:val="00507CFE"/>
    <w:rsid w:val="005164C3"/>
    <w:rsid w:val="00521AB0"/>
    <w:rsid w:val="00525B7B"/>
    <w:rsid w:val="00526FB9"/>
    <w:rsid w:val="00533680"/>
    <w:rsid w:val="00536244"/>
    <w:rsid w:val="00536B9A"/>
    <w:rsid w:val="00555009"/>
    <w:rsid w:val="00556EFD"/>
    <w:rsid w:val="005721A9"/>
    <w:rsid w:val="0058439F"/>
    <w:rsid w:val="0058461C"/>
    <w:rsid w:val="00586BD8"/>
    <w:rsid w:val="005875CB"/>
    <w:rsid w:val="005A2869"/>
    <w:rsid w:val="005A58E5"/>
    <w:rsid w:val="005B32C9"/>
    <w:rsid w:val="005B35BE"/>
    <w:rsid w:val="005B60E0"/>
    <w:rsid w:val="005C0B44"/>
    <w:rsid w:val="005C20AB"/>
    <w:rsid w:val="005C2105"/>
    <w:rsid w:val="005C3108"/>
    <w:rsid w:val="005D5819"/>
    <w:rsid w:val="005D6EAA"/>
    <w:rsid w:val="005E0D13"/>
    <w:rsid w:val="005E1770"/>
    <w:rsid w:val="005E1B5B"/>
    <w:rsid w:val="005E58B2"/>
    <w:rsid w:val="005F1EA4"/>
    <w:rsid w:val="005F48EC"/>
    <w:rsid w:val="005F6C42"/>
    <w:rsid w:val="00603000"/>
    <w:rsid w:val="00603416"/>
    <w:rsid w:val="006054C3"/>
    <w:rsid w:val="00606B56"/>
    <w:rsid w:val="006374AA"/>
    <w:rsid w:val="00642C0E"/>
    <w:rsid w:val="0065266D"/>
    <w:rsid w:val="006729F6"/>
    <w:rsid w:val="00677972"/>
    <w:rsid w:val="0068287B"/>
    <w:rsid w:val="00691255"/>
    <w:rsid w:val="006939C9"/>
    <w:rsid w:val="006B2A5E"/>
    <w:rsid w:val="006B56FB"/>
    <w:rsid w:val="006C168A"/>
    <w:rsid w:val="006C22BE"/>
    <w:rsid w:val="006C31F2"/>
    <w:rsid w:val="006C515A"/>
    <w:rsid w:val="006D1226"/>
    <w:rsid w:val="006D506F"/>
    <w:rsid w:val="006E257D"/>
    <w:rsid w:val="006E2FD4"/>
    <w:rsid w:val="006F12FA"/>
    <w:rsid w:val="006F4529"/>
    <w:rsid w:val="006F66A2"/>
    <w:rsid w:val="00700B57"/>
    <w:rsid w:val="00702538"/>
    <w:rsid w:val="00705A03"/>
    <w:rsid w:val="00733D73"/>
    <w:rsid w:val="00734C19"/>
    <w:rsid w:val="00741D0A"/>
    <w:rsid w:val="00742342"/>
    <w:rsid w:val="00752613"/>
    <w:rsid w:val="00752718"/>
    <w:rsid w:val="0075392E"/>
    <w:rsid w:val="00753D79"/>
    <w:rsid w:val="00762701"/>
    <w:rsid w:val="007700D6"/>
    <w:rsid w:val="007833F1"/>
    <w:rsid w:val="00784484"/>
    <w:rsid w:val="00786E72"/>
    <w:rsid w:val="00790BCD"/>
    <w:rsid w:val="00791C5E"/>
    <w:rsid w:val="00794FA7"/>
    <w:rsid w:val="0079654C"/>
    <w:rsid w:val="007A00ED"/>
    <w:rsid w:val="007A014B"/>
    <w:rsid w:val="007A171C"/>
    <w:rsid w:val="007A1FCE"/>
    <w:rsid w:val="007A646E"/>
    <w:rsid w:val="007B0F74"/>
    <w:rsid w:val="007B187C"/>
    <w:rsid w:val="007C3C64"/>
    <w:rsid w:val="007D1C8E"/>
    <w:rsid w:val="007D1D05"/>
    <w:rsid w:val="007E04FB"/>
    <w:rsid w:val="007F4639"/>
    <w:rsid w:val="007F4BF1"/>
    <w:rsid w:val="008047E9"/>
    <w:rsid w:val="0080545B"/>
    <w:rsid w:val="00806DF7"/>
    <w:rsid w:val="00807677"/>
    <w:rsid w:val="008102AD"/>
    <w:rsid w:val="00815EE0"/>
    <w:rsid w:val="008220C6"/>
    <w:rsid w:val="008260AA"/>
    <w:rsid w:val="0083240C"/>
    <w:rsid w:val="0083790E"/>
    <w:rsid w:val="00837DBF"/>
    <w:rsid w:val="00845311"/>
    <w:rsid w:val="00851579"/>
    <w:rsid w:val="008550F8"/>
    <w:rsid w:val="008612DD"/>
    <w:rsid w:val="00867D06"/>
    <w:rsid w:val="008727C0"/>
    <w:rsid w:val="00872BEF"/>
    <w:rsid w:val="00874160"/>
    <w:rsid w:val="00874AFB"/>
    <w:rsid w:val="00880203"/>
    <w:rsid w:val="008807D4"/>
    <w:rsid w:val="00880DB4"/>
    <w:rsid w:val="00883BC4"/>
    <w:rsid w:val="008B1749"/>
    <w:rsid w:val="008B6323"/>
    <w:rsid w:val="008B730C"/>
    <w:rsid w:val="008C726C"/>
    <w:rsid w:val="008F029A"/>
    <w:rsid w:val="008F1305"/>
    <w:rsid w:val="008F1374"/>
    <w:rsid w:val="008F26FC"/>
    <w:rsid w:val="00901378"/>
    <w:rsid w:val="00914E4B"/>
    <w:rsid w:val="0092050F"/>
    <w:rsid w:val="00922EAC"/>
    <w:rsid w:val="00925517"/>
    <w:rsid w:val="00926773"/>
    <w:rsid w:val="0093019A"/>
    <w:rsid w:val="0093524C"/>
    <w:rsid w:val="00956139"/>
    <w:rsid w:val="00962A0E"/>
    <w:rsid w:val="009813DF"/>
    <w:rsid w:val="009835C2"/>
    <w:rsid w:val="0098683E"/>
    <w:rsid w:val="009A3A00"/>
    <w:rsid w:val="009C1287"/>
    <w:rsid w:val="009C1B08"/>
    <w:rsid w:val="009C1E3D"/>
    <w:rsid w:val="009C539F"/>
    <w:rsid w:val="009C7411"/>
    <w:rsid w:val="009D06EE"/>
    <w:rsid w:val="009D43E7"/>
    <w:rsid w:val="009D59B6"/>
    <w:rsid w:val="009E1E5D"/>
    <w:rsid w:val="009E6272"/>
    <w:rsid w:val="009E7E8E"/>
    <w:rsid w:val="009F00BC"/>
    <w:rsid w:val="009F076E"/>
    <w:rsid w:val="009F09FF"/>
    <w:rsid w:val="009F4193"/>
    <w:rsid w:val="009F7EC0"/>
    <w:rsid w:val="00A0308C"/>
    <w:rsid w:val="00A07CEA"/>
    <w:rsid w:val="00A13FFA"/>
    <w:rsid w:val="00A17EBA"/>
    <w:rsid w:val="00A23BFF"/>
    <w:rsid w:val="00A3561B"/>
    <w:rsid w:val="00A36CDC"/>
    <w:rsid w:val="00A43D49"/>
    <w:rsid w:val="00A43E50"/>
    <w:rsid w:val="00A5107D"/>
    <w:rsid w:val="00A52E09"/>
    <w:rsid w:val="00A6578D"/>
    <w:rsid w:val="00A674AE"/>
    <w:rsid w:val="00A73752"/>
    <w:rsid w:val="00A97473"/>
    <w:rsid w:val="00A97F81"/>
    <w:rsid w:val="00AA7496"/>
    <w:rsid w:val="00AB1E64"/>
    <w:rsid w:val="00AB3646"/>
    <w:rsid w:val="00AC1182"/>
    <w:rsid w:val="00AC2EC3"/>
    <w:rsid w:val="00AD6027"/>
    <w:rsid w:val="00AF1666"/>
    <w:rsid w:val="00AF2FCF"/>
    <w:rsid w:val="00B05D17"/>
    <w:rsid w:val="00B147FA"/>
    <w:rsid w:val="00B27B89"/>
    <w:rsid w:val="00B30764"/>
    <w:rsid w:val="00B30F7D"/>
    <w:rsid w:val="00B41C63"/>
    <w:rsid w:val="00B43775"/>
    <w:rsid w:val="00B506C1"/>
    <w:rsid w:val="00B5614A"/>
    <w:rsid w:val="00B643B3"/>
    <w:rsid w:val="00B72868"/>
    <w:rsid w:val="00B7290E"/>
    <w:rsid w:val="00B74481"/>
    <w:rsid w:val="00B77A99"/>
    <w:rsid w:val="00B77C66"/>
    <w:rsid w:val="00B8480D"/>
    <w:rsid w:val="00B84F97"/>
    <w:rsid w:val="00B9550B"/>
    <w:rsid w:val="00B9599D"/>
    <w:rsid w:val="00BA4009"/>
    <w:rsid w:val="00BA49F5"/>
    <w:rsid w:val="00BB744D"/>
    <w:rsid w:val="00BC230E"/>
    <w:rsid w:val="00BC3603"/>
    <w:rsid w:val="00BC619D"/>
    <w:rsid w:val="00BE07EE"/>
    <w:rsid w:val="00BE3CB2"/>
    <w:rsid w:val="00BE7011"/>
    <w:rsid w:val="00BE77C8"/>
    <w:rsid w:val="00C14727"/>
    <w:rsid w:val="00C300EB"/>
    <w:rsid w:val="00C33703"/>
    <w:rsid w:val="00C35A2B"/>
    <w:rsid w:val="00C37D94"/>
    <w:rsid w:val="00C40AC3"/>
    <w:rsid w:val="00C41DA5"/>
    <w:rsid w:val="00C516BC"/>
    <w:rsid w:val="00C77D01"/>
    <w:rsid w:val="00C82421"/>
    <w:rsid w:val="00C87F7E"/>
    <w:rsid w:val="00C92494"/>
    <w:rsid w:val="00C9329A"/>
    <w:rsid w:val="00CA020B"/>
    <w:rsid w:val="00CA40A2"/>
    <w:rsid w:val="00CA4757"/>
    <w:rsid w:val="00CA4F64"/>
    <w:rsid w:val="00CB1EC9"/>
    <w:rsid w:val="00CB7BE5"/>
    <w:rsid w:val="00CD41E2"/>
    <w:rsid w:val="00CD64B1"/>
    <w:rsid w:val="00CD7107"/>
    <w:rsid w:val="00D03473"/>
    <w:rsid w:val="00D03E73"/>
    <w:rsid w:val="00D04F4F"/>
    <w:rsid w:val="00D17BAB"/>
    <w:rsid w:val="00D200DF"/>
    <w:rsid w:val="00D20DE4"/>
    <w:rsid w:val="00D21657"/>
    <w:rsid w:val="00D2412B"/>
    <w:rsid w:val="00D36C3F"/>
    <w:rsid w:val="00D378EB"/>
    <w:rsid w:val="00D41C98"/>
    <w:rsid w:val="00D4425C"/>
    <w:rsid w:val="00D44C74"/>
    <w:rsid w:val="00D45BFA"/>
    <w:rsid w:val="00D46B2D"/>
    <w:rsid w:val="00D5123A"/>
    <w:rsid w:val="00D628A4"/>
    <w:rsid w:val="00D632FB"/>
    <w:rsid w:val="00D653E2"/>
    <w:rsid w:val="00D74DE1"/>
    <w:rsid w:val="00D8382D"/>
    <w:rsid w:val="00D90AC2"/>
    <w:rsid w:val="00D96A55"/>
    <w:rsid w:val="00DA2E8C"/>
    <w:rsid w:val="00DA36A4"/>
    <w:rsid w:val="00DB7E5A"/>
    <w:rsid w:val="00DC27FA"/>
    <w:rsid w:val="00DC42FA"/>
    <w:rsid w:val="00DD1DD6"/>
    <w:rsid w:val="00DD34AC"/>
    <w:rsid w:val="00DD62C5"/>
    <w:rsid w:val="00DE184B"/>
    <w:rsid w:val="00DE661C"/>
    <w:rsid w:val="00DE6C00"/>
    <w:rsid w:val="00E04568"/>
    <w:rsid w:val="00E050E5"/>
    <w:rsid w:val="00E051DA"/>
    <w:rsid w:val="00E139A9"/>
    <w:rsid w:val="00E1601F"/>
    <w:rsid w:val="00E333BE"/>
    <w:rsid w:val="00E33CA7"/>
    <w:rsid w:val="00E402E0"/>
    <w:rsid w:val="00E40AA6"/>
    <w:rsid w:val="00E4221F"/>
    <w:rsid w:val="00E45E21"/>
    <w:rsid w:val="00E50C70"/>
    <w:rsid w:val="00E54829"/>
    <w:rsid w:val="00E55F39"/>
    <w:rsid w:val="00E61B5F"/>
    <w:rsid w:val="00E61FFB"/>
    <w:rsid w:val="00E664EA"/>
    <w:rsid w:val="00E6710C"/>
    <w:rsid w:val="00E704AA"/>
    <w:rsid w:val="00E81961"/>
    <w:rsid w:val="00E82012"/>
    <w:rsid w:val="00E82A78"/>
    <w:rsid w:val="00E82EE9"/>
    <w:rsid w:val="00E8781C"/>
    <w:rsid w:val="00E941E0"/>
    <w:rsid w:val="00E96743"/>
    <w:rsid w:val="00E975BB"/>
    <w:rsid w:val="00EA2128"/>
    <w:rsid w:val="00EA4947"/>
    <w:rsid w:val="00EB4042"/>
    <w:rsid w:val="00EB5069"/>
    <w:rsid w:val="00EB7335"/>
    <w:rsid w:val="00EC176B"/>
    <w:rsid w:val="00EC6729"/>
    <w:rsid w:val="00ED4B05"/>
    <w:rsid w:val="00ED4C8E"/>
    <w:rsid w:val="00ED6B25"/>
    <w:rsid w:val="00EE18FC"/>
    <w:rsid w:val="00EE67C3"/>
    <w:rsid w:val="00F3312E"/>
    <w:rsid w:val="00F3476A"/>
    <w:rsid w:val="00F349BF"/>
    <w:rsid w:val="00F426B8"/>
    <w:rsid w:val="00F46B69"/>
    <w:rsid w:val="00F540E1"/>
    <w:rsid w:val="00F5727B"/>
    <w:rsid w:val="00F62F55"/>
    <w:rsid w:val="00F630B8"/>
    <w:rsid w:val="00F65B8B"/>
    <w:rsid w:val="00F70356"/>
    <w:rsid w:val="00F744EB"/>
    <w:rsid w:val="00F75B2B"/>
    <w:rsid w:val="00F90417"/>
    <w:rsid w:val="00FA4F54"/>
    <w:rsid w:val="00FA6C8A"/>
    <w:rsid w:val="00FB4844"/>
    <w:rsid w:val="00FC0A83"/>
    <w:rsid w:val="00FC3F03"/>
    <w:rsid w:val="00FC4693"/>
    <w:rsid w:val="00FD28BF"/>
    <w:rsid w:val="00FD3A7E"/>
    <w:rsid w:val="00FD5CFC"/>
    <w:rsid w:val="00FD6523"/>
    <w:rsid w:val="00FD702F"/>
    <w:rsid w:val="00FE0F44"/>
    <w:rsid w:val="00FE190E"/>
    <w:rsid w:val="00FE5F2A"/>
    <w:rsid w:val="00FE6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97133"/>
  <w15:chartTrackingRefBased/>
  <w15:docId w15:val="{17B5FFD2-C891-4C32-A478-164B481C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semiHidden/>
    <w:unhideWhenUsed/>
    <w:rsid w:val="009813DF"/>
    <w:rPr>
      <w:sz w:val="20"/>
      <w:szCs w:val="20"/>
    </w:rPr>
  </w:style>
  <w:style w:type="character" w:customStyle="1" w:styleId="FunotentextZchn">
    <w:name w:val="Fußnotentext Zchn"/>
    <w:basedOn w:val="Absatz-Standardschriftart"/>
    <w:link w:val="Funotentext"/>
    <w:semiHidden/>
    <w:rsid w:val="009813DF"/>
  </w:style>
  <w:style w:type="character" w:styleId="Funotenzeichen">
    <w:name w:val="footnote reference"/>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040083990">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69D54-69C2-435C-86F5-B06EF5B2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11691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13519</CharactersWithSpaces>
  <SharedDoc>false</SharedDoc>
  <HLinks>
    <vt:vector size="12" baseType="variant">
      <vt:variant>
        <vt:i4>8323126</vt:i4>
      </vt:variant>
      <vt:variant>
        <vt:i4>3</vt:i4>
      </vt:variant>
      <vt:variant>
        <vt:i4>0</vt:i4>
      </vt:variant>
      <vt:variant>
        <vt:i4>5</vt:i4>
      </vt:variant>
      <vt:variant>
        <vt:lpwstr>https://www.pharmazeutische-zeitung.de/ausgabe-462013/ein-wochenende-rund-um-die-amts/alles-kommt-in-die-tuete/</vt:lpwstr>
      </vt:variant>
      <vt:variant>
        <vt:lpwstr/>
      </vt:variant>
      <vt:variant>
        <vt:i4>8192061</vt:i4>
      </vt:variant>
      <vt:variant>
        <vt:i4>0</vt:i4>
      </vt:variant>
      <vt:variant>
        <vt:i4>0</vt:i4>
      </vt:variant>
      <vt:variant>
        <vt:i4>5</vt:i4>
      </vt:variant>
      <vt:variant>
        <vt:lpwstr>https://www.abda.de/themen/recht/apotheken-wettbewerb/der-betrieb-der-apotheke/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Siiri Doka</cp:lastModifiedBy>
  <cp:revision>7</cp:revision>
  <cp:lastPrinted>2019-04-30T15:03:00Z</cp:lastPrinted>
  <dcterms:created xsi:type="dcterms:W3CDTF">2020-09-10T15:45:00Z</dcterms:created>
  <dcterms:modified xsi:type="dcterms:W3CDTF">2020-09-10T16:28:00Z</dcterms:modified>
</cp:coreProperties>
</file>