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5C3621" w14:paraId="783AC187" w14:textId="77777777" w:rsidTr="008E792B">
        <w:trPr>
          <w:trHeight w:val="2153"/>
        </w:trPr>
        <w:tc>
          <w:tcPr>
            <w:tcW w:w="5229" w:type="dxa"/>
          </w:tcPr>
          <w:p w14:paraId="79F49DF3" w14:textId="77777777" w:rsidR="005C3621" w:rsidRDefault="005C3621" w:rsidP="0034437B">
            <w:pPr>
              <w:jc w:val="both"/>
              <w:rPr>
                <w:rFonts w:ascii="Trebuchet MS" w:hAnsi="Trebuchet MS"/>
              </w:rPr>
            </w:pPr>
            <w:r>
              <w:rPr>
                <w:rFonts w:ascii="Trebuchet MS" w:hAnsi="Trebuchet MS"/>
                <w:noProof/>
              </w:rPr>
              <w:drawing>
                <wp:inline distT="0" distB="0" distL="0" distR="0" wp14:anchorId="53AA9CB7" wp14:editId="534B0B0C">
                  <wp:extent cx="1545772" cy="1141969"/>
                  <wp:effectExtent l="0" t="0" r="0" b="127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918" cy="1143555"/>
                          </a:xfrm>
                          <a:prstGeom prst="rect">
                            <a:avLst/>
                          </a:prstGeom>
                          <a:noFill/>
                          <a:ln>
                            <a:noFill/>
                          </a:ln>
                        </pic:spPr>
                      </pic:pic>
                    </a:graphicData>
                  </a:graphic>
                </wp:inline>
              </w:drawing>
            </w:r>
          </w:p>
          <w:p w14:paraId="385C6133" w14:textId="77777777" w:rsidR="005C3621" w:rsidRDefault="005C3621" w:rsidP="0034437B">
            <w:pPr>
              <w:jc w:val="both"/>
              <w:rPr>
                <w:rFonts w:ascii="Trebuchet MS" w:hAnsi="Trebuchet MS"/>
              </w:rPr>
            </w:pPr>
          </w:p>
        </w:tc>
        <w:tc>
          <w:tcPr>
            <w:tcW w:w="6211" w:type="dxa"/>
          </w:tcPr>
          <w:p w14:paraId="4B09A6FC" w14:textId="77777777" w:rsidR="005C3621" w:rsidRDefault="005C3621" w:rsidP="0034437B">
            <w:pPr>
              <w:jc w:val="both"/>
              <w:rPr>
                <w:rFonts w:ascii="Trebuchet MS" w:hAnsi="Trebuchet MS"/>
              </w:rPr>
            </w:pPr>
            <w:r>
              <w:rPr>
                <w:rFonts w:ascii="Trebuchet MS" w:hAnsi="Trebuchet MS"/>
              </w:rPr>
              <w:t>Bundesarbeitsgemeinschaft Selbsthilfe von</w:t>
            </w:r>
          </w:p>
          <w:p w14:paraId="4C57F9FF" w14:textId="77777777" w:rsidR="005C3621" w:rsidRDefault="005C3621" w:rsidP="0034437B">
            <w:pPr>
              <w:jc w:val="both"/>
              <w:rPr>
                <w:rFonts w:ascii="Trebuchet MS" w:hAnsi="Trebuchet MS"/>
              </w:rPr>
            </w:pPr>
            <w:r>
              <w:rPr>
                <w:rFonts w:ascii="Trebuchet MS" w:hAnsi="Trebuchet MS"/>
              </w:rPr>
              <w:t xml:space="preserve">Menschen mit Behinderung und chronischer </w:t>
            </w:r>
          </w:p>
          <w:p w14:paraId="661E8D6B" w14:textId="77777777" w:rsidR="005C3621" w:rsidRDefault="005C3621" w:rsidP="0034437B">
            <w:pPr>
              <w:jc w:val="both"/>
              <w:rPr>
                <w:rFonts w:ascii="Trebuchet MS" w:hAnsi="Trebuchet MS"/>
              </w:rPr>
            </w:pPr>
            <w:r>
              <w:rPr>
                <w:rFonts w:ascii="Trebuchet MS" w:hAnsi="Trebuchet MS"/>
              </w:rPr>
              <w:t xml:space="preserve">Erkrankung und ihren Angehörigen e.V. </w:t>
            </w:r>
          </w:p>
          <w:p w14:paraId="3D241D49" w14:textId="77777777" w:rsidR="005C3621" w:rsidRDefault="005C3621" w:rsidP="0034437B">
            <w:pPr>
              <w:jc w:val="both"/>
              <w:rPr>
                <w:rFonts w:ascii="Trebuchet MS" w:hAnsi="Trebuchet MS"/>
              </w:rPr>
            </w:pPr>
            <w:r>
              <w:rPr>
                <w:rFonts w:ascii="Trebuchet MS" w:hAnsi="Trebuchet MS"/>
              </w:rPr>
              <w:t xml:space="preserve">BAG SELBSTHILFE </w:t>
            </w:r>
          </w:p>
          <w:p w14:paraId="2D844413" w14:textId="77777777" w:rsidR="005C3621" w:rsidRDefault="005C3621" w:rsidP="0034437B">
            <w:pPr>
              <w:jc w:val="both"/>
              <w:rPr>
                <w:rFonts w:ascii="Trebuchet MS" w:hAnsi="Trebuchet MS"/>
              </w:rPr>
            </w:pPr>
            <w:r>
              <w:rPr>
                <w:rFonts w:ascii="Trebuchet MS" w:hAnsi="Trebuchet MS"/>
              </w:rPr>
              <w:t>Kirchfeldstr. 149</w:t>
            </w:r>
          </w:p>
          <w:p w14:paraId="46345C7A" w14:textId="77777777" w:rsidR="005C3621" w:rsidRDefault="005C3621" w:rsidP="0034437B">
            <w:pPr>
              <w:jc w:val="both"/>
              <w:rPr>
                <w:rFonts w:ascii="Trebuchet MS" w:hAnsi="Trebuchet MS"/>
              </w:rPr>
            </w:pPr>
            <w:r>
              <w:rPr>
                <w:rFonts w:ascii="Trebuchet MS" w:hAnsi="Trebuchet MS"/>
              </w:rPr>
              <w:t>40215 Düsseldorf</w:t>
            </w:r>
          </w:p>
          <w:p w14:paraId="61CC8A69" w14:textId="77777777" w:rsidR="005C3621" w:rsidRDefault="005C3621" w:rsidP="0034437B">
            <w:pPr>
              <w:jc w:val="both"/>
              <w:rPr>
                <w:rFonts w:ascii="Trebuchet MS" w:hAnsi="Trebuchet MS"/>
              </w:rPr>
            </w:pPr>
            <w:r>
              <w:rPr>
                <w:rFonts w:ascii="Trebuchet MS" w:hAnsi="Trebuchet MS"/>
              </w:rPr>
              <w:t>Tel. 0211/31006-0</w:t>
            </w:r>
          </w:p>
          <w:p w14:paraId="7EE6D307" w14:textId="77777777" w:rsidR="005C3621" w:rsidRDefault="005C3621" w:rsidP="0034437B">
            <w:pPr>
              <w:jc w:val="both"/>
              <w:rPr>
                <w:rFonts w:ascii="Trebuchet MS" w:hAnsi="Trebuchet MS"/>
              </w:rPr>
            </w:pPr>
            <w:r>
              <w:rPr>
                <w:rFonts w:ascii="Trebuchet MS" w:hAnsi="Trebuchet MS"/>
              </w:rPr>
              <w:t>Fax. 0211/31006-48</w:t>
            </w:r>
          </w:p>
        </w:tc>
      </w:tr>
    </w:tbl>
    <w:p w14:paraId="011F6057" w14:textId="77777777" w:rsidR="005C3621" w:rsidRPr="00E214D3" w:rsidRDefault="005C3621" w:rsidP="005C3621">
      <w:pPr>
        <w:jc w:val="both"/>
        <w:rPr>
          <w:rFonts w:ascii="Trebuchet MS" w:hAnsi="Trebuchet MS"/>
        </w:rPr>
      </w:pPr>
      <w:r>
        <w:rPr>
          <w:rFonts w:ascii="Trebuchet MS" w:hAnsi="Trebuchet MS"/>
          <w:noProof/>
        </w:rPr>
        <mc:AlternateContent>
          <mc:Choice Requires="wps">
            <w:drawing>
              <wp:anchor distT="0" distB="0" distL="114300" distR="114300" simplePos="0" relativeHeight="251659264" behindDoc="0" locked="0" layoutInCell="1" allowOverlap="1" wp14:anchorId="00F39ACA" wp14:editId="1C85D92E">
                <wp:simplePos x="0" y="0"/>
                <wp:positionH relativeFrom="column">
                  <wp:posOffset>-118745</wp:posOffset>
                </wp:positionH>
                <wp:positionV relativeFrom="paragraph">
                  <wp:posOffset>58420</wp:posOffset>
                </wp:positionV>
                <wp:extent cx="6768465" cy="0"/>
                <wp:effectExtent l="14605" t="20320" r="17780"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A767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2BBFACAB" w14:textId="77777777" w:rsidR="005C3621" w:rsidRDefault="005C3621" w:rsidP="005C3621"/>
    <w:p w14:paraId="734FE566" w14:textId="77777777" w:rsidR="005C3621" w:rsidRDefault="005C3621" w:rsidP="005C3621"/>
    <w:p w14:paraId="5B20781F" w14:textId="77777777" w:rsidR="008E792B" w:rsidRDefault="008E792B" w:rsidP="005C3621"/>
    <w:p w14:paraId="07AD1B73" w14:textId="77777777" w:rsidR="008E792B" w:rsidRDefault="008E792B" w:rsidP="005C3621"/>
    <w:p w14:paraId="1702CA9E" w14:textId="77777777" w:rsidR="008E792B" w:rsidRDefault="008E792B" w:rsidP="005C3621"/>
    <w:p w14:paraId="6123DFF2" w14:textId="77777777" w:rsidR="008E792B" w:rsidRDefault="008E792B" w:rsidP="005C3621"/>
    <w:p w14:paraId="38532ADF" w14:textId="77777777" w:rsidR="008E792B" w:rsidRDefault="008E792B" w:rsidP="005C3621"/>
    <w:p w14:paraId="69A06C53" w14:textId="77777777" w:rsidR="005C3621" w:rsidRPr="00E333BE" w:rsidRDefault="005C3621" w:rsidP="005C3621">
      <w:pPr>
        <w:jc w:val="center"/>
        <w:rPr>
          <w:rFonts w:ascii="Trebuchet MS" w:hAnsi="Trebuchet MS"/>
          <w:b/>
          <w:sz w:val="36"/>
          <w:szCs w:val="36"/>
        </w:rPr>
      </w:pPr>
      <w:r w:rsidRPr="00E333BE">
        <w:rPr>
          <w:rFonts w:ascii="Trebuchet MS" w:hAnsi="Trebuchet MS"/>
          <w:b/>
          <w:sz w:val="36"/>
          <w:szCs w:val="36"/>
        </w:rPr>
        <w:t>Stellungnahme der</w:t>
      </w:r>
    </w:p>
    <w:p w14:paraId="4A6898A6" w14:textId="77777777" w:rsidR="005C3621" w:rsidRPr="00E333BE" w:rsidRDefault="005C3621" w:rsidP="005C3621">
      <w:pPr>
        <w:jc w:val="center"/>
        <w:rPr>
          <w:rFonts w:ascii="Trebuchet MS" w:hAnsi="Trebuchet MS"/>
          <w:b/>
          <w:sz w:val="36"/>
          <w:szCs w:val="36"/>
        </w:rPr>
      </w:pPr>
    </w:p>
    <w:p w14:paraId="29B4F2BF" w14:textId="77777777" w:rsidR="005C3621" w:rsidRPr="00E333BE" w:rsidRDefault="005C3621" w:rsidP="005C3621">
      <w:pPr>
        <w:jc w:val="center"/>
        <w:rPr>
          <w:rFonts w:ascii="Trebuchet MS" w:hAnsi="Trebuchet MS"/>
          <w:b/>
          <w:sz w:val="36"/>
          <w:szCs w:val="36"/>
        </w:rPr>
      </w:pPr>
    </w:p>
    <w:p w14:paraId="1DD14615" w14:textId="77777777" w:rsidR="005C3621" w:rsidRDefault="005C3621" w:rsidP="005C3621">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007A4C0E" w14:textId="77777777" w:rsidR="005C3621" w:rsidRDefault="005C3621" w:rsidP="005C3621">
      <w:pPr>
        <w:jc w:val="center"/>
        <w:rPr>
          <w:rFonts w:ascii="Trebuchet MS" w:hAnsi="Trebuchet MS"/>
          <w:b/>
          <w:sz w:val="36"/>
          <w:szCs w:val="36"/>
        </w:rPr>
      </w:pPr>
      <w:r w:rsidRPr="00E333BE">
        <w:rPr>
          <w:rFonts w:ascii="Trebuchet MS" w:hAnsi="Trebuchet MS"/>
          <w:b/>
          <w:sz w:val="36"/>
          <w:szCs w:val="36"/>
        </w:rPr>
        <w:t>von Men</w:t>
      </w:r>
      <w:r>
        <w:rPr>
          <w:rFonts w:ascii="Trebuchet MS" w:hAnsi="Trebuchet MS"/>
          <w:b/>
          <w:sz w:val="36"/>
          <w:szCs w:val="36"/>
        </w:rPr>
        <w:t xml:space="preserve">schen mit Behinderung, </w:t>
      </w:r>
    </w:p>
    <w:p w14:paraId="6EC45FF1" w14:textId="77777777" w:rsidR="005C3621" w:rsidRDefault="005C3621" w:rsidP="005C3621">
      <w:pPr>
        <w:jc w:val="center"/>
        <w:rPr>
          <w:rFonts w:ascii="Trebuchet MS" w:hAnsi="Trebuchet MS"/>
          <w:b/>
          <w:sz w:val="36"/>
          <w:szCs w:val="36"/>
        </w:rPr>
      </w:pPr>
      <w:r w:rsidRPr="00E333BE">
        <w:rPr>
          <w:rFonts w:ascii="Trebuchet MS" w:hAnsi="Trebuchet MS"/>
          <w:b/>
          <w:sz w:val="36"/>
          <w:szCs w:val="36"/>
        </w:rPr>
        <w:t>ch</w:t>
      </w:r>
      <w:r>
        <w:rPr>
          <w:rFonts w:ascii="Trebuchet MS" w:hAnsi="Trebuchet MS"/>
          <w:b/>
          <w:sz w:val="36"/>
          <w:szCs w:val="36"/>
        </w:rPr>
        <w:t xml:space="preserve">ronischer Erkrankung und ihren </w:t>
      </w:r>
      <w:r w:rsidRPr="00E333BE">
        <w:rPr>
          <w:rFonts w:ascii="Trebuchet MS" w:hAnsi="Trebuchet MS"/>
          <w:b/>
          <w:sz w:val="36"/>
          <w:szCs w:val="36"/>
        </w:rPr>
        <w:t>Angehöri</w:t>
      </w:r>
      <w:r>
        <w:rPr>
          <w:rFonts w:ascii="Trebuchet MS" w:hAnsi="Trebuchet MS"/>
          <w:b/>
          <w:sz w:val="36"/>
          <w:szCs w:val="36"/>
        </w:rPr>
        <w:t xml:space="preserve">gen e.V. </w:t>
      </w:r>
    </w:p>
    <w:p w14:paraId="7EA19CDB" w14:textId="77777777" w:rsidR="005C3621" w:rsidRDefault="005C3621" w:rsidP="005C3621">
      <w:pPr>
        <w:jc w:val="center"/>
        <w:rPr>
          <w:rFonts w:ascii="Trebuchet MS" w:hAnsi="Trebuchet MS"/>
          <w:b/>
          <w:sz w:val="36"/>
          <w:szCs w:val="36"/>
        </w:rPr>
      </w:pPr>
      <w:r>
        <w:rPr>
          <w:rFonts w:ascii="Trebuchet MS" w:hAnsi="Trebuchet MS"/>
          <w:b/>
          <w:sz w:val="36"/>
          <w:szCs w:val="36"/>
        </w:rPr>
        <w:t xml:space="preserve">(BAG SELBSTHILFE) </w:t>
      </w:r>
    </w:p>
    <w:p w14:paraId="190B7020" w14:textId="77777777" w:rsidR="00BD45B5" w:rsidRPr="00E333BE" w:rsidRDefault="00BD45B5" w:rsidP="005C3621">
      <w:pPr>
        <w:jc w:val="center"/>
        <w:rPr>
          <w:rFonts w:ascii="Trebuchet MS" w:hAnsi="Trebuchet MS"/>
          <w:b/>
          <w:sz w:val="36"/>
          <w:szCs w:val="36"/>
        </w:rPr>
      </w:pPr>
    </w:p>
    <w:p w14:paraId="66D94B1F" w14:textId="77777777" w:rsidR="005C3621" w:rsidRDefault="005C3621" w:rsidP="005C3621">
      <w:pPr>
        <w:jc w:val="center"/>
        <w:rPr>
          <w:rFonts w:ascii="Trebuchet MS" w:hAnsi="Trebuchet MS"/>
          <w:b/>
          <w:sz w:val="36"/>
          <w:szCs w:val="36"/>
        </w:rPr>
      </w:pPr>
      <w:r>
        <w:rPr>
          <w:rFonts w:ascii="Trebuchet MS" w:hAnsi="Trebuchet MS"/>
          <w:b/>
          <w:sz w:val="36"/>
          <w:szCs w:val="36"/>
        </w:rPr>
        <w:t>z</w:t>
      </w:r>
      <w:r w:rsidRPr="00E333BE">
        <w:rPr>
          <w:rFonts w:ascii="Trebuchet MS" w:hAnsi="Trebuchet MS"/>
          <w:b/>
          <w:sz w:val="36"/>
          <w:szCs w:val="36"/>
        </w:rPr>
        <w:t xml:space="preserve">um </w:t>
      </w:r>
    </w:p>
    <w:p w14:paraId="3923D9C0" w14:textId="77777777" w:rsidR="005C3621" w:rsidRDefault="005C3621" w:rsidP="005C3621">
      <w:pPr>
        <w:jc w:val="center"/>
        <w:rPr>
          <w:rFonts w:ascii="Trebuchet MS" w:hAnsi="Trebuchet MS"/>
          <w:b/>
          <w:sz w:val="36"/>
          <w:szCs w:val="36"/>
        </w:rPr>
      </w:pPr>
    </w:p>
    <w:p w14:paraId="2F656D66" w14:textId="77777777" w:rsidR="00136207" w:rsidRPr="00136207" w:rsidRDefault="00136207" w:rsidP="00D0718D">
      <w:pPr>
        <w:jc w:val="center"/>
        <w:rPr>
          <w:rFonts w:ascii="Trebuchet MS" w:eastAsiaTheme="minorHAnsi" w:hAnsi="Trebuchet MS" w:cs="Arial"/>
          <w:b/>
          <w:sz w:val="36"/>
          <w:szCs w:val="36"/>
          <w:lang w:eastAsia="en-US"/>
        </w:rPr>
      </w:pPr>
      <w:r w:rsidRPr="00136207">
        <w:rPr>
          <w:rFonts w:ascii="Trebuchet MS" w:eastAsiaTheme="minorHAnsi" w:hAnsi="Trebuchet MS" w:cs="Arial"/>
          <w:b/>
          <w:sz w:val="36"/>
          <w:szCs w:val="36"/>
          <w:lang w:eastAsia="en-US"/>
        </w:rPr>
        <w:t>Entwurf eines Gesetzes zur Stärkung von intensivpflegerischer Versorgung und</w:t>
      </w:r>
      <w:r w:rsidR="00C64239">
        <w:rPr>
          <w:rFonts w:ascii="Trebuchet MS" w:eastAsiaTheme="minorHAnsi" w:hAnsi="Trebuchet MS" w:cs="Arial"/>
          <w:b/>
          <w:sz w:val="36"/>
          <w:szCs w:val="36"/>
          <w:lang w:eastAsia="en-US"/>
        </w:rPr>
        <w:t xml:space="preserve"> </w:t>
      </w:r>
      <w:r w:rsidRPr="00136207">
        <w:rPr>
          <w:rFonts w:ascii="Trebuchet MS" w:eastAsiaTheme="minorHAnsi" w:hAnsi="Trebuchet MS" w:cs="Arial"/>
          <w:b/>
          <w:sz w:val="36"/>
          <w:szCs w:val="36"/>
          <w:lang w:eastAsia="en-US"/>
        </w:rPr>
        <w:t>medizinischer Rehabilitation in der gesetzlichen Krankenversicherung</w:t>
      </w:r>
    </w:p>
    <w:p w14:paraId="6122A2F1" w14:textId="77777777" w:rsidR="00136207" w:rsidRPr="00136207" w:rsidRDefault="00136207" w:rsidP="00D0718D">
      <w:pPr>
        <w:jc w:val="center"/>
        <w:rPr>
          <w:rFonts w:ascii="Trebuchet MS" w:eastAsiaTheme="minorHAnsi" w:hAnsi="Trebuchet MS" w:cs="Arial"/>
          <w:b/>
          <w:sz w:val="36"/>
          <w:szCs w:val="36"/>
          <w:lang w:eastAsia="en-US"/>
        </w:rPr>
      </w:pPr>
      <w:r w:rsidRPr="00136207">
        <w:rPr>
          <w:rFonts w:ascii="Trebuchet MS" w:eastAsiaTheme="minorHAnsi" w:hAnsi="Trebuchet MS" w:cs="Arial"/>
          <w:b/>
          <w:sz w:val="36"/>
          <w:szCs w:val="36"/>
          <w:lang w:eastAsia="en-US"/>
        </w:rPr>
        <w:t>(Intensivpflege- und Rehabilitationsstärkungsgesetz – GKV-</w:t>
      </w:r>
      <w:proofErr w:type="spellStart"/>
      <w:r w:rsidRPr="00136207">
        <w:rPr>
          <w:rFonts w:ascii="Trebuchet MS" w:eastAsiaTheme="minorHAnsi" w:hAnsi="Trebuchet MS" w:cs="Arial"/>
          <w:b/>
          <w:sz w:val="36"/>
          <w:szCs w:val="36"/>
          <w:lang w:eastAsia="en-US"/>
        </w:rPr>
        <w:t>IPReG</w:t>
      </w:r>
      <w:proofErr w:type="spellEnd"/>
      <w:r w:rsidRPr="00136207">
        <w:rPr>
          <w:rFonts w:ascii="Trebuchet MS" w:eastAsiaTheme="minorHAnsi" w:hAnsi="Trebuchet MS" w:cs="Arial"/>
          <w:b/>
          <w:sz w:val="36"/>
          <w:szCs w:val="36"/>
          <w:lang w:eastAsia="en-US"/>
        </w:rPr>
        <w:t xml:space="preserve">) </w:t>
      </w:r>
    </w:p>
    <w:p w14:paraId="08D1DCEF" w14:textId="77777777" w:rsidR="00136207" w:rsidRDefault="00136207" w:rsidP="00136207">
      <w:pPr>
        <w:spacing w:line="360" w:lineRule="auto"/>
        <w:jc w:val="center"/>
        <w:rPr>
          <w:rFonts w:ascii="Trebuchet MS" w:eastAsiaTheme="minorHAnsi" w:hAnsi="Trebuchet MS" w:cs="Arial"/>
          <w:sz w:val="36"/>
          <w:szCs w:val="36"/>
          <w:lang w:eastAsia="en-US"/>
        </w:rPr>
      </w:pPr>
    </w:p>
    <w:p w14:paraId="76156715" w14:textId="77777777" w:rsidR="004C1729" w:rsidRDefault="004C1729" w:rsidP="00136207">
      <w:pPr>
        <w:spacing w:line="360" w:lineRule="auto"/>
        <w:jc w:val="center"/>
        <w:rPr>
          <w:rFonts w:ascii="Trebuchet MS" w:eastAsiaTheme="minorHAnsi" w:hAnsi="Trebuchet MS" w:cs="Arial"/>
          <w:sz w:val="36"/>
          <w:szCs w:val="36"/>
          <w:lang w:eastAsia="en-US"/>
        </w:rPr>
      </w:pPr>
    </w:p>
    <w:p w14:paraId="25D17E75" w14:textId="667CFC95" w:rsidR="003B5C58" w:rsidRPr="0034088D" w:rsidRDefault="0034088D" w:rsidP="0034088D">
      <w:pPr>
        <w:pStyle w:val="Listenabsatz"/>
        <w:numPr>
          <w:ilvl w:val="0"/>
          <w:numId w:val="22"/>
        </w:numPr>
        <w:spacing w:line="360" w:lineRule="auto"/>
        <w:rPr>
          <w:rFonts w:ascii="Trebuchet MS" w:eastAsiaTheme="minorHAnsi" w:hAnsi="Trebuchet MS" w:cs="Arial"/>
          <w:b/>
          <w:sz w:val="36"/>
          <w:szCs w:val="36"/>
          <w:lang w:eastAsia="en-US"/>
        </w:rPr>
      </w:pPr>
      <w:r>
        <w:rPr>
          <w:rFonts w:ascii="Trebuchet MS" w:eastAsiaTheme="minorHAnsi" w:hAnsi="Trebuchet MS" w:cs="Arial"/>
          <w:b/>
          <w:sz w:val="36"/>
          <w:szCs w:val="36"/>
          <w:lang w:eastAsia="en-US"/>
        </w:rPr>
        <w:t xml:space="preserve">  </w:t>
      </w:r>
      <w:r w:rsidR="004C1729" w:rsidRPr="0034088D">
        <w:rPr>
          <w:rFonts w:ascii="Trebuchet MS" w:eastAsiaTheme="minorHAnsi" w:hAnsi="Trebuchet MS" w:cs="Arial"/>
          <w:b/>
          <w:sz w:val="36"/>
          <w:szCs w:val="36"/>
          <w:lang w:eastAsia="en-US"/>
        </w:rPr>
        <w:t xml:space="preserve">Anhörung im Ausschuss für Gesundheit </w:t>
      </w:r>
    </w:p>
    <w:p w14:paraId="2E207B8E" w14:textId="3A23D278" w:rsidR="00D0718D" w:rsidRPr="0034088D" w:rsidRDefault="0034088D" w:rsidP="0034088D">
      <w:pPr>
        <w:spacing w:line="360" w:lineRule="auto"/>
        <w:rPr>
          <w:rFonts w:ascii="Trebuchet MS" w:eastAsiaTheme="minorHAnsi" w:hAnsi="Trebuchet MS" w:cs="Arial"/>
          <w:b/>
          <w:sz w:val="36"/>
          <w:szCs w:val="36"/>
          <w:lang w:eastAsia="en-US"/>
        </w:rPr>
      </w:pPr>
      <w:r>
        <w:rPr>
          <w:rFonts w:ascii="Trebuchet MS" w:eastAsiaTheme="minorHAnsi" w:hAnsi="Trebuchet MS" w:cs="Arial"/>
          <w:b/>
          <w:sz w:val="36"/>
          <w:szCs w:val="36"/>
          <w:lang w:eastAsia="en-US"/>
        </w:rPr>
        <w:t xml:space="preserve">         </w:t>
      </w:r>
      <w:r w:rsidR="004C1729" w:rsidRPr="0034088D">
        <w:rPr>
          <w:rFonts w:ascii="Trebuchet MS" w:eastAsiaTheme="minorHAnsi" w:hAnsi="Trebuchet MS" w:cs="Arial"/>
          <w:b/>
          <w:sz w:val="36"/>
          <w:szCs w:val="36"/>
          <w:lang w:eastAsia="en-US"/>
        </w:rPr>
        <w:t>des Deu</w:t>
      </w:r>
      <w:r w:rsidR="003B5C58" w:rsidRPr="0034088D">
        <w:rPr>
          <w:rFonts w:ascii="Trebuchet MS" w:eastAsiaTheme="minorHAnsi" w:hAnsi="Trebuchet MS" w:cs="Arial"/>
          <w:b/>
          <w:sz w:val="36"/>
          <w:szCs w:val="36"/>
          <w:lang w:eastAsia="en-US"/>
        </w:rPr>
        <w:t>t</w:t>
      </w:r>
      <w:r w:rsidR="004C1729" w:rsidRPr="0034088D">
        <w:rPr>
          <w:rFonts w:ascii="Trebuchet MS" w:eastAsiaTheme="minorHAnsi" w:hAnsi="Trebuchet MS" w:cs="Arial"/>
          <w:b/>
          <w:sz w:val="36"/>
          <w:szCs w:val="36"/>
          <w:lang w:eastAsia="en-US"/>
        </w:rPr>
        <w:t xml:space="preserve">schen Bundestages am 17. Juni 2020 - </w:t>
      </w:r>
    </w:p>
    <w:p w14:paraId="2F30B1DB" w14:textId="77777777" w:rsidR="0041315F" w:rsidRPr="004C1729" w:rsidRDefault="0041315F" w:rsidP="00136207">
      <w:pPr>
        <w:spacing w:line="360" w:lineRule="auto"/>
        <w:rPr>
          <w:rFonts w:ascii="Trebuchet MS" w:eastAsiaTheme="minorHAnsi" w:hAnsi="Trebuchet MS" w:cs="Arial"/>
          <w:b/>
          <w:sz w:val="36"/>
          <w:szCs w:val="36"/>
          <w:lang w:eastAsia="en-US"/>
        </w:rPr>
      </w:pPr>
    </w:p>
    <w:p w14:paraId="7A23EC08" w14:textId="77777777" w:rsidR="008E792B" w:rsidRPr="00BA4C51" w:rsidRDefault="005C3621" w:rsidP="00BB0605">
      <w:pPr>
        <w:rPr>
          <w:rFonts w:ascii="Melior Com" w:hAnsi="Melior Com" w:cs="Melior Com"/>
          <w:color w:val="000000"/>
        </w:rPr>
      </w:pPr>
      <w:r>
        <w:rPr>
          <w:rFonts w:ascii="Melior Com" w:hAnsi="Melior Com" w:cs="Melior Com"/>
          <w:color w:val="000000"/>
        </w:rPr>
        <w:br w:type="page"/>
      </w:r>
    </w:p>
    <w:p w14:paraId="4F22E811" w14:textId="77777777" w:rsidR="00896CEA" w:rsidRDefault="00476E5A" w:rsidP="000437F4">
      <w:pPr>
        <w:spacing w:line="360" w:lineRule="auto"/>
        <w:rPr>
          <w:rFonts w:ascii="Trebuchet MS" w:hAnsi="Trebuchet MS"/>
        </w:rPr>
      </w:pPr>
      <w:r w:rsidRPr="00F869B2">
        <w:rPr>
          <w:rFonts w:ascii="Trebuchet MS" w:hAnsi="Trebuchet MS"/>
        </w:rPr>
        <w:lastRenderedPageBreak/>
        <w:t xml:space="preserve">Als Dachverband von </w:t>
      </w:r>
      <w:r w:rsidR="00BB0C50">
        <w:rPr>
          <w:rFonts w:ascii="Trebuchet MS" w:hAnsi="Trebuchet MS"/>
        </w:rPr>
        <w:t>117</w:t>
      </w:r>
      <w:r w:rsidR="000437F4">
        <w:rPr>
          <w:rFonts w:ascii="Trebuchet MS" w:hAnsi="Trebuchet MS"/>
        </w:rPr>
        <w:t xml:space="preserve"> </w:t>
      </w:r>
      <w:r w:rsidRPr="00F869B2">
        <w:rPr>
          <w:rFonts w:ascii="Trebuchet MS" w:hAnsi="Trebuchet MS"/>
        </w:rPr>
        <w:t>B</w:t>
      </w:r>
      <w:r w:rsidR="00100F02" w:rsidRPr="00F869B2">
        <w:rPr>
          <w:rFonts w:ascii="Trebuchet MS" w:hAnsi="Trebuchet MS"/>
        </w:rPr>
        <w:t xml:space="preserve">undesorganisationen der Selbsthilfe chronisch kranker und behinderter </w:t>
      </w:r>
      <w:r w:rsidR="00F21978" w:rsidRPr="00F869B2">
        <w:rPr>
          <w:rFonts w:ascii="Trebuchet MS" w:hAnsi="Trebuchet MS"/>
        </w:rPr>
        <w:t>Menschen</w:t>
      </w:r>
      <w:r w:rsidR="00100F02" w:rsidRPr="00F869B2">
        <w:rPr>
          <w:rFonts w:ascii="Trebuchet MS" w:hAnsi="Trebuchet MS"/>
        </w:rPr>
        <w:t xml:space="preserve"> </w:t>
      </w:r>
      <w:r w:rsidR="000437F4">
        <w:rPr>
          <w:rFonts w:ascii="Trebuchet MS" w:hAnsi="Trebuchet MS"/>
        </w:rPr>
        <w:t xml:space="preserve">und ihrer Angehörigen sowie von 13 Landesarbeitsgemeinschaften </w:t>
      </w:r>
      <w:r w:rsidR="00A95EC6">
        <w:rPr>
          <w:rFonts w:ascii="Trebuchet MS" w:hAnsi="Trebuchet MS"/>
        </w:rPr>
        <w:t>sieht die BAG SELBSTHILFE den vorliegenden Gesetzentwurf mit großer Sorge</w:t>
      </w:r>
      <w:r w:rsidR="00112BF0">
        <w:rPr>
          <w:rFonts w:ascii="Trebuchet MS" w:hAnsi="Trebuchet MS"/>
        </w:rPr>
        <w:t xml:space="preserve"> und Empörung</w:t>
      </w:r>
      <w:r w:rsidR="00B424A4">
        <w:rPr>
          <w:rFonts w:ascii="Trebuchet MS" w:hAnsi="Trebuchet MS"/>
        </w:rPr>
        <w:t xml:space="preserve">. </w:t>
      </w:r>
    </w:p>
    <w:p w14:paraId="092DA314" w14:textId="77777777" w:rsidR="00896CEA" w:rsidRDefault="00896CEA" w:rsidP="000437F4">
      <w:pPr>
        <w:spacing w:line="360" w:lineRule="auto"/>
        <w:rPr>
          <w:rFonts w:ascii="Trebuchet MS" w:hAnsi="Trebuchet MS"/>
        </w:rPr>
      </w:pPr>
    </w:p>
    <w:p w14:paraId="36D5F402" w14:textId="77777777" w:rsidR="00B424A4" w:rsidRDefault="00B424A4" w:rsidP="000437F4">
      <w:pPr>
        <w:spacing w:line="360" w:lineRule="auto"/>
        <w:rPr>
          <w:rFonts w:ascii="Trebuchet MS" w:hAnsi="Trebuchet MS"/>
        </w:rPr>
      </w:pPr>
      <w:r>
        <w:rPr>
          <w:rFonts w:ascii="Trebuchet MS" w:hAnsi="Trebuchet MS"/>
        </w:rPr>
        <w:t xml:space="preserve">Dies gilt </w:t>
      </w:r>
    </w:p>
    <w:p w14:paraId="48FEBDFA" w14:textId="77777777" w:rsidR="00B424A4" w:rsidRDefault="00B424A4" w:rsidP="000437F4">
      <w:pPr>
        <w:spacing w:line="360" w:lineRule="auto"/>
        <w:rPr>
          <w:rFonts w:ascii="Trebuchet MS" w:hAnsi="Trebuchet MS"/>
        </w:rPr>
      </w:pPr>
    </w:p>
    <w:p w14:paraId="6FCB0412" w14:textId="77777777" w:rsidR="00B424A4" w:rsidRDefault="004961A2" w:rsidP="00B424A4">
      <w:pPr>
        <w:pStyle w:val="Listenabsatz"/>
        <w:numPr>
          <w:ilvl w:val="0"/>
          <w:numId w:val="15"/>
        </w:numPr>
        <w:spacing w:line="360" w:lineRule="auto"/>
        <w:rPr>
          <w:rFonts w:ascii="Trebuchet MS" w:hAnsi="Trebuchet MS"/>
        </w:rPr>
      </w:pPr>
      <w:r>
        <w:rPr>
          <w:rFonts w:ascii="Trebuchet MS" w:hAnsi="Trebuchet MS"/>
        </w:rPr>
        <w:t>s</w:t>
      </w:r>
      <w:r w:rsidR="00B424A4">
        <w:rPr>
          <w:rFonts w:ascii="Trebuchet MS" w:hAnsi="Trebuchet MS"/>
        </w:rPr>
        <w:t xml:space="preserve">owohl hinsichtlich </w:t>
      </w:r>
      <w:r w:rsidR="00A95EC6" w:rsidRPr="00B424A4">
        <w:rPr>
          <w:rFonts w:ascii="Trebuchet MS" w:hAnsi="Trebuchet MS"/>
        </w:rPr>
        <w:t xml:space="preserve">des </w:t>
      </w:r>
      <w:r w:rsidR="00A95EC6" w:rsidRPr="00B424A4">
        <w:rPr>
          <w:rFonts w:ascii="Trebuchet MS" w:hAnsi="Trebuchet MS"/>
          <w:b/>
        </w:rPr>
        <w:t>Zeitpunktes des Gesetzgebungsverfahren</w:t>
      </w:r>
      <w:r w:rsidR="007D22CE" w:rsidRPr="00B424A4">
        <w:rPr>
          <w:rFonts w:ascii="Trebuchet MS" w:hAnsi="Trebuchet MS"/>
          <w:b/>
        </w:rPr>
        <w:t>s</w:t>
      </w:r>
      <w:r w:rsidR="00B424A4">
        <w:rPr>
          <w:rFonts w:ascii="Trebuchet MS" w:hAnsi="Trebuchet MS"/>
        </w:rPr>
        <w:t xml:space="preserve"> während der Covid-19 Pandemie</w:t>
      </w:r>
      <w:r w:rsidR="00A95EC6" w:rsidRPr="00B424A4">
        <w:rPr>
          <w:rFonts w:ascii="Trebuchet MS" w:hAnsi="Trebuchet MS"/>
        </w:rPr>
        <w:t xml:space="preserve"> </w:t>
      </w:r>
    </w:p>
    <w:p w14:paraId="5A682817" w14:textId="77777777" w:rsidR="00B424A4" w:rsidRDefault="00A95EC6" w:rsidP="00B424A4">
      <w:pPr>
        <w:pStyle w:val="Listenabsatz"/>
        <w:numPr>
          <w:ilvl w:val="0"/>
          <w:numId w:val="15"/>
        </w:numPr>
        <w:spacing w:line="360" w:lineRule="auto"/>
        <w:rPr>
          <w:rFonts w:ascii="Trebuchet MS" w:hAnsi="Trebuchet MS"/>
        </w:rPr>
      </w:pPr>
      <w:r w:rsidRPr="00B424A4">
        <w:rPr>
          <w:rFonts w:ascii="Trebuchet MS" w:hAnsi="Trebuchet MS"/>
        </w:rPr>
        <w:t xml:space="preserve">als auch bzgl. seines </w:t>
      </w:r>
      <w:r w:rsidR="00BA4C51">
        <w:rPr>
          <w:rFonts w:ascii="Trebuchet MS" w:hAnsi="Trebuchet MS"/>
        </w:rPr>
        <w:t xml:space="preserve">schwerwiegenden und </w:t>
      </w:r>
      <w:r w:rsidR="00B424A4" w:rsidRPr="00BA4C51">
        <w:rPr>
          <w:rFonts w:ascii="Trebuchet MS" w:hAnsi="Trebuchet MS"/>
          <w:b/>
        </w:rPr>
        <w:t xml:space="preserve">verfassungsrechtlich </w:t>
      </w:r>
      <w:r w:rsidR="00BA4C51">
        <w:rPr>
          <w:rFonts w:ascii="Trebuchet MS" w:hAnsi="Trebuchet MS"/>
          <w:b/>
        </w:rPr>
        <w:t>und völkerrechtlich</w:t>
      </w:r>
      <w:r w:rsidR="006E58CC" w:rsidRPr="00BA4C51">
        <w:rPr>
          <w:rFonts w:ascii="Trebuchet MS" w:hAnsi="Trebuchet MS"/>
          <w:b/>
        </w:rPr>
        <w:t xml:space="preserve"> </w:t>
      </w:r>
      <w:r w:rsidR="00B424A4" w:rsidRPr="00B424A4">
        <w:rPr>
          <w:rFonts w:ascii="Trebuchet MS" w:hAnsi="Trebuchet MS"/>
          <w:b/>
        </w:rPr>
        <w:t xml:space="preserve">angreifbaren </w:t>
      </w:r>
      <w:r w:rsidRPr="00B424A4">
        <w:rPr>
          <w:rFonts w:ascii="Trebuchet MS" w:hAnsi="Trebuchet MS"/>
          <w:b/>
        </w:rPr>
        <w:t>Inhaltes</w:t>
      </w:r>
      <w:r w:rsidR="00B424A4">
        <w:rPr>
          <w:rFonts w:ascii="Trebuchet MS" w:hAnsi="Trebuchet MS"/>
        </w:rPr>
        <w:t xml:space="preserve"> und schließlich</w:t>
      </w:r>
      <w:r w:rsidR="00B424A4" w:rsidRPr="00B424A4">
        <w:rPr>
          <w:rFonts w:ascii="Trebuchet MS" w:hAnsi="Trebuchet MS"/>
        </w:rPr>
        <w:t xml:space="preserve"> </w:t>
      </w:r>
    </w:p>
    <w:p w14:paraId="68D6D671" w14:textId="2E82F974" w:rsidR="00B424A4" w:rsidRDefault="004961A2" w:rsidP="00B424A4">
      <w:pPr>
        <w:pStyle w:val="Listenabsatz"/>
        <w:numPr>
          <w:ilvl w:val="0"/>
          <w:numId w:val="15"/>
        </w:numPr>
        <w:spacing w:line="360" w:lineRule="auto"/>
        <w:rPr>
          <w:rFonts w:ascii="Trebuchet MS" w:hAnsi="Trebuchet MS"/>
        </w:rPr>
      </w:pPr>
      <w:r>
        <w:rPr>
          <w:rFonts w:ascii="Trebuchet MS" w:hAnsi="Trebuchet MS"/>
        </w:rPr>
        <w:t>wegen</w:t>
      </w:r>
      <w:r w:rsidR="00B424A4" w:rsidRPr="00B424A4">
        <w:rPr>
          <w:rFonts w:ascii="Trebuchet MS" w:hAnsi="Trebuchet MS"/>
        </w:rPr>
        <w:t xml:space="preserve"> der </w:t>
      </w:r>
      <w:r w:rsidR="00B424A4" w:rsidRPr="00B424A4">
        <w:rPr>
          <w:rFonts w:ascii="Trebuchet MS" w:hAnsi="Trebuchet MS"/>
          <w:b/>
        </w:rPr>
        <w:t>unzureichenden</w:t>
      </w:r>
      <w:r w:rsidR="00297ED9">
        <w:rPr>
          <w:rFonts w:ascii="Trebuchet MS" w:hAnsi="Trebuchet MS"/>
          <w:b/>
        </w:rPr>
        <w:t xml:space="preserve"> wissenschaftlichen</w:t>
      </w:r>
      <w:r w:rsidR="00B424A4" w:rsidRPr="00B424A4">
        <w:rPr>
          <w:rFonts w:ascii="Trebuchet MS" w:hAnsi="Trebuchet MS"/>
          <w:b/>
        </w:rPr>
        <w:t xml:space="preserve"> Datengrundlage</w:t>
      </w:r>
      <w:r w:rsidR="006E58CC">
        <w:rPr>
          <w:rFonts w:ascii="Trebuchet MS" w:hAnsi="Trebuchet MS"/>
        </w:rPr>
        <w:t xml:space="preserve"> </w:t>
      </w:r>
      <w:r w:rsidR="00297ED9">
        <w:rPr>
          <w:rFonts w:ascii="Trebuchet MS" w:hAnsi="Trebuchet MS"/>
        </w:rPr>
        <w:t>bzgl. der</w:t>
      </w:r>
      <w:r w:rsidR="00B424A4">
        <w:rPr>
          <w:rFonts w:ascii="Trebuchet MS" w:hAnsi="Trebuchet MS"/>
        </w:rPr>
        <w:t xml:space="preserve"> tiefgreifenden Änderungen</w:t>
      </w:r>
      <w:r w:rsidR="006E58CC">
        <w:rPr>
          <w:rFonts w:ascii="Trebuchet MS" w:hAnsi="Trebuchet MS"/>
        </w:rPr>
        <w:t xml:space="preserve"> für Betroffene</w:t>
      </w:r>
      <w:r w:rsidR="00B424A4">
        <w:rPr>
          <w:rFonts w:ascii="Trebuchet MS" w:hAnsi="Trebuchet MS"/>
        </w:rPr>
        <w:t>.</w:t>
      </w:r>
      <w:r w:rsidR="00A95EC6" w:rsidRPr="00B424A4">
        <w:rPr>
          <w:rFonts w:ascii="Trebuchet MS" w:hAnsi="Trebuchet MS"/>
        </w:rPr>
        <w:t xml:space="preserve"> </w:t>
      </w:r>
    </w:p>
    <w:p w14:paraId="14ED8FF6" w14:textId="77777777" w:rsidR="00B424A4" w:rsidRDefault="00B424A4" w:rsidP="00B424A4">
      <w:pPr>
        <w:spacing w:line="360" w:lineRule="auto"/>
        <w:rPr>
          <w:rFonts w:ascii="Trebuchet MS" w:hAnsi="Trebuchet MS"/>
        </w:rPr>
      </w:pPr>
    </w:p>
    <w:p w14:paraId="78B87AD9" w14:textId="77777777" w:rsidR="00763782" w:rsidRDefault="00896CEA" w:rsidP="00B424A4">
      <w:pPr>
        <w:spacing w:line="360" w:lineRule="auto"/>
        <w:rPr>
          <w:rFonts w:ascii="Trebuchet MS" w:hAnsi="Trebuchet MS"/>
        </w:rPr>
      </w:pPr>
      <w:r>
        <w:rPr>
          <w:rFonts w:ascii="Trebuchet MS" w:hAnsi="Trebuchet MS"/>
        </w:rPr>
        <w:t xml:space="preserve">Das </w:t>
      </w:r>
      <w:proofErr w:type="spellStart"/>
      <w:r>
        <w:rPr>
          <w:rFonts w:ascii="Trebuchet MS" w:hAnsi="Trebuchet MS"/>
        </w:rPr>
        <w:t>IPReG</w:t>
      </w:r>
      <w:proofErr w:type="spellEnd"/>
      <w:r>
        <w:rPr>
          <w:rFonts w:ascii="Trebuchet MS" w:hAnsi="Trebuchet MS"/>
        </w:rPr>
        <w:t xml:space="preserve"> versetzt die Betroffenen und ihre Familien, die sich für das Leben zu Hause im eigenen Heim entschieden haben, in existentielle Ängste. </w:t>
      </w:r>
      <w:r w:rsidR="00A95EC6" w:rsidRPr="00B424A4">
        <w:rPr>
          <w:rFonts w:ascii="Trebuchet MS" w:hAnsi="Trebuchet MS"/>
        </w:rPr>
        <w:t>Derzeit zeigen gerade die Vorgänge während der Co</w:t>
      </w:r>
      <w:r w:rsidR="00763782">
        <w:rPr>
          <w:rFonts w:ascii="Trebuchet MS" w:hAnsi="Trebuchet MS"/>
        </w:rPr>
        <w:t>vid-19</w:t>
      </w:r>
      <w:r w:rsidR="00A95EC6" w:rsidRPr="00B424A4">
        <w:rPr>
          <w:rFonts w:ascii="Trebuchet MS" w:hAnsi="Trebuchet MS"/>
        </w:rPr>
        <w:t>-</w:t>
      </w:r>
      <w:r w:rsidR="00112BF0" w:rsidRPr="00B424A4">
        <w:rPr>
          <w:rFonts w:ascii="Trebuchet MS" w:hAnsi="Trebuchet MS"/>
        </w:rPr>
        <w:t>Pandemie</w:t>
      </w:r>
      <w:r w:rsidR="00A95EC6" w:rsidRPr="00B424A4">
        <w:rPr>
          <w:rFonts w:ascii="Trebuchet MS" w:hAnsi="Trebuchet MS"/>
        </w:rPr>
        <w:t xml:space="preserve">, dass </w:t>
      </w:r>
      <w:r w:rsidR="00112BF0" w:rsidRPr="00B424A4">
        <w:rPr>
          <w:rFonts w:ascii="Trebuchet MS" w:hAnsi="Trebuchet MS"/>
        </w:rPr>
        <w:t xml:space="preserve">der Aufenthalt in </w:t>
      </w:r>
      <w:r w:rsidR="00A95EC6" w:rsidRPr="00B424A4">
        <w:rPr>
          <w:rFonts w:ascii="Trebuchet MS" w:hAnsi="Trebuchet MS"/>
        </w:rPr>
        <w:t>Pflegeheime</w:t>
      </w:r>
      <w:r w:rsidR="00112BF0" w:rsidRPr="00B424A4">
        <w:rPr>
          <w:rFonts w:ascii="Trebuchet MS" w:hAnsi="Trebuchet MS"/>
        </w:rPr>
        <w:t>n</w:t>
      </w:r>
      <w:r w:rsidR="00A95EC6" w:rsidRPr="00B424A4">
        <w:rPr>
          <w:rFonts w:ascii="Trebuchet MS" w:hAnsi="Trebuchet MS"/>
        </w:rPr>
        <w:t xml:space="preserve"> für Menschen mit Vorerkrankungen mit einer </w:t>
      </w:r>
      <w:r w:rsidR="00763782">
        <w:rPr>
          <w:rFonts w:ascii="Trebuchet MS" w:hAnsi="Trebuchet MS"/>
        </w:rPr>
        <w:t>extrem hohen</w:t>
      </w:r>
      <w:r w:rsidR="00A95EC6" w:rsidRPr="00B424A4">
        <w:rPr>
          <w:rFonts w:ascii="Trebuchet MS" w:hAnsi="Trebuchet MS"/>
        </w:rPr>
        <w:t xml:space="preserve"> Gefährdung </w:t>
      </w:r>
      <w:r w:rsidR="00763782">
        <w:rPr>
          <w:rFonts w:ascii="Trebuchet MS" w:hAnsi="Trebuchet MS"/>
        </w:rPr>
        <w:t xml:space="preserve">für Leib und Leben </w:t>
      </w:r>
      <w:r w:rsidR="00A95EC6" w:rsidRPr="00B424A4">
        <w:rPr>
          <w:rFonts w:ascii="Trebuchet MS" w:hAnsi="Trebuchet MS"/>
        </w:rPr>
        <w:t>einhergeh</w:t>
      </w:r>
      <w:r w:rsidR="004961A2">
        <w:rPr>
          <w:rFonts w:ascii="Trebuchet MS" w:hAnsi="Trebuchet MS"/>
        </w:rPr>
        <w:t>t</w:t>
      </w:r>
      <w:r w:rsidR="00A95EC6" w:rsidRPr="00B424A4">
        <w:rPr>
          <w:rFonts w:ascii="Trebuchet MS" w:hAnsi="Trebuchet MS"/>
        </w:rPr>
        <w:t xml:space="preserve">. </w:t>
      </w:r>
      <w:r w:rsidR="00763782">
        <w:rPr>
          <w:rFonts w:ascii="Trebuchet MS" w:hAnsi="Trebuchet MS"/>
        </w:rPr>
        <w:t>Doch diese Risiken sind nicht nur auf die Infektion mit dem neuen Coronavirus beschränkt.</w:t>
      </w:r>
    </w:p>
    <w:p w14:paraId="584DD6A9" w14:textId="77777777" w:rsidR="00763782" w:rsidRDefault="00763782" w:rsidP="00B424A4">
      <w:pPr>
        <w:spacing w:line="360" w:lineRule="auto"/>
        <w:rPr>
          <w:rFonts w:ascii="Trebuchet MS" w:hAnsi="Trebuchet MS"/>
        </w:rPr>
      </w:pPr>
    </w:p>
    <w:p w14:paraId="3D30E6BD" w14:textId="77777777" w:rsidR="00763782" w:rsidRDefault="00796FFD" w:rsidP="00B424A4">
      <w:pPr>
        <w:spacing w:line="360" w:lineRule="auto"/>
        <w:rPr>
          <w:rFonts w:ascii="Trebuchet MS" w:hAnsi="Trebuchet MS"/>
        </w:rPr>
      </w:pPr>
      <w:r>
        <w:rPr>
          <w:rFonts w:ascii="Trebuchet MS" w:hAnsi="Trebuchet MS"/>
        </w:rPr>
        <w:t xml:space="preserve">So schreibt beispielsweise der von dem Gesetz </w:t>
      </w:r>
      <w:r w:rsidR="00D8719F">
        <w:rPr>
          <w:rFonts w:ascii="Trebuchet MS" w:hAnsi="Trebuchet MS"/>
        </w:rPr>
        <w:t xml:space="preserve">möglicherweise </w:t>
      </w:r>
      <w:r>
        <w:rPr>
          <w:rFonts w:ascii="Trebuchet MS" w:hAnsi="Trebuchet MS"/>
        </w:rPr>
        <w:t xml:space="preserve">betroffene </w:t>
      </w:r>
      <w:r w:rsidR="00763782">
        <w:rPr>
          <w:rFonts w:ascii="Trebuchet MS" w:hAnsi="Trebuchet MS"/>
        </w:rPr>
        <w:t>Manfred Schwarz</w:t>
      </w:r>
      <w:r w:rsidR="00D8719F">
        <w:rPr>
          <w:rFonts w:ascii="Trebuchet MS" w:hAnsi="Trebuchet MS"/>
        </w:rPr>
        <w:t xml:space="preserve"> in einem veröffentlichten Brief an </w:t>
      </w:r>
      <w:r w:rsidR="00CB0B22">
        <w:rPr>
          <w:rFonts w:ascii="Trebuchet MS" w:hAnsi="Trebuchet MS"/>
        </w:rPr>
        <w:t>Herrn Minister Spahn</w:t>
      </w:r>
      <w:r w:rsidR="00763782">
        <w:rPr>
          <w:rStyle w:val="Funotenzeichen"/>
          <w:rFonts w:ascii="Trebuchet MS" w:hAnsi="Trebuchet MS"/>
        </w:rPr>
        <w:footnoteReference w:id="1"/>
      </w:r>
      <w:r w:rsidR="00763782">
        <w:rPr>
          <w:rFonts w:ascii="Trebuchet MS" w:hAnsi="Trebuchet MS"/>
        </w:rPr>
        <w:t>:</w:t>
      </w:r>
    </w:p>
    <w:p w14:paraId="1810B63B" w14:textId="77777777" w:rsidR="00763782" w:rsidRDefault="00763782" w:rsidP="00B424A4">
      <w:pPr>
        <w:spacing w:line="360" w:lineRule="auto"/>
        <w:rPr>
          <w:rFonts w:ascii="Trebuchet MS" w:hAnsi="Trebuchet MS"/>
        </w:rPr>
      </w:pPr>
    </w:p>
    <w:p w14:paraId="542BB98B" w14:textId="77777777" w:rsidR="00763782" w:rsidRPr="00796FFD" w:rsidRDefault="00763782" w:rsidP="00B424A4">
      <w:pPr>
        <w:spacing w:line="360" w:lineRule="auto"/>
        <w:rPr>
          <w:rFonts w:ascii="Trebuchet MS" w:hAnsi="Trebuchet MS"/>
          <w:i/>
        </w:rPr>
      </w:pPr>
      <w:r w:rsidRPr="00796FFD">
        <w:rPr>
          <w:rFonts w:ascii="Trebuchet MS" w:hAnsi="Trebuchet MS"/>
          <w:i/>
        </w:rPr>
        <w:t>„Dort droht zum Beispiel, dass Sekret nicht rechtzeitig aus den Atemwegen abgesaugt werden kann, wenn es bei den Patienten oder „Bewohnern“ mehrere Notfälle gleichzeitig gibt. Die möglichen Folgen sind Lungenentzündungen, häufige Krankenhausaufenthalte und das Ersticken am Sekret direkt im „Heim“.“</w:t>
      </w:r>
    </w:p>
    <w:p w14:paraId="2C79E79C" w14:textId="77777777" w:rsidR="00763782" w:rsidRPr="00796FFD" w:rsidRDefault="00763782" w:rsidP="00B424A4">
      <w:pPr>
        <w:spacing w:line="360" w:lineRule="auto"/>
        <w:rPr>
          <w:rFonts w:ascii="Trebuchet MS" w:hAnsi="Trebuchet MS"/>
          <w:i/>
        </w:rPr>
      </w:pPr>
    </w:p>
    <w:p w14:paraId="5BB7048B" w14:textId="77777777" w:rsidR="00A95EC6" w:rsidRPr="00B424A4" w:rsidRDefault="00A95EC6" w:rsidP="00B424A4">
      <w:pPr>
        <w:spacing w:line="360" w:lineRule="auto"/>
        <w:rPr>
          <w:rFonts w:ascii="Trebuchet MS" w:hAnsi="Trebuchet MS"/>
        </w:rPr>
      </w:pPr>
      <w:r w:rsidRPr="00B424A4">
        <w:rPr>
          <w:rFonts w:ascii="Trebuchet MS" w:hAnsi="Trebuchet MS"/>
        </w:rPr>
        <w:t>Der vorliegende Gesetzentwurf kann für viele Menschen, die einen besonders hohen Bedarf an außerklinischer Intensivpflege haben,</w:t>
      </w:r>
      <w:r w:rsidR="00994A89">
        <w:rPr>
          <w:rFonts w:ascii="Trebuchet MS" w:hAnsi="Trebuchet MS"/>
        </w:rPr>
        <w:t xml:space="preserve"> zur Folge haben</w:t>
      </w:r>
      <w:r w:rsidRPr="00B424A4">
        <w:rPr>
          <w:rFonts w:ascii="Trebuchet MS" w:hAnsi="Trebuchet MS"/>
        </w:rPr>
        <w:t>, dass sie in ein Pflegeheim umziehen müssen</w:t>
      </w:r>
      <w:r w:rsidR="00796FFD">
        <w:rPr>
          <w:rFonts w:ascii="Trebuchet MS" w:hAnsi="Trebuchet MS"/>
        </w:rPr>
        <w:t xml:space="preserve"> – auch gegen ihren Willen</w:t>
      </w:r>
      <w:r w:rsidRPr="00B424A4">
        <w:rPr>
          <w:rFonts w:ascii="Trebuchet MS" w:hAnsi="Trebuchet MS"/>
        </w:rPr>
        <w:t xml:space="preserve">: Zwar ist nach dem Gesetzentwurf den </w:t>
      </w:r>
      <w:r w:rsidRPr="00B424A4">
        <w:rPr>
          <w:rFonts w:ascii="Trebuchet MS" w:hAnsi="Trebuchet MS"/>
        </w:rPr>
        <w:lastRenderedPageBreak/>
        <w:t>Wünschen der Betroffenen Rechnung zu tragen; entscheidet jedoch die Krankenkasse nach Einschätzung des Medinischen Dienstes, dass die Versorgung in der Häuslichkeit nicht sichergestellt ist, so</w:t>
      </w:r>
      <w:r w:rsidR="007D22CE" w:rsidRPr="00B424A4">
        <w:rPr>
          <w:rFonts w:ascii="Trebuchet MS" w:hAnsi="Trebuchet MS"/>
        </w:rPr>
        <w:t xml:space="preserve"> besteht das Risiko, dass der Betroffene – auch gegen seinen Willen – in ein Pflegeheim umziehen muss.</w:t>
      </w:r>
      <w:r w:rsidR="0061415F" w:rsidRPr="00B424A4">
        <w:rPr>
          <w:rFonts w:ascii="Trebuchet MS" w:hAnsi="Trebuchet MS"/>
        </w:rPr>
        <w:t xml:space="preserve"> </w:t>
      </w:r>
      <w:r w:rsidR="00DD7112" w:rsidRPr="00B424A4">
        <w:rPr>
          <w:rFonts w:ascii="Trebuchet MS" w:hAnsi="Trebuchet MS"/>
        </w:rPr>
        <w:t>Da jedoch die Formulierung einer „</w:t>
      </w:r>
      <w:r w:rsidR="00EB4138" w:rsidRPr="00B424A4">
        <w:rPr>
          <w:rFonts w:ascii="Trebuchet MS" w:hAnsi="Trebuchet MS"/>
        </w:rPr>
        <w:t>tatsächlich und dauerhaft nicht</w:t>
      </w:r>
      <w:r w:rsidR="00DD7112" w:rsidRPr="00B424A4">
        <w:rPr>
          <w:rFonts w:ascii="Trebuchet MS" w:hAnsi="Trebuchet MS"/>
        </w:rPr>
        <w:t xml:space="preserve"> sichergestellten Pflege“ </w:t>
      </w:r>
      <w:r w:rsidR="00896CEA">
        <w:rPr>
          <w:rFonts w:ascii="Trebuchet MS" w:hAnsi="Trebuchet MS"/>
        </w:rPr>
        <w:t xml:space="preserve">als unbestimmter Rechtsbegriff weite </w:t>
      </w:r>
      <w:r w:rsidR="00DD7112" w:rsidRPr="00B424A4">
        <w:rPr>
          <w:rFonts w:ascii="Trebuchet MS" w:hAnsi="Trebuchet MS"/>
        </w:rPr>
        <w:t xml:space="preserve">Beurteilungsspielräume eröffnet und gleichzeitig enorme finanzielle Unterschiede zwischen den Kosten für das Pflegeheim und der </w:t>
      </w:r>
      <w:r w:rsidR="00994A89">
        <w:rPr>
          <w:rFonts w:ascii="Trebuchet MS" w:hAnsi="Trebuchet MS"/>
        </w:rPr>
        <w:t xml:space="preserve">– deutlich teureren - </w:t>
      </w:r>
      <w:r w:rsidR="00DD7112" w:rsidRPr="00B424A4">
        <w:rPr>
          <w:rFonts w:ascii="Trebuchet MS" w:hAnsi="Trebuchet MS"/>
        </w:rPr>
        <w:t xml:space="preserve">ambulanten Versorgung bestehen, wird seitens der BAG SELBSTHILFE das Risiko gesehen, dass diese Formulierung </w:t>
      </w:r>
      <w:r w:rsidR="00D4669F">
        <w:rPr>
          <w:rFonts w:ascii="Trebuchet MS" w:hAnsi="Trebuchet MS"/>
        </w:rPr>
        <w:t xml:space="preserve">durch die entscheidenden Kostenträger </w:t>
      </w:r>
      <w:r w:rsidR="00DD7112" w:rsidRPr="00B424A4">
        <w:rPr>
          <w:rFonts w:ascii="Trebuchet MS" w:hAnsi="Trebuchet MS"/>
        </w:rPr>
        <w:t>extensiv ausgelegt wird- zum Nachteil der Versorgung in der eigenen Häuslichkeit.</w:t>
      </w:r>
      <w:r w:rsidR="004961A2">
        <w:rPr>
          <w:rFonts w:ascii="Trebuchet MS" w:hAnsi="Trebuchet MS"/>
        </w:rPr>
        <w:t xml:space="preserve"> Dies verletzt sowohl die Rechte </w:t>
      </w:r>
      <w:r w:rsidR="00994A89">
        <w:rPr>
          <w:rFonts w:ascii="Trebuchet MS" w:hAnsi="Trebuchet MS"/>
        </w:rPr>
        <w:t xml:space="preserve">der Betroffenen </w:t>
      </w:r>
      <w:r w:rsidR="004961A2">
        <w:rPr>
          <w:rFonts w:ascii="Trebuchet MS" w:hAnsi="Trebuchet MS"/>
        </w:rPr>
        <w:t xml:space="preserve">aus </w:t>
      </w:r>
      <w:r w:rsidR="007A22F4" w:rsidRPr="007A22F4">
        <w:rPr>
          <w:rFonts w:ascii="Trebuchet MS" w:hAnsi="Trebuchet MS"/>
          <w:b/>
        </w:rPr>
        <w:t>Art.19 der</w:t>
      </w:r>
      <w:r w:rsidR="004961A2" w:rsidRPr="007A22F4">
        <w:rPr>
          <w:rFonts w:ascii="Trebuchet MS" w:hAnsi="Trebuchet MS"/>
          <w:b/>
        </w:rPr>
        <w:t xml:space="preserve"> UN-Behindertenrechtskonvention, seinen Wohnort frei wählen zu können, wie auch der Schutz von Ehe und Familie (Art. 6) und die nach Art. 2 und 1 verfassungsrechtlich garantierte Wahlfreiheit.</w:t>
      </w:r>
    </w:p>
    <w:p w14:paraId="17361D2B" w14:textId="77777777" w:rsidR="006E58CC" w:rsidRDefault="006E58CC" w:rsidP="000437F4">
      <w:pPr>
        <w:spacing w:line="360" w:lineRule="auto"/>
        <w:rPr>
          <w:rFonts w:ascii="Trebuchet MS" w:hAnsi="Trebuchet MS"/>
        </w:rPr>
      </w:pPr>
    </w:p>
    <w:p w14:paraId="1209B7D7" w14:textId="77777777" w:rsidR="00896CEA" w:rsidRDefault="00896CEA" w:rsidP="00896CEA">
      <w:pPr>
        <w:spacing w:line="360" w:lineRule="auto"/>
        <w:rPr>
          <w:rFonts w:ascii="Trebuchet MS" w:hAnsi="Trebuchet MS"/>
        </w:rPr>
      </w:pPr>
      <w:r>
        <w:rPr>
          <w:rFonts w:ascii="Trebuchet MS" w:hAnsi="Trebuchet MS"/>
        </w:rPr>
        <w:t xml:space="preserve">Besonders bedrückend ist für die Betroffenen derzeit, dass die Klärung, ob ihre Pflege sichergestellt ist, </w:t>
      </w:r>
      <w:r w:rsidRPr="00896CEA">
        <w:rPr>
          <w:rFonts w:ascii="Trebuchet MS" w:hAnsi="Trebuchet MS"/>
          <w:b/>
        </w:rPr>
        <w:t>einmal jährlich</w:t>
      </w:r>
      <w:r>
        <w:rPr>
          <w:rFonts w:ascii="Trebuchet MS" w:hAnsi="Trebuchet MS"/>
        </w:rPr>
        <w:t xml:space="preserve"> überprüft werden soll. Es wird ihnen also zugemutet, dass sie einmal jährlich mit den Kostenträgern über ihre Lebensform und Lebensperspektive verhandeln müssen- immer mit dem Risiko, dass das Ergebnis lautet, dass sie in ein Pflegeheim</w:t>
      </w:r>
      <w:bookmarkStart w:id="0" w:name="_GoBack"/>
      <w:bookmarkEnd w:id="0"/>
      <w:r>
        <w:rPr>
          <w:rFonts w:ascii="Trebuchet MS" w:hAnsi="Trebuchet MS"/>
        </w:rPr>
        <w:t xml:space="preserve"> umziehen müssen.</w:t>
      </w:r>
    </w:p>
    <w:p w14:paraId="19DE75F2" w14:textId="77777777" w:rsidR="00896CEA" w:rsidRDefault="00896CEA" w:rsidP="000437F4">
      <w:pPr>
        <w:spacing w:line="360" w:lineRule="auto"/>
        <w:rPr>
          <w:rFonts w:ascii="Trebuchet MS" w:hAnsi="Trebuchet MS"/>
        </w:rPr>
      </w:pPr>
    </w:p>
    <w:p w14:paraId="065F794B" w14:textId="77777777" w:rsidR="00994A89" w:rsidRDefault="00994A89" w:rsidP="000437F4">
      <w:pPr>
        <w:spacing w:line="360" w:lineRule="auto"/>
        <w:rPr>
          <w:rFonts w:ascii="Trebuchet MS" w:hAnsi="Trebuchet MS"/>
        </w:rPr>
      </w:pPr>
      <w:r>
        <w:rPr>
          <w:rFonts w:ascii="Trebuchet MS" w:hAnsi="Trebuchet MS"/>
        </w:rPr>
        <w:t>Hinzu kommt</w:t>
      </w:r>
      <w:r w:rsidR="006E58CC">
        <w:rPr>
          <w:rFonts w:ascii="Trebuchet MS" w:hAnsi="Trebuchet MS"/>
        </w:rPr>
        <w:t xml:space="preserve">, dass </w:t>
      </w:r>
      <w:r w:rsidR="006E58CC" w:rsidRPr="007A22F4">
        <w:rPr>
          <w:rFonts w:ascii="Trebuchet MS" w:hAnsi="Trebuchet MS"/>
          <w:b/>
        </w:rPr>
        <w:t xml:space="preserve">keine hinreichende </w:t>
      </w:r>
      <w:r w:rsidR="00896CEA">
        <w:rPr>
          <w:rFonts w:ascii="Trebuchet MS" w:hAnsi="Trebuchet MS"/>
          <w:b/>
        </w:rPr>
        <w:t xml:space="preserve">wissenschaftlich begründete </w:t>
      </w:r>
      <w:r w:rsidR="006E58CC" w:rsidRPr="007A22F4">
        <w:rPr>
          <w:rFonts w:ascii="Trebuchet MS" w:hAnsi="Trebuchet MS"/>
          <w:b/>
        </w:rPr>
        <w:t>Daten</w:t>
      </w:r>
      <w:r w:rsidR="003902B3" w:rsidRPr="007A22F4">
        <w:rPr>
          <w:rFonts w:ascii="Trebuchet MS" w:hAnsi="Trebuchet MS"/>
          <w:b/>
        </w:rPr>
        <w:t>g</w:t>
      </w:r>
      <w:r w:rsidR="003902B3">
        <w:rPr>
          <w:rFonts w:ascii="Trebuchet MS" w:hAnsi="Trebuchet MS"/>
        </w:rPr>
        <w:t>r</w:t>
      </w:r>
      <w:r w:rsidR="003902B3" w:rsidRPr="007A22F4">
        <w:rPr>
          <w:rFonts w:ascii="Trebuchet MS" w:hAnsi="Trebuchet MS"/>
          <w:b/>
        </w:rPr>
        <w:t>und</w:t>
      </w:r>
      <w:r w:rsidR="006E58CC" w:rsidRPr="007A22F4">
        <w:rPr>
          <w:rFonts w:ascii="Trebuchet MS" w:hAnsi="Trebuchet MS"/>
          <w:b/>
        </w:rPr>
        <w:t xml:space="preserve">lage </w:t>
      </w:r>
      <w:r w:rsidR="006E58CC">
        <w:rPr>
          <w:rFonts w:ascii="Trebuchet MS" w:hAnsi="Trebuchet MS"/>
        </w:rPr>
        <w:t xml:space="preserve">gibt, die die Vornahme derart weitreichender und in Einzelfällen sogar lebensbedrohlicher </w:t>
      </w:r>
      <w:r w:rsidR="00896CEA">
        <w:rPr>
          <w:rFonts w:ascii="Trebuchet MS" w:hAnsi="Trebuchet MS"/>
        </w:rPr>
        <w:t>Ä</w:t>
      </w:r>
      <w:r w:rsidR="00EF2E1D">
        <w:rPr>
          <w:rFonts w:ascii="Trebuchet MS" w:hAnsi="Trebuchet MS"/>
        </w:rPr>
        <w:t xml:space="preserve">nderungen rechtfertigen würde. Die Gesetzesbegründung bezieht sich weitgehend auf anekdotische Darstellungen von Betrugsfällen, ohne dass wissenschaftlich dargelegt wird, welches Ausmaß </w:t>
      </w:r>
      <w:r w:rsidR="00D4669F">
        <w:rPr>
          <w:rFonts w:ascii="Trebuchet MS" w:hAnsi="Trebuchet MS"/>
        </w:rPr>
        <w:t xml:space="preserve">und welche Häufigkeit </w:t>
      </w:r>
      <w:r w:rsidR="00EF2E1D">
        <w:rPr>
          <w:rFonts w:ascii="Trebuchet MS" w:hAnsi="Trebuchet MS"/>
        </w:rPr>
        <w:t xml:space="preserve">diese Vorfälle hatten und vor allem welche Alternativmaßnahmen die Krankenkassen ergriffen haben bzw. </w:t>
      </w:r>
      <w:r>
        <w:rPr>
          <w:rFonts w:ascii="Trebuchet MS" w:hAnsi="Trebuchet MS"/>
        </w:rPr>
        <w:t xml:space="preserve">hätten </w:t>
      </w:r>
      <w:r w:rsidR="00EF2E1D">
        <w:rPr>
          <w:rFonts w:ascii="Trebuchet MS" w:hAnsi="Trebuchet MS"/>
        </w:rPr>
        <w:t>ergreifen können. Dies könnten etwa Qualitätsverträge mit entsprechend regelmäßigen Kontrollen sein</w:t>
      </w:r>
      <w:r w:rsidR="00896CEA">
        <w:rPr>
          <w:rFonts w:ascii="Trebuchet MS" w:hAnsi="Trebuchet MS"/>
        </w:rPr>
        <w:t>; auch</w:t>
      </w:r>
      <w:r w:rsidR="00F056A4">
        <w:rPr>
          <w:rFonts w:ascii="Trebuchet MS" w:hAnsi="Trebuchet MS"/>
        </w:rPr>
        <w:t xml:space="preserve"> die Intensivierung der Strafverfolgung</w:t>
      </w:r>
      <w:r w:rsidR="00343B2E">
        <w:rPr>
          <w:rFonts w:ascii="Trebuchet MS" w:hAnsi="Trebuchet MS"/>
        </w:rPr>
        <w:t xml:space="preserve"> durch Schwerpunktstaatsanwaltschaften</w:t>
      </w:r>
      <w:r w:rsidR="00896CEA">
        <w:rPr>
          <w:rFonts w:ascii="Trebuchet MS" w:hAnsi="Trebuchet MS"/>
        </w:rPr>
        <w:t xml:space="preserve"> kann bei derartigen Betrugsstrategien perspektivisch Abhilfe schaffen</w:t>
      </w:r>
      <w:r w:rsidR="00EF2E1D">
        <w:rPr>
          <w:rFonts w:ascii="Trebuchet MS" w:hAnsi="Trebuchet MS"/>
        </w:rPr>
        <w:t>. Der Grundsatz der Verhältnismäßigkeit gebietet jedoch eine nachvollziehbare Abwägung der Rechtsgüter unter Einbeziehung der Alternativmöglichkeiten</w:t>
      </w:r>
      <w:r w:rsidR="00BA4C51">
        <w:rPr>
          <w:rFonts w:ascii="Trebuchet MS" w:hAnsi="Trebuchet MS"/>
        </w:rPr>
        <w:t xml:space="preserve">, also der </w:t>
      </w:r>
      <w:r w:rsidR="00EF2E1D">
        <w:rPr>
          <w:rFonts w:ascii="Trebuchet MS" w:hAnsi="Trebuchet MS"/>
        </w:rPr>
        <w:t>mildere</w:t>
      </w:r>
      <w:r w:rsidR="00BA4C51">
        <w:rPr>
          <w:rFonts w:ascii="Trebuchet MS" w:hAnsi="Trebuchet MS"/>
        </w:rPr>
        <w:t>n</w:t>
      </w:r>
      <w:r w:rsidR="00EF2E1D">
        <w:rPr>
          <w:rFonts w:ascii="Trebuchet MS" w:hAnsi="Trebuchet MS"/>
        </w:rPr>
        <w:t xml:space="preserve"> Mittel. Insoweit stellt die fehlenden Datengrundlage </w:t>
      </w:r>
      <w:r w:rsidR="00896CEA">
        <w:rPr>
          <w:rFonts w:ascii="Trebuchet MS" w:hAnsi="Trebuchet MS"/>
        </w:rPr>
        <w:t xml:space="preserve">und die fehlende Darstellung der Alternativen </w:t>
      </w:r>
      <w:r w:rsidR="00EF2E1D">
        <w:rPr>
          <w:rFonts w:ascii="Trebuchet MS" w:hAnsi="Trebuchet MS"/>
        </w:rPr>
        <w:t>aus der Sicht der BAG SELBTHILFE auch ein verfassungsrechtliches Problem für die Begründung der Maßnahmen des § 37c SGB V dar.</w:t>
      </w:r>
    </w:p>
    <w:p w14:paraId="17BCE473" w14:textId="77777777" w:rsidR="00994A89" w:rsidRDefault="00994A89" w:rsidP="00994A89">
      <w:pPr>
        <w:spacing w:line="360" w:lineRule="auto"/>
        <w:rPr>
          <w:rFonts w:ascii="Trebuchet MS" w:hAnsi="Trebuchet MS"/>
        </w:rPr>
      </w:pPr>
      <w:r>
        <w:rPr>
          <w:rFonts w:ascii="Trebuchet MS" w:hAnsi="Trebuchet MS"/>
        </w:rPr>
        <w:lastRenderedPageBreak/>
        <w:t xml:space="preserve">Schließlich können derzeit gerade </w:t>
      </w:r>
      <w:r w:rsidRPr="007A22F4">
        <w:rPr>
          <w:rFonts w:ascii="Trebuchet MS" w:hAnsi="Trebuchet MS"/>
          <w:b/>
        </w:rPr>
        <w:t xml:space="preserve">Menschen mit Intensivpflegebedarf als Risikogruppen ihre Rechte auf Partizipation nur eingeschränkt </w:t>
      </w:r>
      <w:r>
        <w:rPr>
          <w:rFonts w:ascii="Trebuchet MS" w:hAnsi="Trebuchet MS"/>
        </w:rPr>
        <w:t xml:space="preserve">wahrnehmen, da sie – wegen der hohen Ansteckungsrisiken und der zusätzlichen Umorganisationsmaßnahmen ihrer Versorgung aufgrund der Pandemie – </w:t>
      </w:r>
      <w:r w:rsidR="007A22F4">
        <w:rPr>
          <w:rFonts w:ascii="Trebuchet MS" w:hAnsi="Trebuchet MS"/>
        </w:rPr>
        <w:t xml:space="preserve">derzeit </w:t>
      </w:r>
      <w:r>
        <w:rPr>
          <w:rFonts w:ascii="Trebuchet MS" w:hAnsi="Trebuchet MS"/>
        </w:rPr>
        <w:t>andere</w:t>
      </w:r>
      <w:r w:rsidR="00896CEA">
        <w:rPr>
          <w:rFonts w:ascii="Trebuchet MS" w:hAnsi="Trebuchet MS"/>
        </w:rPr>
        <w:t>,</w:t>
      </w:r>
      <w:r>
        <w:rPr>
          <w:rFonts w:ascii="Trebuchet MS" w:hAnsi="Trebuchet MS"/>
        </w:rPr>
        <w:t xml:space="preserve"> vordringlich </w:t>
      </w:r>
      <w:proofErr w:type="gramStart"/>
      <w:r>
        <w:rPr>
          <w:rFonts w:ascii="Trebuchet MS" w:hAnsi="Trebuchet MS"/>
        </w:rPr>
        <w:t>zu bewältigende Probleme</w:t>
      </w:r>
      <w:proofErr w:type="gramEnd"/>
      <w:r>
        <w:rPr>
          <w:rFonts w:ascii="Trebuchet MS" w:hAnsi="Trebuchet MS"/>
        </w:rPr>
        <w:t xml:space="preserve"> haben. Vor diesem Hintergrund fordert die BAG SELBSTHILFE, das Gesetzgebungsverfahren so lange auszusetzen, bis die Betroffenen die Möglichkeit haben, sich selbst für ihre Rechte stark zu machen. Voraussichtlich wird dies nicht vor der Entwicklung einer sicheren Behandlungsmöglichkeit oder eines Impfstoffes der Fall sein.</w:t>
      </w:r>
      <w:r w:rsidR="00896CEA">
        <w:rPr>
          <w:rFonts w:ascii="Trebuchet MS" w:hAnsi="Trebuchet MS"/>
        </w:rPr>
        <w:t xml:space="preserve"> Bis dahin sollte es zudem möglich sein, eine wissenschaftliche Evaluation und Klärung der Alternativen zur vorgeschlagenen Lösung in die Wege zu leiten.</w:t>
      </w:r>
    </w:p>
    <w:p w14:paraId="4494DE14" w14:textId="77777777" w:rsidR="00994A89" w:rsidRDefault="00994A89" w:rsidP="000437F4">
      <w:pPr>
        <w:spacing w:line="360" w:lineRule="auto"/>
        <w:rPr>
          <w:rFonts w:ascii="Trebuchet MS" w:hAnsi="Trebuchet MS"/>
        </w:rPr>
      </w:pPr>
    </w:p>
    <w:p w14:paraId="1E1877FD" w14:textId="77777777" w:rsidR="007D22CE" w:rsidRDefault="007D22CE" w:rsidP="000437F4">
      <w:pPr>
        <w:spacing w:line="360" w:lineRule="auto"/>
        <w:rPr>
          <w:rFonts w:ascii="Trebuchet MS" w:hAnsi="Trebuchet MS"/>
        </w:rPr>
      </w:pPr>
    </w:p>
    <w:p w14:paraId="2BBFECC5" w14:textId="77777777" w:rsidR="007160AB" w:rsidRDefault="007160AB">
      <w:pPr>
        <w:rPr>
          <w:rFonts w:ascii="Trebuchet MS" w:hAnsi="Trebuchet MS" w:cs="Melior Com"/>
          <w:color w:val="000000"/>
        </w:rPr>
      </w:pPr>
      <w:r>
        <w:rPr>
          <w:rFonts w:ascii="Trebuchet MS" w:hAnsi="Trebuchet MS" w:cs="Melior Com"/>
          <w:color w:val="000000"/>
        </w:rPr>
        <w:br w:type="page"/>
      </w:r>
    </w:p>
    <w:p w14:paraId="7CEAFC75" w14:textId="77777777" w:rsidR="007160AB" w:rsidRDefault="007160AB" w:rsidP="000437F4">
      <w:pPr>
        <w:spacing w:line="360" w:lineRule="auto"/>
        <w:rPr>
          <w:rFonts w:ascii="Trebuchet MS" w:hAnsi="Trebuchet MS" w:cs="Melior Com"/>
          <w:color w:val="000000"/>
        </w:rPr>
      </w:pPr>
    </w:p>
    <w:p w14:paraId="5DE40BDD" w14:textId="77777777" w:rsidR="007160AB" w:rsidRDefault="007160AB" w:rsidP="000437F4">
      <w:pPr>
        <w:spacing w:line="360" w:lineRule="auto"/>
        <w:rPr>
          <w:rFonts w:ascii="Trebuchet MS" w:hAnsi="Trebuchet MS" w:cs="Melior Com"/>
          <w:color w:val="000000"/>
        </w:rPr>
      </w:pPr>
      <w:r>
        <w:rPr>
          <w:rFonts w:ascii="Trebuchet MS" w:hAnsi="Trebuchet MS" w:cs="Melior Com"/>
          <w:color w:val="000000"/>
        </w:rPr>
        <w:t xml:space="preserve">Im Einzelnen ist zu dem Gesetzentwurf Folgendes auszuführen: </w:t>
      </w:r>
    </w:p>
    <w:p w14:paraId="10A804C4" w14:textId="77777777" w:rsidR="007160AB" w:rsidRDefault="007160AB" w:rsidP="000437F4">
      <w:pPr>
        <w:spacing w:line="360" w:lineRule="auto"/>
        <w:rPr>
          <w:rFonts w:ascii="Trebuchet MS" w:hAnsi="Trebuchet MS" w:cs="Melior Com"/>
          <w:color w:val="000000"/>
        </w:rPr>
      </w:pPr>
    </w:p>
    <w:p w14:paraId="18CB80C3" w14:textId="77777777" w:rsidR="007160AB" w:rsidRDefault="007160AB" w:rsidP="008A4052">
      <w:pPr>
        <w:pStyle w:val="Listenabsatz"/>
        <w:numPr>
          <w:ilvl w:val="0"/>
          <w:numId w:val="11"/>
        </w:numPr>
        <w:spacing w:line="360" w:lineRule="auto"/>
        <w:ind w:left="567" w:hanging="567"/>
        <w:rPr>
          <w:rFonts w:ascii="Trebuchet MS" w:hAnsi="Trebuchet MS" w:cs="Melior Com"/>
          <w:b/>
          <w:color w:val="000000"/>
        </w:rPr>
      </w:pPr>
      <w:r w:rsidRPr="007160AB">
        <w:rPr>
          <w:rFonts w:ascii="Trebuchet MS" w:hAnsi="Trebuchet MS" w:cs="Melior Com"/>
          <w:b/>
          <w:color w:val="000000"/>
        </w:rPr>
        <w:t>Anspruch auf außerklinische Intensivpflege</w:t>
      </w:r>
      <w:r w:rsidR="007D22CE">
        <w:rPr>
          <w:rFonts w:ascii="Trebuchet MS" w:hAnsi="Trebuchet MS" w:cs="Melior Com"/>
          <w:b/>
          <w:color w:val="000000"/>
        </w:rPr>
        <w:t xml:space="preserve"> (§</w:t>
      </w:r>
      <w:r w:rsidR="009475CF">
        <w:rPr>
          <w:rFonts w:ascii="Trebuchet MS" w:hAnsi="Trebuchet MS" w:cs="Melior Com"/>
          <w:b/>
          <w:color w:val="000000"/>
        </w:rPr>
        <w:t>§</w:t>
      </w:r>
      <w:r w:rsidR="007D22CE">
        <w:rPr>
          <w:rFonts w:ascii="Trebuchet MS" w:hAnsi="Trebuchet MS" w:cs="Melior Com"/>
          <w:b/>
          <w:color w:val="000000"/>
        </w:rPr>
        <w:t xml:space="preserve"> 37c SGB V)</w:t>
      </w:r>
    </w:p>
    <w:p w14:paraId="52177D19" w14:textId="77777777" w:rsidR="009475CF" w:rsidRDefault="009475CF" w:rsidP="009475CF">
      <w:pPr>
        <w:pStyle w:val="Listenabsatz"/>
        <w:spacing w:line="360" w:lineRule="auto"/>
        <w:ind w:left="567"/>
        <w:rPr>
          <w:rFonts w:ascii="Trebuchet MS" w:hAnsi="Trebuchet MS" w:cs="Melior Com"/>
          <w:b/>
          <w:color w:val="000000"/>
        </w:rPr>
      </w:pPr>
    </w:p>
    <w:p w14:paraId="6A271420" w14:textId="77777777" w:rsidR="009475CF" w:rsidRDefault="009475CF" w:rsidP="009475CF">
      <w:pPr>
        <w:pStyle w:val="Listenabsatz"/>
        <w:numPr>
          <w:ilvl w:val="0"/>
          <w:numId w:val="18"/>
        </w:numPr>
        <w:spacing w:line="360" w:lineRule="auto"/>
        <w:rPr>
          <w:rFonts w:ascii="Trebuchet MS" w:hAnsi="Trebuchet MS" w:cs="Melior Com"/>
          <w:b/>
          <w:color w:val="000000"/>
        </w:rPr>
      </w:pPr>
      <w:r>
        <w:rPr>
          <w:rFonts w:ascii="Trebuchet MS" w:hAnsi="Trebuchet MS" w:cs="Melior Com"/>
          <w:b/>
          <w:color w:val="000000"/>
        </w:rPr>
        <w:t>Ausgestaltung des Anspruchs und Ausschluss des Anspruchs auf häusliche Krankenpflege (§§ 37c Abs. 1 und 2, 37 Abs. 2 S.3 SGB V)</w:t>
      </w:r>
    </w:p>
    <w:p w14:paraId="783C0CFA" w14:textId="77777777" w:rsidR="00C64239" w:rsidRPr="004961A2" w:rsidRDefault="00C64239" w:rsidP="00C64239">
      <w:pPr>
        <w:spacing w:line="360" w:lineRule="auto"/>
        <w:rPr>
          <w:rFonts w:ascii="Trebuchet MS" w:hAnsi="Trebuchet MS" w:cs="Melior Com"/>
          <w:b/>
          <w:color w:val="000000"/>
        </w:rPr>
      </w:pPr>
    </w:p>
    <w:p w14:paraId="32CACE9A" w14:textId="77777777" w:rsidR="00CB0B22" w:rsidRDefault="007D22CE" w:rsidP="00BF3DE1">
      <w:pPr>
        <w:spacing w:line="360" w:lineRule="auto"/>
        <w:rPr>
          <w:rFonts w:ascii="Trebuchet MS" w:hAnsi="Trebuchet MS" w:cs="Arial"/>
        </w:rPr>
      </w:pPr>
      <w:r w:rsidRPr="004961A2">
        <w:rPr>
          <w:rFonts w:ascii="Trebuchet MS" w:hAnsi="Trebuchet MS" w:cs="Arial"/>
        </w:rPr>
        <w:t xml:space="preserve">Aus der Sicht der BAG SELBSTHILFE </w:t>
      </w:r>
      <w:r w:rsidR="00EF2E1D" w:rsidRPr="004961A2">
        <w:rPr>
          <w:rFonts w:ascii="Trebuchet MS" w:hAnsi="Trebuchet MS" w:cs="Arial"/>
        </w:rPr>
        <w:t xml:space="preserve">handelt es sich bei der Neuregelung um eine verfassungsrechtlich </w:t>
      </w:r>
      <w:r w:rsidR="00CB0B22">
        <w:rPr>
          <w:rFonts w:ascii="Trebuchet MS" w:hAnsi="Trebuchet MS" w:cs="Arial"/>
        </w:rPr>
        <w:t>höchst angreifbare</w:t>
      </w:r>
      <w:r w:rsidR="00EF2E1D" w:rsidRPr="004961A2">
        <w:rPr>
          <w:rFonts w:ascii="Trebuchet MS" w:hAnsi="Trebuchet MS" w:cs="Arial"/>
        </w:rPr>
        <w:t xml:space="preserve"> </w:t>
      </w:r>
      <w:r w:rsidR="00291ABA">
        <w:rPr>
          <w:rFonts w:ascii="Trebuchet MS" w:hAnsi="Trebuchet MS" w:cs="Arial"/>
        </w:rPr>
        <w:t>Änderung gegenüber der jetzigen Rechtslage</w:t>
      </w:r>
      <w:r w:rsidR="00BF3DE1" w:rsidRPr="004961A2">
        <w:rPr>
          <w:rFonts w:ascii="Trebuchet MS" w:hAnsi="Trebuchet MS" w:cs="Arial"/>
        </w:rPr>
        <w:t>.</w:t>
      </w:r>
      <w:r w:rsidR="003902B3">
        <w:rPr>
          <w:rFonts w:ascii="Trebuchet MS" w:hAnsi="Trebuchet MS" w:cs="Arial"/>
        </w:rPr>
        <w:t xml:space="preserve"> Bisher hatten die Betroffenen über § 37 SGB V Anspruch auf Häusliche Krankenpflege in Form der sog. 24-Stunden Pflege</w:t>
      </w:r>
      <w:r w:rsidR="00343B2E">
        <w:rPr>
          <w:rFonts w:ascii="Trebuchet MS" w:hAnsi="Trebuchet MS" w:cs="Arial"/>
        </w:rPr>
        <w:t xml:space="preserve"> als Sachleistungsanspruch</w:t>
      </w:r>
      <w:r w:rsidR="003902B3">
        <w:rPr>
          <w:rFonts w:ascii="Trebuchet MS" w:hAnsi="Trebuchet MS" w:cs="Arial"/>
        </w:rPr>
        <w:t>; die Höhe der Zuzahlungen war auf den Zeitraum von 28 Tagen begrenzt.</w:t>
      </w:r>
      <w:r w:rsidR="00BF3DE1" w:rsidRPr="004961A2">
        <w:rPr>
          <w:rFonts w:ascii="Trebuchet MS" w:hAnsi="Trebuchet MS" w:cs="Arial"/>
        </w:rPr>
        <w:t xml:space="preserve"> </w:t>
      </w:r>
      <w:r w:rsidR="003902B3">
        <w:rPr>
          <w:rFonts w:ascii="Trebuchet MS" w:hAnsi="Trebuchet MS" w:cs="Arial"/>
        </w:rPr>
        <w:t>Nunmehr wird</w:t>
      </w:r>
      <w:r w:rsidR="00BF3DE1" w:rsidRPr="004961A2">
        <w:rPr>
          <w:rFonts w:ascii="Trebuchet MS" w:hAnsi="Trebuchet MS" w:cs="Arial"/>
        </w:rPr>
        <w:t xml:space="preserve"> der Verbleib in der eigenen Häuslichkeit unter den Vorbehalt gestellt, dass die Krankenkasse – nach Einschaltung des Medizinischen Dienstes - entscheidet, dass „die medizinische und pflegerische Versorgung an diesem Ort tatsächlich und dauerhaft sichergestellt werden kann“. Fällt dieses Urteil negativ aus oder lässt der Betroffene nicht jährlich die Begutachtung durch die Medinischen Dienste zu, so muss er ins Pflegeheim wechseln – soweit er nicht klagt bzw. über eine einstweilige Anordnung die Finanzierung der häuslichen Versorgung sicherstellen kann. </w:t>
      </w:r>
      <w:r w:rsidR="00E556F0">
        <w:rPr>
          <w:rFonts w:ascii="Trebuchet MS" w:hAnsi="Trebuchet MS" w:cs="Arial"/>
        </w:rPr>
        <w:t xml:space="preserve">Dabei steht die dauerhafte und tatsächliche Sicherstellung der Versorgung in der stationären Einrichtung offenbar ohne nähere Prüfung fest. Dass </w:t>
      </w:r>
      <w:r w:rsidR="00B23D93">
        <w:rPr>
          <w:rFonts w:ascii="Trebuchet MS" w:hAnsi="Trebuchet MS" w:cs="Arial"/>
        </w:rPr>
        <w:t>von einer solchen Sicherstellung</w:t>
      </w:r>
      <w:r w:rsidR="00E556F0">
        <w:rPr>
          <w:rFonts w:ascii="Trebuchet MS" w:hAnsi="Trebuchet MS" w:cs="Arial"/>
        </w:rPr>
        <w:t xml:space="preserve"> schon bei der „normalen“ Altenpflege nicht </w:t>
      </w:r>
      <w:r w:rsidR="00B23D93">
        <w:rPr>
          <w:rFonts w:ascii="Trebuchet MS" w:hAnsi="Trebuchet MS" w:cs="Arial"/>
        </w:rPr>
        <w:t>immer ausgegangen werden kann</w:t>
      </w:r>
      <w:r w:rsidR="00E556F0">
        <w:rPr>
          <w:rFonts w:ascii="Trebuchet MS" w:hAnsi="Trebuchet MS" w:cs="Arial"/>
        </w:rPr>
        <w:t>, belegen viele Berichte; ungleich schwieriger dürfte die Versorgung mit außerklinischer Intensivpflege sein – unabhängig von den zusätzlichen Risiken durch Infektionen, denen die Betroffenen allein durch die Örtlichkeit ausgesetzt sind.</w:t>
      </w:r>
    </w:p>
    <w:p w14:paraId="2964C67C" w14:textId="77777777" w:rsidR="00CB0B22" w:rsidRDefault="00CB0B22" w:rsidP="00BF3DE1">
      <w:pPr>
        <w:spacing w:line="360" w:lineRule="auto"/>
        <w:rPr>
          <w:rFonts w:ascii="Trebuchet MS" w:hAnsi="Trebuchet MS" w:cs="Arial"/>
        </w:rPr>
      </w:pPr>
    </w:p>
    <w:p w14:paraId="1A1F430A" w14:textId="77777777" w:rsidR="00BF3DE1" w:rsidRPr="004961A2" w:rsidRDefault="00BA2E47" w:rsidP="00BF3DE1">
      <w:pPr>
        <w:spacing w:line="360" w:lineRule="auto"/>
        <w:rPr>
          <w:rFonts w:ascii="Trebuchet MS" w:hAnsi="Trebuchet MS" w:cs="Arial"/>
        </w:rPr>
      </w:pPr>
      <w:r>
        <w:rPr>
          <w:rFonts w:ascii="Trebuchet MS" w:hAnsi="Trebuchet MS" w:cs="Arial"/>
        </w:rPr>
        <w:t>Di</w:t>
      </w:r>
      <w:r w:rsidR="00C77AD2">
        <w:rPr>
          <w:rFonts w:ascii="Trebuchet MS" w:hAnsi="Trebuchet MS" w:cs="Arial"/>
        </w:rPr>
        <w:t>e</w:t>
      </w:r>
      <w:r>
        <w:rPr>
          <w:rFonts w:ascii="Trebuchet MS" w:hAnsi="Trebuchet MS" w:cs="Arial"/>
        </w:rPr>
        <w:t xml:space="preserve"> </w:t>
      </w:r>
      <w:r w:rsidR="00CB0B22">
        <w:rPr>
          <w:rFonts w:ascii="Trebuchet MS" w:hAnsi="Trebuchet MS" w:cs="Arial"/>
        </w:rPr>
        <w:t>Formulierung</w:t>
      </w:r>
      <w:r w:rsidR="00C77AD2">
        <w:rPr>
          <w:rFonts w:ascii="Trebuchet MS" w:hAnsi="Trebuchet MS" w:cs="Arial"/>
        </w:rPr>
        <w:t xml:space="preserve"> einer „tatsächlichen und dauerhaften Sicherstellung der Versorgung durch den Betroffenen und seine Angehörigen“</w:t>
      </w:r>
      <w:r>
        <w:rPr>
          <w:rFonts w:ascii="Trebuchet MS" w:hAnsi="Trebuchet MS" w:cs="Arial"/>
        </w:rPr>
        <w:t xml:space="preserve"> lässt </w:t>
      </w:r>
      <w:r w:rsidR="00C77AD2">
        <w:rPr>
          <w:rFonts w:ascii="Trebuchet MS" w:hAnsi="Trebuchet MS" w:cs="Arial"/>
        </w:rPr>
        <w:t xml:space="preserve">zudem </w:t>
      </w:r>
      <w:r>
        <w:rPr>
          <w:rFonts w:ascii="Trebuchet MS" w:hAnsi="Trebuchet MS" w:cs="Arial"/>
        </w:rPr>
        <w:t>außer Acht, dass die Krankenkassen</w:t>
      </w:r>
      <w:r w:rsidR="008D7BA4">
        <w:rPr>
          <w:rFonts w:ascii="Trebuchet MS" w:hAnsi="Trebuchet MS" w:cs="Arial"/>
        </w:rPr>
        <w:t xml:space="preserve"> – </w:t>
      </w:r>
      <w:r w:rsidR="005921C2">
        <w:rPr>
          <w:rFonts w:ascii="Trebuchet MS" w:hAnsi="Trebuchet MS" w:cs="Arial"/>
        </w:rPr>
        <w:t xml:space="preserve">in Teilen </w:t>
      </w:r>
      <w:r w:rsidR="008D7BA4">
        <w:rPr>
          <w:rFonts w:ascii="Trebuchet MS" w:hAnsi="Trebuchet MS" w:cs="Arial"/>
        </w:rPr>
        <w:t>zusammen mit den Vertragsärzten – nach §</w:t>
      </w:r>
      <w:r w:rsidR="005921C2">
        <w:rPr>
          <w:rFonts w:ascii="Trebuchet MS" w:hAnsi="Trebuchet MS" w:cs="Arial"/>
        </w:rPr>
        <w:t>§</w:t>
      </w:r>
      <w:r w:rsidR="008D7BA4">
        <w:rPr>
          <w:rFonts w:ascii="Trebuchet MS" w:hAnsi="Trebuchet MS" w:cs="Arial"/>
        </w:rPr>
        <w:t xml:space="preserve"> 2</w:t>
      </w:r>
      <w:r w:rsidR="005921C2">
        <w:rPr>
          <w:rFonts w:ascii="Trebuchet MS" w:hAnsi="Trebuchet MS" w:cs="Arial"/>
        </w:rPr>
        <w:t xml:space="preserve">, </w:t>
      </w:r>
      <w:r w:rsidR="008D7BA4">
        <w:rPr>
          <w:rFonts w:ascii="Trebuchet MS" w:hAnsi="Trebuchet MS" w:cs="Arial"/>
        </w:rPr>
        <w:t>72</w:t>
      </w:r>
      <w:r w:rsidR="005921C2">
        <w:rPr>
          <w:rFonts w:ascii="Trebuchet MS" w:hAnsi="Trebuchet MS" w:cs="Arial"/>
        </w:rPr>
        <w:t xml:space="preserve">, </w:t>
      </w:r>
      <w:r w:rsidR="00092048">
        <w:rPr>
          <w:rFonts w:ascii="Trebuchet MS" w:hAnsi="Trebuchet MS" w:cs="Arial"/>
        </w:rPr>
        <w:t>132a</w:t>
      </w:r>
      <w:r w:rsidR="008D7BA4">
        <w:rPr>
          <w:rFonts w:ascii="Trebuchet MS" w:hAnsi="Trebuchet MS" w:cs="Arial"/>
        </w:rPr>
        <w:t xml:space="preserve"> SGB V den Sicherstellungauftrag haben, dass Versicherte im Wege der Sachleistung die von ihnen benötigten Dienstleistungen erhalten</w:t>
      </w:r>
      <w:r w:rsidR="00C77AD2">
        <w:rPr>
          <w:rFonts w:ascii="Trebuchet MS" w:hAnsi="Trebuchet MS" w:cs="Arial"/>
        </w:rPr>
        <w:t>. Ü</w:t>
      </w:r>
      <w:r w:rsidR="008D7BA4">
        <w:rPr>
          <w:rFonts w:ascii="Trebuchet MS" w:hAnsi="Trebuchet MS" w:cs="Arial"/>
        </w:rPr>
        <w:t xml:space="preserve">ber die Erbringung der Sachleistungen haben die Krankenkassen Verträge mit den Leistungserbringern abzuschließen (§ 2 Abs. 2 S. 3 SGB V). § 2a SGB V betont dabei explizit, dass den besonderen Belangen chronisch kranker und behinderter Menschen Rechnung zu tragen ist. Wenn jedoch die fehlende </w:t>
      </w:r>
      <w:r w:rsidR="008D7BA4">
        <w:rPr>
          <w:rFonts w:ascii="Trebuchet MS" w:hAnsi="Trebuchet MS" w:cs="Arial"/>
        </w:rPr>
        <w:lastRenderedPageBreak/>
        <w:t xml:space="preserve">Sicherstellung der medizinischen und pflegerischen Versorgung als Begründung für </w:t>
      </w:r>
      <w:r w:rsidR="00D8719F">
        <w:rPr>
          <w:rFonts w:ascii="Trebuchet MS" w:hAnsi="Trebuchet MS" w:cs="Arial"/>
        </w:rPr>
        <w:t>eine Herausnahme der Betroffenen aus der ambulanten Versorgung verwendet werden kann, kehrt dies die Verantwortlichkeiten um. Somit widerspricht die Regelung des § 37c den festgeschriebenen Grundsätzen des SGB V, da weder den besonderen Belangen behinderter Menschen Rechnung getragen wird noch die Verantwortung der Krankenkassen für die Versorgung ihrer Versicherten hinreichend abgebildet wird.</w:t>
      </w:r>
      <w:r w:rsidR="00092048">
        <w:rPr>
          <w:rFonts w:ascii="Trebuchet MS" w:hAnsi="Trebuchet MS" w:cs="Arial"/>
        </w:rPr>
        <w:t xml:space="preserve"> Im Grunde tragen nun die Betroffenen das Risiko des allgemeinen Mangels an Pflegekräfte statt der eigentlich verantwortlichen Krankenkassen, die für eine Sicherstellung zu sorgen haben. Hinzu kommt, dass auf diese Weise ein System der Angst geschaffen wird, in dem sich viele Betroffene nicht mehr trauen werden, Mängel in der pflegerischen Versorgung anzuzeigen, weil unter Umständen dann der Versorgungsvertrag gekündigt wird.</w:t>
      </w:r>
    </w:p>
    <w:p w14:paraId="3C5B8EC1" w14:textId="77777777" w:rsidR="00BF3DE1" w:rsidRPr="004961A2" w:rsidRDefault="00BF3DE1" w:rsidP="00BF3DE1">
      <w:pPr>
        <w:spacing w:line="360" w:lineRule="auto"/>
        <w:rPr>
          <w:rFonts w:ascii="Trebuchet MS" w:hAnsi="Trebuchet MS" w:cs="Arial"/>
        </w:rPr>
      </w:pPr>
    </w:p>
    <w:p w14:paraId="1F805DD4" w14:textId="77777777" w:rsidR="004961A2" w:rsidRDefault="00BF3DE1" w:rsidP="00C64239">
      <w:pPr>
        <w:spacing w:line="360" w:lineRule="auto"/>
        <w:rPr>
          <w:rFonts w:ascii="Trebuchet MS" w:hAnsi="Trebuchet MS" w:cs="Arial"/>
        </w:rPr>
      </w:pPr>
      <w:r w:rsidRPr="004961A2">
        <w:rPr>
          <w:rFonts w:ascii="Trebuchet MS" w:hAnsi="Trebuchet MS" w:cs="Arial"/>
        </w:rPr>
        <w:t>Mit dieser Neuregelung werden nicht nur die Rechte von Menschen mit Behinderung aus der UN-Behindertenrechtskonvention verletzt, sondern auch seine durch Art. 2</w:t>
      </w:r>
      <w:r w:rsidR="009F20F0" w:rsidRPr="004961A2">
        <w:rPr>
          <w:rFonts w:ascii="Trebuchet MS" w:hAnsi="Trebuchet MS" w:cs="Arial"/>
        </w:rPr>
        <w:t xml:space="preserve"> und Art. 1</w:t>
      </w:r>
      <w:r w:rsidRPr="004961A2">
        <w:rPr>
          <w:rFonts w:ascii="Trebuchet MS" w:hAnsi="Trebuchet MS" w:cs="Arial"/>
        </w:rPr>
        <w:t xml:space="preserve"> garantierte</w:t>
      </w:r>
      <w:r w:rsidR="009F20F0" w:rsidRPr="004961A2">
        <w:rPr>
          <w:rFonts w:ascii="Trebuchet MS" w:hAnsi="Trebuchet MS" w:cs="Arial"/>
        </w:rPr>
        <w:t>n</w:t>
      </w:r>
      <w:r w:rsidRPr="004961A2">
        <w:rPr>
          <w:rFonts w:ascii="Trebuchet MS" w:hAnsi="Trebuchet MS" w:cs="Arial"/>
        </w:rPr>
        <w:t xml:space="preserve"> Wahlfreiheit</w:t>
      </w:r>
      <w:r w:rsidR="009F20F0" w:rsidRPr="004961A2">
        <w:rPr>
          <w:rFonts w:ascii="Trebuchet MS" w:hAnsi="Trebuchet MS" w:cs="Arial"/>
        </w:rPr>
        <w:t>: Denn ü</w:t>
      </w:r>
      <w:r w:rsidR="00C64239" w:rsidRPr="004961A2">
        <w:rPr>
          <w:rFonts w:ascii="Trebuchet MS" w:hAnsi="Trebuchet MS" w:cs="Arial"/>
        </w:rPr>
        <w:t>bergreifendes Ziel des Wahlrechts ist die Anerkennung des Versicherten als einer mit prinzipiellem Eigenwert und Menschenwürde ausgestatteten Person (Art. 1 Grundgesetz), welches ausschließt, diese zu einem bloßen Objekt staatlichen Handelns zu machen (Urteil des Landessozialgerichts Schleswig-Holstein vom 4.12.2006, Aktenzeichen</w:t>
      </w:r>
      <w:r w:rsidR="009F20F0" w:rsidRPr="004961A2">
        <w:rPr>
          <w:rFonts w:ascii="Trebuchet MS" w:hAnsi="Trebuchet MS" w:cs="Arial"/>
        </w:rPr>
        <w:t xml:space="preserve"> </w:t>
      </w:r>
      <w:r w:rsidR="00C64239" w:rsidRPr="004961A2">
        <w:rPr>
          <w:rFonts w:ascii="Trebuchet MS" w:hAnsi="Trebuchet MS" w:cs="Arial"/>
        </w:rPr>
        <w:t>L 9 SO3/06)</w:t>
      </w:r>
      <w:r w:rsidR="009F20F0" w:rsidRPr="004961A2">
        <w:rPr>
          <w:rFonts w:ascii="Trebuchet MS" w:hAnsi="Trebuchet MS" w:cs="Arial"/>
        </w:rPr>
        <w:t xml:space="preserve">. </w:t>
      </w:r>
      <w:r w:rsidR="004961A2">
        <w:rPr>
          <w:rFonts w:ascii="Trebuchet MS" w:hAnsi="Trebuchet MS" w:cs="Arial"/>
        </w:rPr>
        <w:t xml:space="preserve">Eine solche verfassungsrechtlich relevante Einschränkung hoher Rechtsgüter hätte zudem einer nachvollziehbaren und wissenschaftlich abgesicherten Begründung bedurft, um sicherzustellen, dass nicht einfach </w:t>
      </w:r>
      <w:r w:rsidR="00654A55">
        <w:rPr>
          <w:rFonts w:ascii="Trebuchet MS" w:hAnsi="Trebuchet MS" w:cs="Arial"/>
        </w:rPr>
        <w:t>Einzelf</w:t>
      </w:r>
      <w:r w:rsidR="004961A2">
        <w:rPr>
          <w:rFonts w:ascii="Trebuchet MS" w:hAnsi="Trebuchet MS" w:cs="Arial"/>
        </w:rPr>
        <w:t>allberichte zu weitreichenden verfassungsrechtlichen Konsequenzen führen. Eine solche wissenschaftlich herleitbare Datengrundlage und Begründung findet sich jedoch an keiner Stelle des Gesetzentwurfs.</w:t>
      </w:r>
    </w:p>
    <w:p w14:paraId="1A9C4E15" w14:textId="77777777" w:rsidR="00994A89" w:rsidRDefault="00994A89" w:rsidP="00994A89">
      <w:pPr>
        <w:spacing w:line="360" w:lineRule="auto"/>
        <w:rPr>
          <w:rFonts w:ascii="Trebuchet MS" w:hAnsi="Trebuchet MS" w:cs="Melior Com"/>
          <w:color w:val="000000"/>
        </w:rPr>
      </w:pPr>
    </w:p>
    <w:p w14:paraId="796C3AB7" w14:textId="77777777" w:rsidR="00994A89" w:rsidRDefault="00994A89" w:rsidP="00C64239">
      <w:pPr>
        <w:spacing w:line="360" w:lineRule="auto"/>
        <w:rPr>
          <w:rFonts w:ascii="Trebuchet MS" w:hAnsi="Trebuchet MS" w:cs="Melior Com"/>
          <w:color w:val="000000"/>
        </w:rPr>
      </w:pPr>
      <w:r>
        <w:rPr>
          <w:rFonts w:ascii="Trebuchet MS" w:hAnsi="Trebuchet MS" w:cs="Melior Com"/>
          <w:color w:val="000000"/>
        </w:rPr>
        <w:t xml:space="preserve">Die Vorschrift verstößt zudem auch gegen das verfassungsrechtliche Bestimmtheitsgebot, da hier massive Grundrechtseingriffe per Gesetz für einen unbestimmten Personenkreis eröffnet werden sollen. Es ist nämlich völlig unklar, wie ein „besonders hoher Bedarf an medizinischer Behandlungspflege“ definiert werden soll. Eine Delegation der Definitionsmacht an den Gemeinsamen Bundesausschuss </w:t>
      </w:r>
      <w:r w:rsidR="00654A55">
        <w:rPr>
          <w:rFonts w:ascii="Trebuchet MS" w:hAnsi="Trebuchet MS" w:cs="Melior Com"/>
          <w:color w:val="000000"/>
        </w:rPr>
        <w:t xml:space="preserve">oder ggf. den Verordnungsgeber </w:t>
      </w:r>
      <w:r>
        <w:rPr>
          <w:rFonts w:ascii="Trebuchet MS" w:hAnsi="Trebuchet MS" w:cs="Melior Com"/>
          <w:color w:val="000000"/>
        </w:rPr>
        <w:t>ist</w:t>
      </w:r>
      <w:r w:rsidR="00796FFD">
        <w:rPr>
          <w:rFonts w:ascii="Trebuchet MS" w:hAnsi="Trebuchet MS" w:cs="Melior Com"/>
          <w:color w:val="000000"/>
        </w:rPr>
        <w:t xml:space="preserve"> aus der Sicht der BAG SELBSTHILFE nach der Wesentlichkeitstheorie</w:t>
      </w:r>
      <w:r>
        <w:rPr>
          <w:rFonts w:ascii="Trebuchet MS" w:hAnsi="Trebuchet MS" w:cs="Melior Com"/>
          <w:color w:val="000000"/>
        </w:rPr>
        <w:t xml:space="preserve"> aufgrund der Intensität des Grundrechtseingriffs unzulässig. </w:t>
      </w:r>
    </w:p>
    <w:p w14:paraId="48157C6F" w14:textId="77777777" w:rsidR="00551115" w:rsidRPr="00994A89" w:rsidRDefault="00551115" w:rsidP="00C64239">
      <w:pPr>
        <w:spacing w:line="360" w:lineRule="auto"/>
        <w:rPr>
          <w:rFonts w:ascii="Trebuchet MS" w:hAnsi="Trebuchet MS" w:cs="Melior Com"/>
          <w:color w:val="000000"/>
        </w:rPr>
      </w:pPr>
    </w:p>
    <w:p w14:paraId="7B539533" w14:textId="77777777" w:rsidR="00C77AD2" w:rsidRDefault="009F20F0" w:rsidP="00C77AD2">
      <w:pPr>
        <w:spacing w:line="360" w:lineRule="auto"/>
        <w:rPr>
          <w:rFonts w:ascii="Trebuchet MS" w:hAnsi="Trebuchet MS" w:cs="Melior Com"/>
          <w:color w:val="000000"/>
        </w:rPr>
      </w:pPr>
      <w:r w:rsidRPr="004961A2">
        <w:rPr>
          <w:rFonts w:ascii="Trebuchet MS" w:hAnsi="Trebuchet MS" w:cs="Arial"/>
        </w:rPr>
        <w:lastRenderedPageBreak/>
        <w:t xml:space="preserve">Darüber hinaus beinhaltet die Neuregelung auch </w:t>
      </w:r>
      <w:r w:rsidR="00343B2E">
        <w:rPr>
          <w:rFonts w:ascii="Trebuchet MS" w:hAnsi="Trebuchet MS" w:cs="Arial"/>
        </w:rPr>
        <w:t xml:space="preserve">wegen des Ausschlusses </w:t>
      </w:r>
      <w:r w:rsidR="009645A5">
        <w:rPr>
          <w:rFonts w:ascii="Trebuchet MS" w:hAnsi="Trebuchet MS" w:cs="Arial"/>
        </w:rPr>
        <w:t xml:space="preserve">der häuslichen Krankenpflege nach § 37 SGB V </w:t>
      </w:r>
      <w:r w:rsidR="00343B2E">
        <w:rPr>
          <w:rFonts w:ascii="Trebuchet MS" w:hAnsi="Trebuchet MS" w:cs="Arial"/>
        </w:rPr>
        <w:t>in § 37</w:t>
      </w:r>
      <w:r w:rsidR="009475CF">
        <w:rPr>
          <w:rFonts w:ascii="Trebuchet MS" w:hAnsi="Trebuchet MS" w:cs="Arial"/>
        </w:rPr>
        <w:t xml:space="preserve"> Abs. 2 S. 3</w:t>
      </w:r>
      <w:r w:rsidR="00343B2E">
        <w:rPr>
          <w:rFonts w:ascii="Trebuchet MS" w:hAnsi="Trebuchet MS" w:cs="Arial"/>
        </w:rPr>
        <w:t xml:space="preserve"> SGB V </w:t>
      </w:r>
      <w:r w:rsidRPr="004961A2">
        <w:rPr>
          <w:rFonts w:ascii="Trebuchet MS" w:hAnsi="Trebuchet MS" w:cs="Arial"/>
        </w:rPr>
        <w:t xml:space="preserve">eine Benachteiligung von Menschen mit hohem Intensivpflegebedarf gegenüber </w:t>
      </w:r>
      <w:r w:rsidR="009645A5">
        <w:rPr>
          <w:rFonts w:ascii="Trebuchet MS" w:hAnsi="Trebuchet MS" w:cs="Arial"/>
        </w:rPr>
        <w:t xml:space="preserve">allen </w:t>
      </w:r>
      <w:r w:rsidRPr="004961A2">
        <w:rPr>
          <w:rFonts w:ascii="Trebuchet MS" w:hAnsi="Trebuchet MS" w:cs="Arial"/>
        </w:rPr>
        <w:t>anderen Menschen, die Anspruch auf häusliche Krankenpflege haben</w:t>
      </w:r>
      <w:r w:rsidR="00C77AD2">
        <w:rPr>
          <w:rFonts w:ascii="Trebuchet MS" w:hAnsi="Trebuchet MS" w:cs="Arial"/>
        </w:rPr>
        <w:t>:</w:t>
      </w:r>
    </w:p>
    <w:p w14:paraId="508FAE6D" w14:textId="77777777" w:rsidR="00C77AD2" w:rsidRDefault="00C77AD2" w:rsidP="007160AB">
      <w:pPr>
        <w:spacing w:line="360" w:lineRule="auto"/>
        <w:rPr>
          <w:rFonts w:ascii="Trebuchet MS" w:hAnsi="Trebuchet MS" w:cs="Melior Com"/>
          <w:color w:val="000000"/>
        </w:rPr>
      </w:pPr>
    </w:p>
    <w:p w14:paraId="332370D4" w14:textId="77777777" w:rsidR="00DF4A36" w:rsidRPr="00C77AD2" w:rsidRDefault="00FD47F7" w:rsidP="007160AB">
      <w:pPr>
        <w:spacing w:line="360" w:lineRule="auto"/>
        <w:rPr>
          <w:rFonts w:ascii="Trebuchet MS" w:hAnsi="Trebuchet MS" w:cs="Melior Com"/>
          <w:b/>
          <w:color w:val="000000"/>
        </w:rPr>
      </w:pPr>
      <w:r w:rsidRPr="003902B3">
        <w:rPr>
          <w:rFonts w:ascii="Trebuchet MS" w:hAnsi="Trebuchet MS" w:cs="Melior Com"/>
          <w:color w:val="000000"/>
        </w:rPr>
        <w:t xml:space="preserve">Derzeit haben Versicherte mit hohem Intensivpflegebedarf </w:t>
      </w:r>
      <w:r w:rsidR="00CB0B22">
        <w:rPr>
          <w:rFonts w:ascii="Trebuchet MS" w:hAnsi="Trebuchet MS" w:cs="Melior Com"/>
          <w:color w:val="000000"/>
        </w:rPr>
        <w:t xml:space="preserve">bspw. </w:t>
      </w:r>
      <w:r w:rsidRPr="003902B3">
        <w:rPr>
          <w:rFonts w:ascii="Trebuchet MS" w:hAnsi="Trebuchet MS" w:cs="Melior Com"/>
          <w:color w:val="000000"/>
        </w:rPr>
        <w:t>einen Anspruch auf teilweise Übernahme der Kosten für die Grundpflege, wenn diese gleichzeitig mit der Behandlungspflege erbracht wird.</w:t>
      </w:r>
      <w:r w:rsidR="00DF4A36" w:rsidRPr="003902B3">
        <w:rPr>
          <w:rFonts w:ascii="Trebuchet MS" w:hAnsi="Trebuchet MS" w:cs="Melior Com"/>
          <w:color w:val="000000"/>
        </w:rPr>
        <w:t xml:space="preserve"> </w:t>
      </w:r>
      <w:r w:rsidRPr="003902B3">
        <w:rPr>
          <w:rFonts w:ascii="Trebuchet MS" w:hAnsi="Trebuchet MS" w:cs="Melior Com"/>
          <w:color w:val="000000"/>
        </w:rPr>
        <w:t>Denn f</w:t>
      </w:r>
      <w:r w:rsidR="00575A60" w:rsidRPr="003902B3">
        <w:rPr>
          <w:rFonts w:ascii="Trebuchet MS" w:hAnsi="Trebuchet MS" w:cs="Arial"/>
        </w:rPr>
        <w:t xml:space="preserve">ür Versicherte mit einem </w:t>
      </w:r>
      <w:proofErr w:type="spellStart"/>
      <w:r w:rsidR="00575A60" w:rsidRPr="003902B3">
        <w:rPr>
          <w:rFonts w:ascii="Trebuchet MS" w:hAnsi="Trebuchet MS" w:cs="Arial"/>
        </w:rPr>
        <w:t>rund</w:t>
      </w:r>
      <w:proofErr w:type="spellEnd"/>
      <w:r w:rsidR="00575A60" w:rsidRPr="003902B3">
        <w:rPr>
          <w:rFonts w:ascii="Trebuchet MS" w:hAnsi="Trebuchet MS" w:cs="Arial"/>
        </w:rPr>
        <w:t>-um-die-Uhr bestehenden Intensivpflegebedarf hat das Bundessozialgericht (BSG) mit Urteil vom 17.06.2010 (B 3 KR 7/09 R) entschieden, dass bei gleichzeitigem Erbringen von medizinischer Behandlungspflege nach § 37 Abs. 2 SGB V und Grundpflege (sowie ggf. hauswirtschaftlicher Versorgung) nach § 36 SGB XI durch dieselbe Pflegekraft die beiden Leistungsansprüche grundsätzlich gleichberechtigt nebeneinander stehen.</w:t>
      </w:r>
      <w:r w:rsidRPr="003902B3">
        <w:rPr>
          <w:rFonts w:ascii="Trebuchet MS" w:hAnsi="Trebuchet MS" w:cs="Arial"/>
        </w:rPr>
        <w:t xml:space="preserve"> Nach der darauf basierenden Kostenabgrenzungsrichtlinie des GKV-Spitzenverbandes vom 16.12.2016 findet insoweit eine teilweise Anrechnung der Grundpflege auf die Kosten der Behandlungspflege statt, so dass der Pflegebedürftige mit geringeren Kosten belastet wird als dies der Fall wäre, als wenn dies vollständig der Fall wäre.</w:t>
      </w:r>
    </w:p>
    <w:p w14:paraId="71AC37B3" w14:textId="77777777" w:rsidR="00FD47F7" w:rsidRPr="003902B3" w:rsidRDefault="00FD47F7" w:rsidP="007160AB">
      <w:pPr>
        <w:spacing w:line="360" w:lineRule="auto"/>
        <w:rPr>
          <w:rFonts w:ascii="Trebuchet MS" w:hAnsi="Trebuchet MS" w:cs="Melior Com"/>
          <w:color w:val="000000"/>
        </w:rPr>
      </w:pPr>
    </w:p>
    <w:p w14:paraId="76E1C130" w14:textId="77777777" w:rsidR="005921C2" w:rsidRDefault="00FD47F7" w:rsidP="007160AB">
      <w:pPr>
        <w:spacing w:line="360" w:lineRule="auto"/>
        <w:rPr>
          <w:rFonts w:ascii="Trebuchet MS" w:hAnsi="Trebuchet MS" w:cs="Melior Com"/>
          <w:color w:val="000000"/>
        </w:rPr>
      </w:pPr>
      <w:r w:rsidRPr="003902B3">
        <w:rPr>
          <w:rFonts w:ascii="Trebuchet MS" w:hAnsi="Trebuchet MS" w:cs="Melior Com"/>
          <w:color w:val="000000"/>
        </w:rPr>
        <w:t>Aus der Sicht der BAG SELBSTHILFE besteht das Risiko, dass die Betroffenen nach der Änderung die Kosten für die Grundpflege im Teilkaskosystem Pflege zu einem größeren Teil selbst bezahlen müssten. Für diese Ungleichbehandlung gegenüber anderen Menschen, die häusliche Krankenpflege benötigen, gibt es aus der Sicht der BAG SELBSTHILFE keinen Grund.</w:t>
      </w:r>
      <w:r w:rsidR="00551115">
        <w:rPr>
          <w:rFonts w:ascii="Trebuchet MS" w:hAnsi="Trebuchet MS" w:cs="Melior Com"/>
          <w:color w:val="000000"/>
        </w:rPr>
        <w:t xml:space="preserve"> Ferner besteht aus ihrer Sicht das Risiko, dass der Begriff des besonders hohen Intensivpflegebedarfes im GBA besonders weitreichend ausgestaltet wird, um so besonders „teure“ Versorgungen mit häuslicher Krankenpflege von dem Anspruch nach § 37 auszuschließen.</w:t>
      </w:r>
      <w:r w:rsidRPr="003902B3">
        <w:rPr>
          <w:rFonts w:ascii="Trebuchet MS" w:hAnsi="Trebuchet MS" w:cs="Melior Com"/>
          <w:color w:val="000000"/>
        </w:rPr>
        <w:t xml:space="preserve"> </w:t>
      </w:r>
    </w:p>
    <w:p w14:paraId="4DBD55AF" w14:textId="77777777" w:rsidR="005921C2" w:rsidRDefault="005921C2" w:rsidP="007160AB">
      <w:pPr>
        <w:spacing w:line="360" w:lineRule="auto"/>
        <w:rPr>
          <w:rFonts w:ascii="Trebuchet MS" w:hAnsi="Trebuchet MS" w:cs="Melior Com"/>
          <w:color w:val="000000"/>
        </w:rPr>
      </w:pPr>
    </w:p>
    <w:p w14:paraId="738CEF2A" w14:textId="77777777" w:rsidR="005921C2" w:rsidRDefault="005921C2" w:rsidP="007160AB">
      <w:pPr>
        <w:spacing w:line="360" w:lineRule="auto"/>
        <w:rPr>
          <w:rFonts w:ascii="Trebuchet MS" w:hAnsi="Trebuchet MS" w:cs="Melior Com"/>
          <w:color w:val="000000"/>
        </w:rPr>
      </w:pPr>
      <w:r>
        <w:rPr>
          <w:rFonts w:ascii="Trebuchet MS" w:hAnsi="Trebuchet MS" w:cs="Melior Com"/>
          <w:color w:val="000000"/>
        </w:rPr>
        <w:t xml:space="preserve">Hinzu kommt, dass </w:t>
      </w:r>
      <w:r w:rsidR="00670C65">
        <w:rPr>
          <w:rFonts w:ascii="Trebuchet MS" w:hAnsi="Trebuchet MS" w:cs="Melior Com"/>
          <w:color w:val="000000"/>
        </w:rPr>
        <w:t xml:space="preserve">die Betroffenen </w:t>
      </w:r>
      <w:r>
        <w:rPr>
          <w:rFonts w:ascii="Trebuchet MS" w:hAnsi="Trebuchet MS" w:cs="Melior Com"/>
          <w:color w:val="000000"/>
        </w:rPr>
        <w:t xml:space="preserve">derzeit </w:t>
      </w:r>
      <w:r w:rsidR="00670C65">
        <w:rPr>
          <w:rFonts w:ascii="Trebuchet MS" w:hAnsi="Trebuchet MS" w:cs="Melior Com"/>
          <w:color w:val="000000"/>
        </w:rPr>
        <w:t xml:space="preserve">nach § 37 Abs. 4 SGB V die Möglichkeit haben, selbst Pflegekräfte anzuwerben und zu bezahlen („zu beschaffen“), wenn die Krankenkasse ihrer Pflicht zur Sicherstellung nicht mehr nachkommt bzw. es andere Gründe für einen Wechsel gibt. Diese Regelung würde durch die „Ausgliederung“ des § 37c SGB V nicht mehr gelten, was insbesondere vor dem Hintergrund, dass nunmehr die nicht mehr sichergestellte Pflege als Grund für eine Überweisung in ein Pflegeheim sein kann. Praktisch könnte im Grunde die Pflegekasse selbst die nicht mehr sichergestellte Pflege </w:t>
      </w:r>
      <w:r w:rsidR="00670C65">
        <w:rPr>
          <w:rFonts w:ascii="Trebuchet MS" w:hAnsi="Trebuchet MS" w:cs="Melior Com"/>
          <w:color w:val="000000"/>
        </w:rPr>
        <w:lastRenderedPageBreak/>
        <w:t>verursachen, ohne dass der Betroffene die Möglichkeit hätte, die Pflege selbst sicherzustellen.</w:t>
      </w:r>
    </w:p>
    <w:p w14:paraId="00C0213D" w14:textId="77777777" w:rsidR="005921C2" w:rsidRDefault="005921C2" w:rsidP="007160AB">
      <w:pPr>
        <w:spacing w:line="360" w:lineRule="auto"/>
        <w:rPr>
          <w:rFonts w:ascii="Trebuchet MS" w:hAnsi="Trebuchet MS" w:cs="Melior Com"/>
          <w:color w:val="000000"/>
        </w:rPr>
      </w:pPr>
    </w:p>
    <w:p w14:paraId="65C7C1C1" w14:textId="77777777" w:rsidR="009645A5" w:rsidRDefault="009645A5" w:rsidP="009645A5">
      <w:pPr>
        <w:spacing w:line="360" w:lineRule="auto"/>
        <w:rPr>
          <w:rFonts w:ascii="Trebuchet MS" w:hAnsi="Trebuchet MS" w:cs="Arial"/>
        </w:rPr>
      </w:pPr>
      <w:r>
        <w:rPr>
          <w:rFonts w:ascii="Trebuchet MS" w:hAnsi="Trebuchet MS" w:cs="Arial"/>
        </w:rPr>
        <w:t>Schließlich</w:t>
      </w:r>
      <w:r w:rsidRPr="004961A2">
        <w:rPr>
          <w:rFonts w:ascii="Trebuchet MS" w:hAnsi="Trebuchet MS" w:cs="Arial"/>
        </w:rPr>
        <w:t xml:space="preserve"> </w:t>
      </w:r>
      <w:r>
        <w:rPr>
          <w:rFonts w:ascii="Trebuchet MS" w:hAnsi="Trebuchet MS" w:cs="Arial"/>
        </w:rPr>
        <w:t>sollen nach dem Entwurf</w:t>
      </w:r>
      <w:r w:rsidRPr="004961A2">
        <w:rPr>
          <w:rFonts w:ascii="Trebuchet MS" w:hAnsi="Trebuchet MS" w:cs="Arial"/>
        </w:rPr>
        <w:t xml:space="preserve"> bei Mensche</w:t>
      </w:r>
      <w:r>
        <w:rPr>
          <w:rFonts w:ascii="Trebuchet MS" w:hAnsi="Trebuchet MS" w:cs="Arial"/>
        </w:rPr>
        <w:t xml:space="preserve">n, die auf </w:t>
      </w:r>
      <w:r w:rsidRPr="004961A2">
        <w:rPr>
          <w:rFonts w:ascii="Trebuchet MS" w:hAnsi="Trebuchet MS" w:cs="Arial"/>
        </w:rPr>
        <w:t>außerklinischer Intensivpflege</w:t>
      </w:r>
      <w:r>
        <w:rPr>
          <w:rFonts w:ascii="Trebuchet MS" w:hAnsi="Trebuchet MS" w:cs="Arial"/>
        </w:rPr>
        <w:t xml:space="preserve"> angewiesen sind,</w:t>
      </w:r>
      <w:r w:rsidRPr="004961A2">
        <w:rPr>
          <w:rFonts w:ascii="Trebuchet MS" w:hAnsi="Trebuchet MS" w:cs="Arial"/>
        </w:rPr>
        <w:t xml:space="preserve"> erhöhte Zuzahlungen</w:t>
      </w:r>
      <w:r>
        <w:rPr>
          <w:rFonts w:ascii="Trebuchet MS" w:hAnsi="Trebuchet MS" w:cs="Arial"/>
        </w:rPr>
        <w:t xml:space="preserve"> anfallen</w:t>
      </w:r>
      <w:r w:rsidRPr="004961A2">
        <w:rPr>
          <w:rFonts w:ascii="Trebuchet MS" w:hAnsi="Trebuchet MS" w:cs="Arial"/>
        </w:rPr>
        <w:t>, die nicht auf 28 Tage begrenzt sind (§ 37c Abs. 4 S. 2).</w:t>
      </w:r>
      <w:r>
        <w:rPr>
          <w:rFonts w:ascii="Trebuchet MS" w:hAnsi="Trebuchet MS" w:cs="Arial"/>
        </w:rPr>
        <w:t xml:space="preserve"> Diese sind bei der „normalen“ häuslichen Krankenpflege auf 28 Tage begrenzt.</w:t>
      </w:r>
    </w:p>
    <w:p w14:paraId="3B60E37B" w14:textId="77777777" w:rsidR="009645A5" w:rsidRDefault="009645A5" w:rsidP="007160AB">
      <w:pPr>
        <w:spacing w:line="360" w:lineRule="auto"/>
        <w:rPr>
          <w:rFonts w:ascii="Trebuchet MS" w:hAnsi="Trebuchet MS" w:cs="Melior Com"/>
          <w:color w:val="000000"/>
        </w:rPr>
      </w:pPr>
    </w:p>
    <w:p w14:paraId="0F03A6E0" w14:textId="77777777" w:rsidR="004F6543" w:rsidRDefault="00FD47F7" w:rsidP="007160AB">
      <w:pPr>
        <w:spacing w:line="360" w:lineRule="auto"/>
        <w:rPr>
          <w:rFonts w:ascii="Trebuchet MS" w:hAnsi="Trebuchet MS" w:cs="Melior Com"/>
          <w:color w:val="000000"/>
        </w:rPr>
      </w:pPr>
      <w:r w:rsidRPr="003902B3">
        <w:rPr>
          <w:rFonts w:ascii="Trebuchet MS" w:hAnsi="Trebuchet MS" w:cs="Melior Com"/>
          <w:color w:val="000000"/>
        </w:rPr>
        <w:t xml:space="preserve">Vor diesem Hintergrund </w:t>
      </w:r>
      <w:r w:rsidR="00551115">
        <w:rPr>
          <w:rFonts w:ascii="Trebuchet MS" w:hAnsi="Trebuchet MS" w:cs="Melior Com"/>
          <w:color w:val="000000"/>
        </w:rPr>
        <w:t>fordert die BAG SELBSTHILFE</w:t>
      </w:r>
      <w:r w:rsidR="00670C65">
        <w:rPr>
          <w:rFonts w:ascii="Trebuchet MS" w:hAnsi="Trebuchet MS" w:cs="Melior Com"/>
          <w:color w:val="000000"/>
        </w:rPr>
        <w:t xml:space="preserve"> dringend</w:t>
      </w:r>
      <w:r w:rsidR="009475CF">
        <w:rPr>
          <w:rFonts w:ascii="Trebuchet MS" w:hAnsi="Trebuchet MS" w:cs="Melior Com"/>
          <w:color w:val="000000"/>
        </w:rPr>
        <w:t xml:space="preserve"> dazu auf</w:t>
      </w:r>
      <w:r w:rsidRPr="003902B3">
        <w:rPr>
          <w:rFonts w:ascii="Trebuchet MS" w:hAnsi="Trebuchet MS" w:cs="Melior Com"/>
          <w:color w:val="000000"/>
        </w:rPr>
        <w:t xml:space="preserve"> </w:t>
      </w:r>
      <w:r w:rsidR="009475CF">
        <w:rPr>
          <w:rFonts w:ascii="Trebuchet MS" w:hAnsi="Trebuchet MS" w:cs="Melior Com"/>
          <w:color w:val="000000"/>
        </w:rPr>
        <w:t>klarzustellen, dass § 37 für Menschen mit Intensivpflegebedarf weiterhin gilt; ferner sollte zur Klarstellung eine gleichlau</w:t>
      </w:r>
      <w:r w:rsidR="009645A5">
        <w:rPr>
          <w:rFonts w:ascii="Trebuchet MS" w:hAnsi="Trebuchet MS" w:cs="Melior Com"/>
          <w:color w:val="000000"/>
        </w:rPr>
        <w:t>t</w:t>
      </w:r>
      <w:r w:rsidR="009475CF">
        <w:rPr>
          <w:rFonts w:ascii="Trebuchet MS" w:hAnsi="Trebuchet MS" w:cs="Melior Com"/>
          <w:color w:val="000000"/>
        </w:rPr>
        <w:t>ende Formulierung der Behandlungspflege in § 37c und 37 SGB V geschaffen werden und nicht durch die Einführung der Formulierung „medizinische Behandlungspflege“ neue Rechtsrisiken für die Betroffenen geschaffen werden.</w:t>
      </w:r>
      <w:r w:rsidR="009645A5">
        <w:rPr>
          <w:rFonts w:ascii="Trebuchet MS" w:hAnsi="Trebuchet MS" w:cs="Melior Com"/>
          <w:color w:val="000000"/>
        </w:rPr>
        <w:t xml:space="preserve"> Denn die Abgrenzung zwischen Grund- und Behandlungspflege sowie die dadurch erfolgende Abrechnung nach Teilkasko- oder Vollkaskosystem ist Gegenstand einer hochdifferenzierten Rechtsprechung, die nun dadurch auf neue Beine gestellt</w:t>
      </w:r>
      <w:r w:rsidR="00C77AD2">
        <w:rPr>
          <w:rFonts w:ascii="Trebuchet MS" w:hAnsi="Trebuchet MS" w:cs="Melior Com"/>
          <w:color w:val="000000"/>
        </w:rPr>
        <w:t xml:space="preserve"> und</w:t>
      </w:r>
      <w:r w:rsidR="009645A5">
        <w:rPr>
          <w:rFonts w:ascii="Trebuchet MS" w:hAnsi="Trebuchet MS" w:cs="Melior Com"/>
          <w:color w:val="000000"/>
        </w:rPr>
        <w:t xml:space="preserve"> für die Betroffenen neue Rechtsunsicherheiten mit sich bringen</w:t>
      </w:r>
      <w:r w:rsidR="00C77AD2">
        <w:rPr>
          <w:rFonts w:ascii="Trebuchet MS" w:hAnsi="Trebuchet MS" w:cs="Melior Com"/>
          <w:color w:val="000000"/>
        </w:rPr>
        <w:t xml:space="preserve"> würde</w:t>
      </w:r>
      <w:r w:rsidR="009645A5">
        <w:rPr>
          <w:rFonts w:ascii="Trebuchet MS" w:hAnsi="Trebuchet MS" w:cs="Melior Com"/>
          <w:color w:val="000000"/>
        </w:rPr>
        <w:t>.</w:t>
      </w:r>
      <w:r w:rsidR="00654A55">
        <w:rPr>
          <w:rFonts w:ascii="Trebuchet MS" w:hAnsi="Trebuchet MS" w:cs="Melior Com"/>
          <w:color w:val="000000"/>
        </w:rPr>
        <w:t xml:space="preserve"> Zudem sind die Regelungen zur Sicherungspflege bei der HKP auf der Grundlage des Wortlautes des § 37 SGB V entwickelt worden. Vor diesem Hintergrund ist in § 37c Abs. 1 S. 3 SGB V das Wort „medizinische“ vor dem Begriff „Behandlungspflege“ zu streichen.</w:t>
      </w:r>
    </w:p>
    <w:p w14:paraId="1A2593E7" w14:textId="77777777" w:rsidR="009475CF" w:rsidRDefault="009475CF" w:rsidP="007160AB">
      <w:pPr>
        <w:spacing w:line="360" w:lineRule="auto"/>
        <w:rPr>
          <w:rFonts w:ascii="Trebuchet MS" w:hAnsi="Trebuchet MS" w:cs="Melior Com"/>
          <w:color w:val="000000"/>
        </w:rPr>
      </w:pPr>
    </w:p>
    <w:p w14:paraId="2EA7C50F" w14:textId="77777777" w:rsidR="0023120F" w:rsidRDefault="0023120F" w:rsidP="007160AB">
      <w:pPr>
        <w:spacing w:line="360" w:lineRule="auto"/>
        <w:rPr>
          <w:rFonts w:ascii="Trebuchet MS" w:hAnsi="Trebuchet MS" w:cs="Melior Com"/>
          <w:color w:val="000000"/>
        </w:rPr>
      </w:pPr>
    </w:p>
    <w:p w14:paraId="753F9681" w14:textId="77777777" w:rsidR="009645A5" w:rsidRDefault="00FD5CB2" w:rsidP="009645A5">
      <w:pPr>
        <w:pStyle w:val="Listenabsatz"/>
        <w:numPr>
          <w:ilvl w:val="0"/>
          <w:numId w:val="18"/>
        </w:numPr>
        <w:spacing w:line="360" w:lineRule="auto"/>
        <w:rPr>
          <w:rFonts w:ascii="Trebuchet MS" w:hAnsi="Trebuchet MS" w:cs="Melior Com"/>
          <w:b/>
          <w:color w:val="000000"/>
        </w:rPr>
      </w:pPr>
      <w:r>
        <w:rPr>
          <w:rFonts w:ascii="Trebuchet MS" w:hAnsi="Trebuchet MS" w:cs="Melior Com"/>
          <w:b/>
          <w:color w:val="000000"/>
        </w:rPr>
        <w:t>Anspruch auf Beratung (§ 37c Abs. 1 SGB V)</w:t>
      </w:r>
    </w:p>
    <w:p w14:paraId="237DCCB3" w14:textId="77777777" w:rsidR="00FD5CB2" w:rsidRDefault="00FD5CB2" w:rsidP="00FD5CB2">
      <w:pPr>
        <w:spacing w:line="360" w:lineRule="auto"/>
        <w:rPr>
          <w:rFonts w:ascii="Trebuchet MS" w:hAnsi="Trebuchet MS" w:cs="Melior Com"/>
          <w:b/>
          <w:color w:val="000000"/>
        </w:rPr>
      </w:pPr>
    </w:p>
    <w:p w14:paraId="2C22AFFE" w14:textId="77777777" w:rsidR="00FD5CB2" w:rsidRPr="00FD5CB2" w:rsidRDefault="00FD5CB2" w:rsidP="00FD5CB2">
      <w:pPr>
        <w:spacing w:line="360" w:lineRule="auto"/>
        <w:rPr>
          <w:rFonts w:ascii="Trebuchet MS" w:hAnsi="Trebuchet MS" w:cs="Melior Com"/>
          <w:color w:val="000000"/>
        </w:rPr>
      </w:pPr>
      <w:r w:rsidRPr="00FD5CB2">
        <w:rPr>
          <w:rFonts w:ascii="Trebuchet MS" w:hAnsi="Trebuchet MS" w:cs="Melior Com"/>
          <w:color w:val="000000"/>
        </w:rPr>
        <w:t xml:space="preserve">Im Grundsatz ist ein Anspruch der Betroffenen auf Beratung zwar zu begrüßen; angesichts der dargestellten Interessenlage der Kostenträger bestehen jedoch Zweifel, ob eine derartige Beratung tatsächlich unabhängig erfolgt. Vor diesem Hintergrund sollte die Krankenkasse </w:t>
      </w:r>
      <w:r w:rsidR="00C77AD2">
        <w:rPr>
          <w:rFonts w:ascii="Trebuchet MS" w:hAnsi="Trebuchet MS" w:cs="Melior Com"/>
          <w:color w:val="000000"/>
        </w:rPr>
        <w:t xml:space="preserve">zwingend </w:t>
      </w:r>
      <w:r w:rsidRPr="00FD5CB2">
        <w:rPr>
          <w:rFonts w:ascii="Trebuchet MS" w:hAnsi="Trebuchet MS" w:cs="Melior Com"/>
          <w:color w:val="000000"/>
        </w:rPr>
        <w:t>dazu verpflichtet werden, auf unabhängige Beratungsangebote der Selbsthilfe oder anderer Beratungsstellen hinzuweisen.</w:t>
      </w:r>
    </w:p>
    <w:p w14:paraId="49C66942" w14:textId="77777777" w:rsidR="00FD5CB2" w:rsidRPr="00FD5CB2" w:rsidRDefault="00FD5CB2" w:rsidP="00FD5CB2">
      <w:pPr>
        <w:spacing w:line="360" w:lineRule="auto"/>
        <w:rPr>
          <w:rFonts w:ascii="Trebuchet MS" w:hAnsi="Trebuchet MS" w:cs="Melior Com"/>
          <w:color w:val="000000"/>
        </w:rPr>
      </w:pPr>
    </w:p>
    <w:p w14:paraId="5BC0D57A" w14:textId="77777777" w:rsidR="00FD5CB2" w:rsidRPr="00FD5CB2" w:rsidRDefault="00FD5CB2" w:rsidP="00FD5CB2">
      <w:pPr>
        <w:spacing w:line="360" w:lineRule="auto"/>
        <w:rPr>
          <w:rFonts w:ascii="Trebuchet MS" w:hAnsi="Trebuchet MS" w:cs="Melior Com"/>
          <w:color w:val="000000"/>
        </w:rPr>
      </w:pPr>
      <w:r w:rsidRPr="00FD5CB2">
        <w:rPr>
          <w:rFonts w:ascii="Trebuchet MS" w:hAnsi="Trebuchet MS" w:cs="Melior Com"/>
          <w:color w:val="000000"/>
        </w:rPr>
        <w:t>Darüber hinaus sollte im Gesetzestext klargestellt werden, dass die Beratung nicht zwingende Voraussetzung für die Geltendmachung des Anspruchs auf außerklinische Intensivpflege ist.</w:t>
      </w:r>
    </w:p>
    <w:p w14:paraId="0FCA949F" w14:textId="77777777" w:rsidR="00FD5CB2" w:rsidRPr="00FD5CB2" w:rsidRDefault="00FD5CB2" w:rsidP="00FD5CB2">
      <w:pPr>
        <w:spacing w:line="360" w:lineRule="auto"/>
        <w:rPr>
          <w:rFonts w:ascii="Trebuchet MS" w:hAnsi="Trebuchet MS" w:cs="Melior Com"/>
          <w:b/>
          <w:color w:val="000000"/>
        </w:rPr>
      </w:pPr>
    </w:p>
    <w:p w14:paraId="69B44F6E" w14:textId="77777777" w:rsidR="0023120F" w:rsidRPr="00E556F0" w:rsidRDefault="00B220D0" w:rsidP="00C77AD2">
      <w:pPr>
        <w:pStyle w:val="Listenabsatz"/>
        <w:numPr>
          <w:ilvl w:val="0"/>
          <w:numId w:val="18"/>
        </w:numPr>
        <w:spacing w:line="360" w:lineRule="auto"/>
        <w:rPr>
          <w:rFonts w:ascii="Trebuchet MS" w:hAnsi="Trebuchet MS" w:cs="Melior Com"/>
          <w:b/>
          <w:color w:val="000000"/>
        </w:rPr>
      </w:pPr>
      <w:r w:rsidRPr="00E556F0">
        <w:rPr>
          <w:rFonts w:ascii="Trebuchet MS" w:hAnsi="Trebuchet MS" w:cs="Melior Com"/>
          <w:b/>
          <w:color w:val="000000"/>
        </w:rPr>
        <w:lastRenderedPageBreak/>
        <w:t>Verordnung durch b</w:t>
      </w:r>
      <w:r w:rsidR="0023120F" w:rsidRPr="00E556F0">
        <w:rPr>
          <w:rFonts w:ascii="Trebuchet MS" w:hAnsi="Trebuchet MS" w:cs="Melior Com"/>
          <w:b/>
          <w:color w:val="000000"/>
        </w:rPr>
        <w:t>esonders qualifizierte Vertragsärzte</w:t>
      </w:r>
      <w:r w:rsidR="00C77AD2">
        <w:rPr>
          <w:rFonts w:ascii="Trebuchet MS" w:hAnsi="Trebuchet MS" w:cs="Melior Com"/>
          <w:b/>
          <w:color w:val="000000"/>
        </w:rPr>
        <w:t xml:space="preserve"> (§ 37c Abs. 1 S. 4 SGB V)</w:t>
      </w:r>
    </w:p>
    <w:p w14:paraId="45582D97" w14:textId="77777777" w:rsidR="00437578" w:rsidRDefault="00437578" w:rsidP="00437578">
      <w:pPr>
        <w:spacing w:line="360" w:lineRule="auto"/>
        <w:rPr>
          <w:rFonts w:ascii="Trebuchet MS" w:hAnsi="Trebuchet MS" w:cs="Melior Com"/>
          <w:color w:val="000000"/>
        </w:rPr>
      </w:pPr>
    </w:p>
    <w:p w14:paraId="62D9D2A5" w14:textId="77777777" w:rsidR="00B220D0" w:rsidRDefault="00C16D8B" w:rsidP="00437578">
      <w:pPr>
        <w:spacing w:line="360" w:lineRule="auto"/>
        <w:rPr>
          <w:rFonts w:ascii="Trebuchet MS" w:hAnsi="Trebuchet MS" w:cs="Melior Com"/>
          <w:color w:val="000000"/>
        </w:rPr>
      </w:pPr>
      <w:r>
        <w:rPr>
          <w:rFonts w:ascii="Trebuchet MS" w:hAnsi="Trebuchet MS" w:cs="Melior Com"/>
          <w:color w:val="000000"/>
        </w:rPr>
        <w:t>§ 37c SGB V</w:t>
      </w:r>
      <w:r w:rsidR="00D7782E">
        <w:rPr>
          <w:rFonts w:ascii="Trebuchet MS" w:hAnsi="Trebuchet MS" w:cs="Melior Com"/>
          <w:color w:val="000000"/>
        </w:rPr>
        <w:t xml:space="preserve"> </w:t>
      </w:r>
      <w:proofErr w:type="spellStart"/>
      <w:r w:rsidR="00D7782E">
        <w:rPr>
          <w:rFonts w:ascii="Trebuchet MS" w:hAnsi="Trebuchet MS" w:cs="Melior Com"/>
          <w:color w:val="000000"/>
        </w:rPr>
        <w:t>GesE</w:t>
      </w:r>
      <w:proofErr w:type="spellEnd"/>
      <w:r w:rsidR="00D7782E">
        <w:rPr>
          <w:rFonts w:ascii="Trebuchet MS" w:hAnsi="Trebuchet MS" w:cs="Melior Com"/>
          <w:color w:val="000000"/>
        </w:rPr>
        <w:t xml:space="preserve"> sieht vor, dass die Verordnung von außerklinischer Intensivpflege nur durch besonders qualifizierte Ärzte vorgenommen werden darf; in der Begründung werden Fachärzte für Innere Medizin, (pädiatrische) Pneumologie, Anästhesie, Neurologie und Fachärzte mit der Weiterbildung Intensivmedizin</w:t>
      </w:r>
      <w:r w:rsidR="00C77AD2">
        <w:rPr>
          <w:rFonts w:ascii="Trebuchet MS" w:hAnsi="Trebuchet MS" w:cs="Melior Com"/>
          <w:color w:val="000000"/>
        </w:rPr>
        <w:t xml:space="preserve"> genannt</w:t>
      </w:r>
      <w:r w:rsidR="00D7782E">
        <w:rPr>
          <w:rFonts w:ascii="Trebuchet MS" w:hAnsi="Trebuchet MS" w:cs="Melior Com"/>
          <w:color w:val="000000"/>
        </w:rPr>
        <w:t xml:space="preserve">. </w:t>
      </w:r>
      <w:r w:rsidR="00B220D0">
        <w:rPr>
          <w:rFonts w:ascii="Trebuchet MS" w:hAnsi="Trebuchet MS" w:cs="Melior Com"/>
          <w:color w:val="000000"/>
        </w:rPr>
        <w:t>Auch wenn eine solche Regelung im Grundsatz sicherlich sinnvoll ist, gibt es hier in der Praxis das Problem, dass solche Ärzte nicht in ausreichender Zahl vorhanden sind; auf dem Land gibt es derzeit häufig noch nicht einmal mehr Hausärzte in ausreichender Zahl. Auch dies zeigt jedoch einmal mehr, dass hier eine Neuregelung geschaffen wird, ohne dass die hierfür notwendigen Ressourcen und die Auswirkungen der Regelung wissenschaftlich untersucht oder abgeschätzt wurde</w:t>
      </w:r>
      <w:r w:rsidR="00654A55">
        <w:rPr>
          <w:rFonts w:ascii="Trebuchet MS" w:hAnsi="Trebuchet MS" w:cs="Melior Com"/>
          <w:color w:val="000000"/>
        </w:rPr>
        <w:t>n</w:t>
      </w:r>
      <w:r w:rsidR="00B220D0">
        <w:rPr>
          <w:rFonts w:ascii="Trebuchet MS" w:hAnsi="Trebuchet MS" w:cs="Melior Com"/>
          <w:color w:val="000000"/>
        </w:rPr>
        <w:t>.</w:t>
      </w:r>
    </w:p>
    <w:p w14:paraId="5972E725" w14:textId="77777777" w:rsidR="00B220D0" w:rsidRDefault="00B220D0" w:rsidP="00437578">
      <w:pPr>
        <w:spacing w:line="360" w:lineRule="auto"/>
        <w:rPr>
          <w:rFonts w:ascii="Trebuchet MS" w:hAnsi="Trebuchet MS" w:cs="Melior Com"/>
          <w:color w:val="000000"/>
        </w:rPr>
      </w:pPr>
    </w:p>
    <w:p w14:paraId="281A632A" w14:textId="77777777" w:rsidR="00B220D0" w:rsidRDefault="00B220D0" w:rsidP="00437578">
      <w:pPr>
        <w:spacing w:line="360" w:lineRule="auto"/>
        <w:rPr>
          <w:rFonts w:ascii="Trebuchet MS" w:hAnsi="Trebuchet MS" w:cs="Melior Com"/>
          <w:color w:val="000000"/>
        </w:rPr>
      </w:pPr>
      <w:r>
        <w:rPr>
          <w:rFonts w:ascii="Trebuchet MS" w:hAnsi="Trebuchet MS" w:cs="Melior Com"/>
          <w:color w:val="000000"/>
        </w:rPr>
        <w:t>Für die Betroffenen und ihre Familien dürfte</w:t>
      </w:r>
      <w:r w:rsidR="00D7782E">
        <w:rPr>
          <w:rFonts w:ascii="Trebuchet MS" w:hAnsi="Trebuchet MS" w:cs="Melior Com"/>
          <w:color w:val="000000"/>
        </w:rPr>
        <w:t>n</w:t>
      </w:r>
      <w:r>
        <w:rPr>
          <w:rFonts w:ascii="Trebuchet MS" w:hAnsi="Trebuchet MS" w:cs="Melior Com"/>
          <w:color w:val="000000"/>
        </w:rPr>
        <w:t xml:space="preserve"> diese Qualitätsanforderung zur Folge haben, dass weite Fahrten zu derart qualifizierten Ärzten anfallen werden. So sind bspw. die Eltern von Intensivkindern ohnehin schon </w:t>
      </w:r>
      <w:r w:rsidR="00A51BDC">
        <w:rPr>
          <w:rFonts w:ascii="Trebuchet MS" w:hAnsi="Trebuchet MS" w:cs="Melior Com"/>
          <w:color w:val="000000"/>
        </w:rPr>
        <w:t>durch lange Fahrten zu Behandlungen in Spezialkliniken belastet; zusätzliche Wege wegen der Verordnung der außerklinischen Intensivpflege schaffen weiteren Aufwand. Insoweit hält die BAG SELBSTHILFE die Anforderung für zu weitgehend; vielmehr sollte über Fort- und Weiterbildungen der Hausärzte bessere Kenntnisse von außerklinischer Intensivpflege schrittweise vermittelt werden. Bis zur Umsetzung dieser Anforderung sollte weiterhin der allgemeine Arztvorbehalt gelten</w:t>
      </w:r>
      <w:r w:rsidR="00C77AD2">
        <w:rPr>
          <w:rFonts w:ascii="Trebuchet MS" w:hAnsi="Trebuchet MS" w:cs="Melior Com"/>
          <w:color w:val="000000"/>
        </w:rPr>
        <w:t>, um nicht für besonders belastete Angehörige zusätzliche neue Hürden zu schaffen.</w:t>
      </w:r>
    </w:p>
    <w:p w14:paraId="175B0B3E" w14:textId="77777777" w:rsidR="00437578" w:rsidRDefault="00437578" w:rsidP="00437578">
      <w:pPr>
        <w:spacing w:line="360" w:lineRule="auto"/>
        <w:rPr>
          <w:rFonts w:ascii="Trebuchet MS" w:hAnsi="Trebuchet MS" w:cs="Melior Com"/>
          <w:color w:val="000000"/>
        </w:rPr>
      </w:pPr>
    </w:p>
    <w:p w14:paraId="1ACAF9DB" w14:textId="77777777" w:rsidR="002463F6" w:rsidRPr="00E556F0" w:rsidRDefault="004D206E" w:rsidP="00C77AD2">
      <w:pPr>
        <w:pStyle w:val="Listenabsatz"/>
        <w:numPr>
          <w:ilvl w:val="0"/>
          <w:numId w:val="18"/>
        </w:numPr>
        <w:spacing w:line="360" w:lineRule="auto"/>
        <w:rPr>
          <w:rFonts w:ascii="Trebuchet MS" w:hAnsi="Trebuchet MS" w:cs="Melior Com"/>
          <w:b/>
          <w:color w:val="000000"/>
        </w:rPr>
      </w:pPr>
      <w:r w:rsidRPr="00E556F0">
        <w:rPr>
          <w:rFonts w:ascii="Trebuchet MS" w:hAnsi="Trebuchet MS" w:cs="Melior Com"/>
          <w:b/>
          <w:color w:val="000000"/>
        </w:rPr>
        <w:t>„</w:t>
      </w:r>
      <w:r w:rsidR="002463F6" w:rsidRPr="00E556F0">
        <w:rPr>
          <w:rFonts w:ascii="Trebuchet MS" w:hAnsi="Trebuchet MS" w:cs="Melior Com"/>
          <w:b/>
          <w:color w:val="000000"/>
        </w:rPr>
        <w:t>Erörterung</w:t>
      </w:r>
      <w:r w:rsidRPr="00E556F0">
        <w:rPr>
          <w:rFonts w:ascii="Trebuchet MS" w:hAnsi="Trebuchet MS" w:cs="Melior Com"/>
          <w:b/>
          <w:color w:val="000000"/>
        </w:rPr>
        <w:t>“</w:t>
      </w:r>
      <w:r w:rsidR="002463F6" w:rsidRPr="00E556F0">
        <w:rPr>
          <w:rFonts w:ascii="Trebuchet MS" w:hAnsi="Trebuchet MS" w:cs="Melior Com"/>
          <w:b/>
          <w:color w:val="000000"/>
        </w:rPr>
        <w:t xml:space="preserve"> des Therapieziels</w:t>
      </w:r>
      <w:r w:rsidR="00C77AD2">
        <w:rPr>
          <w:rFonts w:ascii="Trebuchet MS" w:hAnsi="Trebuchet MS" w:cs="Melior Com"/>
          <w:b/>
          <w:color w:val="000000"/>
        </w:rPr>
        <w:t xml:space="preserve"> (§ 37c Abs. 1 S. 5 SGB V)</w:t>
      </w:r>
    </w:p>
    <w:p w14:paraId="77E0001A" w14:textId="77777777" w:rsidR="00DF4A36" w:rsidRDefault="00DF4A36" w:rsidP="007160AB">
      <w:pPr>
        <w:spacing w:line="360" w:lineRule="auto"/>
        <w:rPr>
          <w:rFonts w:ascii="Trebuchet MS" w:hAnsi="Trebuchet MS" w:cs="Melior Com"/>
          <w:color w:val="000000"/>
        </w:rPr>
      </w:pPr>
    </w:p>
    <w:p w14:paraId="6770D277" w14:textId="77777777" w:rsidR="004D206E" w:rsidRDefault="004D206E" w:rsidP="007160AB">
      <w:pPr>
        <w:spacing w:line="360" w:lineRule="auto"/>
        <w:rPr>
          <w:rFonts w:ascii="Trebuchet MS" w:hAnsi="Trebuchet MS" w:cs="Melior Com"/>
          <w:color w:val="000000"/>
        </w:rPr>
      </w:pPr>
      <w:r>
        <w:rPr>
          <w:rFonts w:ascii="Trebuchet MS" w:hAnsi="Trebuchet MS" w:cs="Melior Com"/>
          <w:color w:val="000000"/>
        </w:rPr>
        <w:t xml:space="preserve">Soweit der Entwurf festlegt, das Therapieziel mit dem Patienten zu „erörtern“ ist, so entspricht dies nicht dem in § 630c Abs. 1 BGB festgelegten Gebot der </w:t>
      </w:r>
      <w:r w:rsidR="00DA47AE">
        <w:rPr>
          <w:rFonts w:ascii="Trebuchet MS" w:hAnsi="Trebuchet MS" w:cs="Melior Com"/>
          <w:color w:val="000000"/>
        </w:rPr>
        <w:t>g</w:t>
      </w:r>
      <w:r>
        <w:rPr>
          <w:rFonts w:ascii="Trebuchet MS" w:hAnsi="Trebuchet MS" w:cs="Melior Com"/>
          <w:color w:val="000000"/>
        </w:rPr>
        <w:t>emeinsamen Entscheidungsfindung</w:t>
      </w:r>
      <w:r w:rsidR="00DA47AE">
        <w:rPr>
          <w:rFonts w:ascii="Trebuchet MS" w:hAnsi="Trebuchet MS" w:cs="Melior Com"/>
          <w:color w:val="000000"/>
        </w:rPr>
        <w:t xml:space="preserve"> („</w:t>
      </w:r>
      <w:proofErr w:type="spellStart"/>
      <w:r w:rsidR="00DA47AE">
        <w:rPr>
          <w:rFonts w:ascii="Trebuchet MS" w:hAnsi="Trebuchet MS" w:cs="Melior Com"/>
          <w:color w:val="000000"/>
        </w:rPr>
        <w:t>shared</w:t>
      </w:r>
      <w:proofErr w:type="spellEnd"/>
      <w:r w:rsidR="00DA47AE">
        <w:rPr>
          <w:rFonts w:ascii="Trebuchet MS" w:hAnsi="Trebuchet MS" w:cs="Melior Com"/>
          <w:color w:val="000000"/>
        </w:rPr>
        <w:t xml:space="preserve"> </w:t>
      </w:r>
      <w:proofErr w:type="spellStart"/>
      <w:r w:rsidR="00DA47AE">
        <w:rPr>
          <w:rFonts w:ascii="Trebuchet MS" w:hAnsi="Trebuchet MS" w:cs="Melior Com"/>
          <w:color w:val="000000"/>
        </w:rPr>
        <w:t>decision</w:t>
      </w:r>
      <w:proofErr w:type="spellEnd"/>
      <w:r w:rsidR="00DA47AE">
        <w:rPr>
          <w:rFonts w:ascii="Trebuchet MS" w:hAnsi="Trebuchet MS" w:cs="Melior Com"/>
          <w:color w:val="000000"/>
        </w:rPr>
        <w:t xml:space="preserve"> </w:t>
      </w:r>
      <w:proofErr w:type="spellStart"/>
      <w:r w:rsidR="00DA47AE">
        <w:rPr>
          <w:rFonts w:ascii="Trebuchet MS" w:hAnsi="Trebuchet MS" w:cs="Melior Com"/>
          <w:color w:val="000000"/>
        </w:rPr>
        <w:t>making</w:t>
      </w:r>
      <w:proofErr w:type="spellEnd"/>
      <w:r w:rsidR="00DA47AE">
        <w:rPr>
          <w:rFonts w:ascii="Trebuchet MS" w:hAnsi="Trebuchet MS" w:cs="Melior Com"/>
          <w:color w:val="000000"/>
        </w:rPr>
        <w:t>“)</w:t>
      </w:r>
      <w:r>
        <w:rPr>
          <w:rFonts w:ascii="Trebuchet MS" w:hAnsi="Trebuchet MS" w:cs="Melior Com"/>
          <w:color w:val="000000"/>
        </w:rPr>
        <w:t>. Insoweit sollte bereits in der Formulierung klargestellt werden, dass der Vertragsarzt das Therapieziel gemeinsam mit dem Patienten festlegen soll.</w:t>
      </w:r>
    </w:p>
    <w:p w14:paraId="6E470428" w14:textId="77777777" w:rsidR="004D206E" w:rsidRDefault="004D206E" w:rsidP="007160AB">
      <w:pPr>
        <w:spacing w:line="360" w:lineRule="auto"/>
        <w:rPr>
          <w:rFonts w:ascii="Trebuchet MS" w:hAnsi="Trebuchet MS" w:cs="Melior Com"/>
          <w:color w:val="000000"/>
        </w:rPr>
      </w:pPr>
    </w:p>
    <w:p w14:paraId="35776612" w14:textId="77777777" w:rsidR="004D206E" w:rsidRDefault="004D206E" w:rsidP="007160AB">
      <w:pPr>
        <w:spacing w:line="360" w:lineRule="auto"/>
        <w:rPr>
          <w:rFonts w:ascii="Trebuchet MS" w:hAnsi="Trebuchet MS" w:cs="Melior Com"/>
          <w:color w:val="000000"/>
        </w:rPr>
      </w:pPr>
      <w:r>
        <w:rPr>
          <w:rFonts w:ascii="Trebuchet MS" w:hAnsi="Trebuchet MS" w:cs="Melior Com"/>
          <w:color w:val="000000"/>
        </w:rPr>
        <w:t>Unabhängig davon sieht die BAG SELBSTHILFE es</w:t>
      </w:r>
      <w:r w:rsidR="00E8048C">
        <w:rPr>
          <w:rFonts w:ascii="Trebuchet MS" w:hAnsi="Trebuchet MS" w:cs="Melior Com"/>
          <w:color w:val="000000"/>
        </w:rPr>
        <w:t xml:space="preserve"> als Risiko an, dass das Therapieziel zwingend festgelegt werden muss, ggf. unter Einbeziehung palliativmedizinischer </w:t>
      </w:r>
      <w:r w:rsidR="00E8048C">
        <w:rPr>
          <w:rFonts w:ascii="Trebuchet MS" w:hAnsi="Trebuchet MS" w:cs="Melior Com"/>
          <w:color w:val="000000"/>
        </w:rPr>
        <w:lastRenderedPageBreak/>
        <w:t xml:space="preserve">Fachkompetenz. Aus ihrer Sicht könnte diese Formulierung nahelegen, dass bei Ausschöpfung der kurativen Versorgung quasi automatisch eine Beschränkung auf die palliative Schmerzbehandlung stattfindet. Dies ist abzulehnen: Denn zum einen trifft der Arzt regelmäßig nur eine Einschätzung über den weiteren Verlauf der Erkrankung ohne hundertprozentig sicheres Wissen; zum anderen ist aber auch dann noch eine Behandlung möglich, wenn die Heilung ausgeschlossen ist. Insoweit wird die zwingende Festlegung des Therapieziels nicht als adäquat angesehen und sollte in eine </w:t>
      </w:r>
      <w:r w:rsidR="00DA47AE">
        <w:rPr>
          <w:rFonts w:ascii="Trebuchet MS" w:hAnsi="Trebuchet MS" w:cs="Melior Com"/>
          <w:color w:val="000000"/>
        </w:rPr>
        <w:t>„</w:t>
      </w:r>
      <w:r w:rsidR="00E8048C">
        <w:rPr>
          <w:rFonts w:ascii="Trebuchet MS" w:hAnsi="Trebuchet MS" w:cs="Melior Com"/>
          <w:color w:val="000000"/>
        </w:rPr>
        <w:t>kann</w:t>
      </w:r>
      <w:r w:rsidR="00DA47AE">
        <w:rPr>
          <w:rFonts w:ascii="Trebuchet MS" w:hAnsi="Trebuchet MS" w:cs="Melior Com"/>
          <w:color w:val="000000"/>
        </w:rPr>
        <w:t>“</w:t>
      </w:r>
      <w:r w:rsidR="00E8048C">
        <w:rPr>
          <w:rFonts w:ascii="Trebuchet MS" w:hAnsi="Trebuchet MS" w:cs="Melior Com"/>
          <w:color w:val="000000"/>
        </w:rPr>
        <w:t>- Regelung umgewandelt werden.</w:t>
      </w:r>
    </w:p>
    <w:p w14:paraId="40939DFA" w14:textId="77777777" w:rsidR="00E8048C" w:rsidRPr="00760121" w:rsidRDefault="00E8048C" w:rsidP="007160AB">
      <w:pPr>
        <w:spacing w:line="360" w:lineRule="auto"/>
        <w:rPr>
          <w:rFonts w:ascii="Trebuchet MS" w:hAnsi="Trebuchet MS" w:cs="Melior Com"/>
          <w:b/>
          <w:color w:val="000000"/>
        </w:rPr>
      </w:pPr>
    </w:p>
    <w:p w14:paraId="7A2046B3" w14:textId="77777777" w:rsidR="00E8048C" w:rsidRPr="00760121" w:rsidRDefault="00DA47AE" w:rsidP="00C77AD2">
      <w:pPr>
        <w:pStyle w:val="Listenabsatz"/>
        <w:numPr>
          <w:ilvl w:val="0"/>
          <w:numId w:val="18"/>
        </w:numPr>
        <w:spacing w:line="360" w:lineRule="auto"/>
        <w:rPr>
          <w:rFonts w:ascii="Trebuchet MS" w:hAnsi="Trebuchet MS" w:cs="Melior Com"/>
          <w:b/>
          <w:color w:val="000000"/>
        </w:rPr>
      </w:pPr>
      <w:r>
        <w:rPr>
          <w:rFonts w:ascii="Trebuchet MS" w:hAnsi="Trebuchet MS" w:cs="Melior Com"/>
          <w:b/>
          <w:color w:val="000000"/>
        </w:rPr>
        <w:t xml:space="preserve">Erhebung des </w:t>
      </w:r>
      <w:proofErr w:type="spellStart"/>
      <w:r w:rsidR="00E8048C" w:rsidRPr="00760121">
        <w:rPr>
          <w:rFonts w:ascii="Trebuchet MS" w:hAnsi="Trebuchet MS" w:cs="Melior Com"/>
          <w:b/>
          <w:color w:val="000000"/>
        </w:rPr>
        <w:t>Weaning</w:t>
      </w:r>
      <w:proofErr w:type="spellEnd"/>
      <w:r w:rsidR="00654A55">
        <w:rPr>
          <w:rFonts w:ascii="Trebuchet MS" w:hAnsi="Trebuchet MS" w:cs="Melior Com"/>
          <w:b/>
          <w:color w:val="000000"/>
        </w:rPr>
        <w:t>-</w:t>
      </w:r>
      <w:r w:rsidR="00E8048C" w:rsidRPr="00760121">
        <w:rPr>
          <w:rFonts w:ascii="Trebuchet MS" w:hAnsi="Trebuchet MS" w:cs="Melior Com"/>
          <w:b/>
          <w:color w:val="000000"/>
        </w:rPr>
        <w:t>Potential</w:t>
      </w:r>
      <w:r>
        <w:rPr>
          <w:rFonts w:ascii="Trebuchet MS" w:hAnsi="Trebuchet MS" w:cs="Melior Com"/>
          <w:b/>
          <w:color w:val="000000"/>
        </w:rPr>
        <w:t>s (§ 37c Abs. 1 S. 6 SGB V)</w:t>
      </w:r>
    </w:p>
    <w:p w14:paraId="43453AC9" w14:textId="77777777" w:rsidR="00E8048C" w:rsidRDefault="00E8048C" w:rsidP="00E8048C">
      <w:pPr>
        <w:spacing w:line="360" w:lineRule="auto"/>
        <w:rPr>
          <w:rFonts w:ascii="Trebuchet MS" w:hAnsi="Trebuchet MS" w:cs="Melior Com"/>
          <w:color w:val="000000"/>
        </w:rPr>
      </w:pPr>
    </w:p>
    <w:p w14:paraId="51ED114D" w14:textId="77777777" w:rsidR="00E8048C" w:rsidRDefault="00E8048C" w:rsidP="00E8048C">
      <w:pPr>
        <w:spacing w:line="360" w:lineRule="auto"/>
        <w:rPr>
          <w:rFonts w:ascii="Trebuchet MS" w:hAnsi="Trebuchet MS" w:cs="Melior Com"/>
          <w:color w:val="000000"/>
        </w:rPr>
      </w:pPr>
      <w:r>
        <w:rPr>
          <w:rFonts w:ascii="Trebuchet MS" w:hAnsi="Trebuchet MS" w:cs="Melior Com"/>
          <w:color w:val="000000"/>
        </w:rPr>
        <w:t xml:space="preserve">Die BAG SELBSTHILFE hält die Erhebung des </w:t>
      </w:r>
      <w:proofErr w:type="spellStart"/>
      <w:r>
        <w:rPr>
          <w:rFonts w:ascii="Trebuchet MS" w:hAnsi="Trebuchet MS" w:cs="Melior Com"/>
          <w:color w:val="000000"/>
        </w:rPr>
        <w:t>Weaning</w:t>
      </w:r>
      <w:proofErr w:type="spellEnd"/>
      <w:r w:rsidR="00654A55">
        <w:rPr>
          <w:rFonts w:ascii="Trebuchet MS" w:hAnsi="Trebuchet MS" w:cs="Melior Com"/>
          <w:color w:val="000000"/>
        </w:rPr>
        <w:t>-</w:t>
      </w:r>
      <w:r>
        <w:rPr>
          <w:rFonts w:ascii="Trebuchet MS" w:hAnsi="Trebuchet MS" w:cs="Melior Com"/>
          <w:color w:val="000000"/>
        </w:rPr>
        <w:t xml:space="preserve">Potentials im Grundsatz für sehr sinnvoll und wichtig. Es gibt jedoch Gruppen, bei denen eine wiederholte </w:t>
      </w:r>
      <w:r w:rsidR="00E402E8">
        <w:rPr>
          <w:rFonts w:ascii="Trebuchet MS" w:hAnsi="Trebuchet MS" w:cs="Melior Com"/>
          <w:color w:val="000000"/>
        </w:rPr>
        <w:t>Erhebung überflüssig ist, da aufgrund des Krankheits- oder Behinderungsbildes klar ist, dass eine Entwöhnung von der Beatmung nicht möglich ist; dies betrifft z.B. Menschen mit fortschreitenden Muskelerkrankungen. Hier sollte eine einmalige ärztliche Bescheinigung ausreichen.</w:t>
      </w:r>
    </w:p>
    <w:p w14:paraId="0EBDA07A" w14:textId="77777777" w:rsidR="00E402E8" w:rsidRDefault="00E402E8" w:rsidP="00E8048C">
      <w:pPr>
        <w:spacing w:line="360" w:lineRule="auto"/>
        <w:rPr>
          <w:rFonts w:ascii="Trebuchet MS" w:hAnsi="Trebuchet MS" w:cs="Melior Com"/>
          <w:color w:val="000000"/>
        </w:rPr>
      </w:pPr>
    </w:p>
    <w:p w14:paraId="1BC21235" w14:textId="77777777" w:rsidR="00E402E8" w:rsidRPr="00E556F0" w:rsidRDefault="002F68DB" w:rsidP="00C77AD2">
      <w:pPr>
        <w:pStyle w:val="Listenabsatz"/>
        <w:numPr>
          <w:ilvl w:val="0"/>
          <w:numId w:val="18"/>
        </w:numPr>
        <w:spacing w:line="360" w:lineRule="auto"/>
        <w:rPr>
          <w:rFonts w:ascii="Trebuchet MS" w:hAnsi="Trebuchet MS" w:cs="Melior Com"/>
          <w:b/>
          <w:color w:val="000000"/>
        </w:rPr>
      </w:pPr>
      <w:r w:rsidRPr="00E556F0">
        <w:rPr>
          <w:rFonts w:ascii="Trebuchet MS" w:hAnsi="Trebuchet MS" w:cs="Melior Com"/>
          <w:b/>
          <w:color w:val="000000"/>
        </w:rPr>
        <w:t>Arbeitsauftrag an den Gemeinsamen Bundesausschuss zu Inhalt und Umfang der Leistungen sowie den Anforderungen</w:t>
      </w:r>
      <w:r w:rsidR="00DA47AE">
        <w:rPr>
          <w:rFonts w:ascii="Trebuchet MS" w:hAnsi="Trebuchet MS" w:cs="Melior Com"/>
          <w:b/>
          <w:color w:val="000000"/>
        </w:rPr>
        <w:t xml:space="preserve"> (§ 37c Abs.1 S. 8 SGB V)</w:t>
      </w:r>
    </w:p>
    <w:p w14:paraId="7F414355" w14:textId="77777777" w:rsidR="00F0691D" w:rsidRDefault="00F0691D" w:rsidP="006C6191">
      <w:pPr>
        <w:pStyle w:val="Listenabsatz"/>
        <w:spacing w:line="360" w:lineRule="auto"/>
        <w:rPr>
          <w:rFonts w:ascii="Trebuchet MS" w:hAnsi="Trebuchet MS" w:cs="Melior Com"/>
          <w:color w:val="000000"/>
        </w:rPr>
      </w:pPr>
    </w:p>
    <w:p w14:paraId="05C10A0B" w14:textId="77777777" w:rsidR="002F68DB" w:rsidRDefault="002F68DB" w:rsidP="002F68DB">
      <w:pPr>
        <w:spacing w:line="360" w:lineRule="auto"/>
        <w:rPr>
          <w:rFonts w:ascii="Trebuchet MS" w:hAnsi="Trebuchet MS" w:cs="Melior Com"/>
          <w:color w:val="000000"/>
        </w:rPr>
      </w:pPr>
      <w:r>
        <w:rPr>
          <w:rFonts w:ascii="Trebuchet MS" w:hAnsi="Trebuchet MS" w:cs="Melior Com"/>
          <w:color w:val="000000"/>
        </w:rPr>
        <w:t xml:space="preserve">Jenseits dessen, dass aus der Sicht der BAG SELBSTHILFE eine Delegation dieser Materie, die verfassungsrechtlich tief in die </w:t>
      </w:r>
      <w:r w:rsidR="00654A55">
        <w:rPr>
          <w:rFonts w:ascii="Trebuchet MS" w:hAnsi="Trebuchet MS" w:cs="Melior Com"/>
          <w:color w:val="000000"/>
        </w:rPr>
        <w:t>Grundr</w:t>
      </w:r>
      <w:r>
        <w:rPr>
          <w:rFonts w:ascii="Trebuchet MS" w:hAnsi="Trebuchet MS" w:cs="Melior Com"/>
          <w:color w:val="000000"/>
        </w:rPr>
        <w:t xml:space="preserve">echte der Menschen eingreift, weder an den GBA noch an den Verordnungsgeber zulässig ist, </w:t>
      </w:r>
      <w:r w:rsidR="006C6191">
        <w:rPr>
          <w:rFonts w:ascii="Trebuchet MS" w:hAnsi="Trebuchet MS" w:cs="Melior Com"/>
          <w:color w:val="000000"/>
        </w:rPr>
        <w:t>hält sie auch die Gruppen bzgl. derer Regelungen entwickelt werden sollen, für ergänzungsbedürftig: Bei Menschen mit Behinderungen, die ihre Behinderung von Geburt an oder zu einem frühen Zeitpunkt erworben haben, verändert sich das Krankheitsbild nicht einfach nach Erreichen des 27. Lebensjahr; insoweit wäre hier die Altersgrenze zu streichen</w:t>
      </w:r>
      <w:r w:rsidR="00F80A44">
        <w:rPr>
          <w:rFonts w:ascii="Trebuchet MS" w:hAnsi="Trebuchet MS" w:cs="Melior Com"/>
          <w:color w:val="000000"/>
        </w:rPr>
        <w:t xml:space="preserve"> und wie folgt zu fassen:</w:t>
      </w:r>
    </w:p>
    <w:p w14:paraId="59AB0CB4" w14:textId="77777777" w:rsidR="00F80A44" w:rsidRDefault="00F80A44" w:rsidP="002F68DB">
      <w:pPr>
        <w:spacing w:line="360" w:lineRule="auto"/>
        <w:rPr>
          <w:rFonts w:ascii="Trebuchet MS" w:hAnsi="Trebuchet MS" w:cs="Melior Com"/>
          <w:color w:val="000000"/>
        </w:rPr>
      </w:pPr>
      <w:proofErr w:type="gramStart"/>
      <w:r>
        <w:rPr>
          <w:rFonts w:ascii="Trebuchet MS" w:hAnsi="Trebuchet MS" w:cs="Melior Com"/>
          <w:color w:val="000000"/>
        </w:rPr>
        <w:t>….</w:t>
      </w:r>
      <w:proofErr w:type="gramEnd"/>
      <w:r>
        <w:rPr>
          <w:rFonts w:ascii="Trebuchet MS" w:hAnsi="Trebuchet MS" w:cs="Melior Com"/>
          <w:color w:val="000000"/>
        </w:rPr>
        <w:t>für Volljährige, bei denen ein Krankheitsbild des Kinder- und Jugendalters weiterbesteht oder ein typisches Krankheitsbild des Kinder- und Jugendalters neu auftritt, oder ein dem Kindesalter entsprechender psychomotorischer Entwicklungszustand vorliegt, und für andere volljährige Versicherte….</w:t>
      </w:r>
    </w:p>
    <w:p w14:paraId="121344E3" w14:textId="77777777" w:rsidR="00F80A44" w:rsidRDefault="00F80A44" w:rsidP="002F68DB">
      <w:pPr>
        <w:spacing w:line="360" w:lineRule="auto"/>
        <w:rPr>
          <w:rFonts w:ascii="Trebuchet MS" w:hAnsi="Trebuchet MS" w:cs="Melior Com"/>
          <w:color w:val="000000"/>
        </w:rPr>
      </w:pPr>
    </w:p>
    <w:p w14:paraId="084676BC" w14:textId="77777777" w:rsidR="00C43444" w:rsidRDefault="00C43444" w:rsidP="002F68DB">
      <w:pPr>
        <w:spacing w:line="360" w:lineRule="auto"/>
        <w:rPr>
          <w:rFonts w:ascii="Trebuchet MS" w:hAnsi="Trebuchet MS" w:cs="Melior Com"/>
          <w:color w:val="000000"/>
        </w:rPr>
      </w:pPr>
      <w:r>
        <w:rPr>
          <w:rFonts w:ascii="Trebuchet MS" w:hAnsi="Trebuchet MS" w:cs="Melior Com"/>
          <w:color w:val="000000"/>
        </w:rPr>
        <w:lastRenderedPageBreak/>
        <w:t xml:space="preserve">Im Grundsatz wird es ferner für sinnvoll erachtet, dass Maßgaben für die Qualifikation der Leistungserbringer (allerdings vom Gesetzgeber) festgelegt werden, da natürlich spezialisierte und gut ausgebildete Fachkräfte eine wichtige Garantie für die Sicherheit und Gesundheit von Menschen mit hohem Intensivpflegebedarf sind. Es wird jedoch darauf hingewiesen, dass insbesondere im Bereich der Kinderintensivpflege ein großer Fachkräftemangel herrscht. Vor diesem Hintergrund werden derzeit </w:t>
      </w:r>
      <w:r w:rsidR="001B6423">
        <w:rPr>
          <w:rFonts w:ascii="Trebuchet MS" w:hAnsi="Trebuchet MS" w:cs="Melior Com"/>
          <w:color w:val="000000"/>
        </w:rPr>
        <w:t>viele Versorgungen von „normalen“ Intensivpflegekräfte</w:t>
      </w:r>
      <w:r w:rsidR="00A17315">
        <w:rPr>
          <w:rFonts w:ascii="Trebuchet MS" w:hAnsi="Trebuchet MS" w:cs="Melior Com"/>
          <w:color w:val="000000"/>
        </w:rPr>
        <w:t xml:space="preserve">n vorgenommen, die sich in den Jahren in </w:t>
      </w:r>
      <w:r w:rsidR="00654A55">
        <w:rPr>
          <w:rFonts w:ascii="Trebuchet MS" w:hAnsi="Trebuchet MS" w:cs="Melior Com"/>
          <w:color w:val="000000"/>
        </w:rPr>
        <w:t xml:space="preserve">enger </w:t>
      </w:r>
      <w:r w:rsidR="00A17315">
        <w:rPr>
          <w:rFonts w:ascii="Trebuchet MS" w:hAnsi="Trebuchet MS" w:cs="Melior Com"/>
          <w:color w:val="000000"/>
        </w:rPr>
        <w:t>Abstimmung mit den Eltern zu hochwertigen Versorgungen entwickelt haben. Diese Angebote dürfen nicht ausgeschlossen werden, da andernfalls wiederum die Einweisung ins Pflegeheim wegen nicht sichergestellter Pflege droht.</w:t>
      </w:r>
    </w:p>
    <w:p w14:paraId="1245BB9A" w14:textId="77777777" w:rsidR="00DA47AE" w:rsidRDefault="00DA47AE" w:rsidP="002F68DB">
      <w:pPr>
        <w:spacing w:line="360" w:lineRule="auto"/>
        <w:rPr>
          <w:rFonts w:ascii="Trebuchet MS" w:hAnsi="Trebuchet MS" w:cs="Melior Com"/>
          <w:color w:val="000000"/>
        </w:rPr>
      </w:pPr>
    </w:p>
    <w:p w14:paraId="183ACA5B" w14:textId="77777777" w:rsidR="00DA47AE" w:rsidRPr="00DA47AE" w:rsidRDefault="00DA47AE" w:rsidP="00DA47AE">
      <w:pPr>
        <w:pStyle w:val="Listenabsatz"/>
        <w:numPr>
          <w:ilvl w:val="0"/>
          <w:numId w:val="18"/>
        </w:numPr>
        <w:spacing w:line="360" w:lineRule="auto"/>
        <w:rPr>
          <w:rFonts w:ascii="Trebuchet MS" w:hAnsi="Trebuchet MS" w:cs="Melior Com"/>
          <w:b/>
          <w:color w:val="000000"/>
        </w:rPr>
      </w:pPr>
      <w:r w:rsidRPr="00DA47AE">
        <w:rPr>
          <w:rFonts w:ascii="Trebuchet MS" w:hAnsi="Trebuchet MS" w:cs="Melior Com"/>
          <w:b/>
          <w:color w:val="000000"/>
        </w:rPr>
        <w:t>Leistungsort (§ 37c Abs. 2 SGB V)</w:t>
      </w:r>
    </w:p>
    <w:p w14:paraId="2271BC82" w14:textId="77777777" w:rsidR="00C43444" w:rsidRDefault="00C43444" w:rsidP="002F68DB">
      <w:pPr>
        <w:spacing w:line="360" w:lineRule="auto"/>
        <w:rPr>
          <w:rFonts w:ascii="Trebuchet MS" w:hAnsi="Trebuchet MS" w:cs="Melior Com"/>
          <w:color w:val="000000"/>
        </w:rPr>
      </w:pPr>
    </w:p>
    <w:p w14:paraId="00598A97" w14:textId="77777777" w:rsidR="00C43444" w:rsidRPr="0090130A" w:rsidRDefault="00A17315" w:rsidP="002F68DB">
      <w:pPr>
        <w:spacing w:line="360" w:lineRule="auto"/>
        <w:rPr>
          <w:rFonts w:ascii="Trebuchet MS" w:hAnsi="Trebuchet MS" w:cs="Melior Com"/>
          <w:color w:val="000000"/>
        </w:rPr>
      </w:pPr>
      <w:r w:rsidRPr="0090130A">
        <w:rPr>
          <w:rFonts w:ascii="Trebuchet MS" w:hAnsi="Trebuchet MS" w:cs="Melior Com"/>
          <w:color w:val="000000"/>
        </w:rPr>
        <w:t>Begrüßt wird seitens der BAG SELBSTHILFE, dass außerklinische Intensivpflege auch in den besonderen Wohnformen der Eingliederungshilfe</w:t>
      </w:r>
      <w:r w:rsidR="002B157F" w:rsidRPr="0090130A">
        <w:rPr>
          <w:rFonts w:ascii="Trebuchet MS" w:hAnsi="Trebuchet MS" w:cs="Melior Com"/>
          <w:color w:val="000000"/>
        </w:rPr>
        <w:t xml:space="preserve"> durchgeführt werden kann. Allerdings sieht sie an dieser Stelle noch Ergänzungsbedarf: Denn nach der bisherigen Fassung sind nur solche Einrichtungen erfasst, die der Versorgung in einer stationären Einrichtung entspricht. Die Wohnformen, in denen Menschen mit Behinderung leben, sind jedoch vielfältig: </w:t>
      </w:r>
      <w:r w:rsidR="002B157F" w:rsidRPr="0090130A">
        <w:rPr>
          <w:rFonts w:ascii="Trebuchet MS" w:hAnsi="Trebuchet MS"/>
        </w:rPr>
        <w:t>I</w:t>
      </w:r>
      <w:r w:rsidR="0090130A" w:rsidRPr="0090130A">
        <w:rPr>
          <w:rFonts w:ascii="Trebuchet MS" w:hAnsi="Trebuchet MS"/>
        </w:rPr>
        <w:t>n</w:t>
      </w:r>
      <w:r w:rsidR="002B157F" w:rsidRPr="0090130A">
        <w:rPr>
          <w:rFonts w:ascii="Trebuchet MS" w:hAnsi="Trebuchet MS"/>
        </w:rPr>
        <w:t xml:space="preserve"> sog. betreuten Wohnformen leben Menschen mit Beeinträchtigung so eigenständig wie möglich und erhalten so viel Unterstützung wie nötig. Menschen mit Beeinträchtigung können in einer Wohngemeinschaft, in einer vom Träger gemieteten Wohnung oder in der eigenen Wohnung leben. Vor diesem Hinter</w:t>
      </w:r>
      <w:r w:rsidR="0090130A" w:rsidRPr="0090130A">
        <w:rPr>
          <w:rFonts w:ascii="Trebuchet MS" w:hAnsi="Trebuchet MS"/>
        </w:rPr>
        <w:t>grund sollten auch diese betreuten Wohnformen in die möglichen Leistungsorte für außerklinische Intensivpflege aufgenommen werden.</w:t>
      </w:r>
    </w:p>
    <w:p w14:paraId="062681A6" w14:textId="77777777" w:rsidR="002B157F" w:rsidRDefault="002B157F" w:rsidP="002F68DB">
      <w:pPr>
        <w:spacing w:line="360" w:lineRule="auto"/>
        <w:rPr>
          <w:rFonts w:ascii="Trebuchet MS" w:hAnsi="Trebuchet MS" w:cs="Melior Com"/>
          <w:color w:val="000000"/>
        </w:rPr>
      </w:pPr>
    </w:p>
    <w:p w14:paraId="0E487907" w14:textId="77777777" w:rsidR="0090130A" w:rsidRDefault="0090130A" w:rsidP="002F68DB">
      <w:pPr>
        <w:spacing w:line="360" w:lineRule="auto"/>
        <w:rPr>
          <w:rFonts w:ascii="Trebuchet MS" w:hAnsi="Trebuchet MS" w:cs="Melior Com"/>
          <w:color w:val="000000"/>
        </w:rPr>
      </w:pPr>
      <w:r>
        <w:rPr>
          <w:rFonts w:ascii="Trebuchet MS" w:hAnsi="Trebuchet MS" w:cs="Melior Com"/>
          <w:color w:val="000000"/>
        </w:rPr>
        <w:t>Ferner wäre es aus der Sicht der BAG SELBSTHILFE dringend erforderlich, die Inanspruchnahme der außerklinischen Intensivpflege auch in Einrichtungen der Tagespflege zu ermöglichen, um pflegende Angehörige zu entlasten. Diese benötigen oft dringend Auszeiten von der Pflege und Erholung; gleichzeitig</w:t>
      </w:r>
      <w:r w:rsidR="0026690C">
        <w:rPr>
          <w:rFonts w:ascii="Trebuchet MS" w:hAnsi="Trebuchet MS" w:cs="Melior Com"/>
          <w:color w:val="000000"/>
        </w:rPr>
        <w:t xml:space="preserve"> können die hohen Anforderungen an die Intensivpflege in den Tagespflegeeinrichtungen meist nicht gewährleistet werden, so dass diese ihnen an sich zustehenden Ansprüche praktisch nicht umsetzbar sind. Vor diesem Hintergrund ist es dringend erforderlich, auch Tagespflegeeinrichtungen als Orte der Leistungserbringung für die außerklinische Intensivpflege anzuerkennen.</w:t>
      </w:r>
    </w:p>
    <w:p w14:paraId="0D57BA7A" w14:textId="77777777" w:rsidR="002243E1" w:rsidRDefault="002243E1" w:rsidP="002F68DB">
      <w:pPr>
        <w:spacing w:line="360" w:lineRule="auto"/>
        <w:rPr>
          <w:rFonts w:ascii="Trebuchet MS" w:hAnsi="Trebuchet MS" w:cs="Melior Com"/>
          <w:color w:val="000000"/>
        </w:rPr>
      </w:pPr>
    </w:p>
    <w:p w14:paraId="79999F10" w14:textId="77777777" w:rsidR="002243E1" w:rsidRPr="005E675A" w:rsidRDefault="002243E1" w:rsidP="002243E1">
      <w:pPr>
        <w:pStyle w:val="Listenabsatz"/>
        <w:numPr>
          <w:ilvl w:val="0"/>
          <w:numId w:val="18"/>
        </w:numPr>
        <w:spacing w:line="360" w:lineRule="auto"/>
        <w:rPr>
          <w:rFonts w:ascii="Trebuchet MS" w:hAnsi="Trebuchet MS" w:cs="Melior Com"/>
          <w:b/>
          <w:color w:val="000000"/>
        </w:rPr>
      </w:pPr>
      <w:r w:rsidRPr="005E675A">
        <w:rPr>
          <w:rFonts w:ascii="Trebuchet MS" w:hAnsi="Trebuchet MS" w:cs="Melior Com"/>
          <w:b/>
          <w:color w:val="000000"/>
        </w:rPr>
        <w:lastRenderedPageBreak/>
        <w:t>Kostenübernahme nach Fortführung der Behandlung nach Besserung als Satzungsleistung (§ 37c Abs. 3 S. 2 SGB V)</w:t>
      </w:r>
    </w:p>
    <w:p w14:paraId="15782EF9" w14:textId="77777777" w:rsidR="005E675A" w:rsidRDefault="005E675A" w:rsidP="002243E1">
      <w:pPr>
        <w:spacing w:line="360" w:lineRule="auto"/>
        <w:rPr>
          <w:rFonts w:ascii="Trebuchet MS" w:hAnsi="Trebuchet MS" w:cs="Melior Com"/>
          <w:color w:val="000000"/>
        </w:rPr>
      </w:pPr>
    </w:p>
    <w:p w14:paraId="3EAED5F5" w14:textId="77777777" w:rsidR="002243E1" w:rsidRPr="002243E1" w:rsidRDefault="002243E1" w:rsidP="002243E1">
      <w:pPr>
        <w:spacing w:line="360" w:lineRule="auto"/>
        <w:rPr>
          <w:rFonts w:ascii="Trebuchet MS" w:hAnsi="Trebuchet MS" w:cs="Melior Com"/>
          <w:color w:val="000000"/>
        </w:rPr>
      </w:pPr>
      <w:r>
        <w:rPr>
          <w:rFonts w:ascii="Trebuchet MS" w:hAnsi="Trebuchet MS" w:cs="Melior Com"/>
          <w:color w:val="000000"/>
        </w:rPr>
        <w:t xml:space="preserve">Aus der Sicht der BAG SELBSTHILFE endet der Bedarf an außerklinischer Intensivpflege nicht mit der </w:t>
      </w:r>
      <w:proofErr w:type="spellStart"/>
      <w:r>
        <w:rPr>
          <w:rFonts w:ascii="Trebuchet MS" w:hAnsi="Trebuchet MS" w:cs="Melior Com"/>
          <w:color w:val="000000"/>
        </w:rPr>
        <w:t>Dekanülierung</w:t>
      </w:r>
      <w:proofErr w:type="spellEnd"/>
      <w:r>
        <w:rPr>
          <w:rFonts w:ascii="Trebuchet MS" w:hAnsi="Trebuchet MS" w:cs="Melior Com"/>
          <w:color w:val="000000"/>
        </w:rPr>
        <w:t xml:space="preserve">; vielmehr kann gerade bei neurologisch erkrankten Menschen </w:t>
      </w:r>
      <w:r w:rsidR="00654A55">
        <w:rPr>
          <w:rFonts w:ascii="Trebuchet MS" w:hAnsi="Trebuchet MS" w:cs="Melior Com"/>
          <w:color w:val="000000"/>
        </w:rPr>
        <w:t xml:space="preserve">weiterhin </w:t>
      </w:r>
      <w:r>
        <w:rPr>
          <w:rFonts w:ascii="Trebuchet MS" w:hAnsi="Trebuchet MS" w:cs="Melior Com"/>
          <w:color w:val="000000"/>
        </w:rPr>
        <w:t>eine Interventionsnotwendigkeit</w:t>
      </w:r>
      <w:r w:rsidR="00654A55">
        <w:rPr>
          <w:rFonts w:ascii="Trebuchet MS" w:hAnsi="Trebuchet MS" w:cs="Melior Com"/>
          <w:color w:val="000000"/>
        </w:rPr>
        <w:t xml:space="preserve"> und ein Bedarf an außerklinischer Intensivpflege</w:t>
      </w:r>
      <w:r>
        <w:rPr>
          <w:rFonts w:ascii="Trebuchet MS" w:hAnsi="Trebuchet MS" w:cs="Melior Com"/>
          <w:color w:val="000000"/>
        </w:rPr>
        <w:t xml:space="preserve"> bestehen. Dieses Missverständnis könnte jedoch bei dieser Formulierung auftauchen; vor diesem Hintergrund wird um entsprechende gesetzliche Klarstellung gebeten, dass die außerklinische Intensivpflege nicht mit der </w:t>
      </w:r>
      <w:proofErr w:type="spellStart"/>
      <w:r>
        <w:rPr>
          <w:rFonts w:ascii="Trebuchet MS" w:hAnsi="Trebuchet MS" w:cs="Melior Com"/>
          <w:color w:val="000000"/>
        </w:rPr>
        <w:t>Dekanülierung</w:t>
      </w:r>
      <w:proofErr w:type="spellEnd"/>
      <w:r>
        <w:rPr>
          <w:rFonts w:ascii="Trebuchet MS" w:hAnsi="Trebuchet MS" w:cs="Melior Com"/>
          <w:color w:val="000000"/>
        </w:rPr>
        <w:t xml:space="preserve"> endet und auch danach eine Kostentragungspflicht – jenseits einer Regelung in der Satzung – besteht.</w:t>
      </w:r>
    </w:p>
    <w:p w14:paraId="5452E721" w14:textId="77777777" w:rsidR="00B46DF7" w:rsidRDefault="00B46DF7" w:rsidP="002F68DB">
      <w:pPr>
        <w:spacing w:line="360" w:lineRule="auto"/>
        <w:rPr>
          <w:rFonts w:ascii="Trebuchet MS" w:hAnsi="Trebuchet MS" w:cs="Melior Com"/>
          <w:color w:val="000000"/>
        </w:rPr>
      </w:pPr>
    </w:p>
    <w:p w14:paraId="0B79AFA3" w14:textId="77777777" w:rsidR="00B46DF7" w:rsidRPr="005E675A" w:rsidRDefault="002243E1" w:rsidP="002243E1">
      <w:pPr>
        <w:pStyle w:val="Listenabsatz"/>
        <w:numPr>
          <w:ilvl w:val="0"/>
          <w:numId w:val="18"/>
        </w:numPr>
        <w:spacing w:line="360" w:lineRule="auto"/>
        <w:rPr>
          <w:rFonts w:ascii="Trebuchet MS" w:hAnsi="Trebuchet MS" w:cs="Melior Com"/>
          <w:b/>
          <w:color w:val="000000"/>
        </w:rPr>
      </w:pPr>
      <w:r w:rsidRPr="005E675A">
        <w:rPr>
          <w:rFonts w:ascii="Trebuchet MS" w:hAnsi="Trebuchet MS" w:cs="Melior Com"/>
          <w:b/>
          <w:color w:val="000000"/>
        </w:rPr>
        <w:t>Versorgung mit Intensivpflege</w:t>
      </w:r>
      <w:r w:rsidR="005E675A" w:rsidRPr="005E675A">
        <w:rPr>
          <w:rFonts w:ascii="Trebuchet MS" w:hAnsi="Trebuchet MS" w:cs="Melior Com"/>
          <w:b/>
          <w:color w:val="000000"/>
        </w:rPr>
        <w:t>; Verordnungsermächtigung</w:t>
      </w:r>
      <w:r w:rsidRPr="005E675A">
        <w:rPr>
          <w:rFonts w:ascii="Trebuchet MS" w:hAnsi="Trebuchet MS" w:cs="Melior Com"/>
          <w:b/>
          <w:color w:val="000000"/>
        </w:rPr>
        <w:t xml:space="preserve"> (§ 132j SGB V)</w:t>
      </w:r>
    </w:p>
    <w:p w14:paraId="5653C11A" w14:textId="77777777" w:rsidR="002243E1" w:rsidRDefault="002243E1" w:rsidP="002243E1">
      <w:pPr>
        <w:spacing w:line="360" w:lineRule="auto"/>
        <w:rPr>
          <w:rFonts w:ascii="Trebuchet MS" w:hAnsi="Trebuchet MS" w:cs="Melior Com"/>
          <w:color w:val="000000"/>
        </w:rPr>
      </w:pPr>
    </w:p>
    <w:p w14:paraId="6623E7D2" w14:textId="77777777" w:rsidR="002243E1" w:rsidRDefault="002243E1" w:rsidP="002243E1">
      <w:pPr>
        <w:spacing w:line="360" w:lineRule="auto"/>
        <w:rPr>
          <w:rFonts w:ascii="Trebuchet MS" w:hAnsi="Trebuchet MS" w:cs="Melior Com"/>
          <w:color w:val="000000"/>
        </w:rPr>
      </w:pPr>
      <w:r>
        <w:rPr>
          <w:rFonts w:ascii="Trebuchet MS" w:hAnsi="Trebuchet MS" w:cs="Melior Com"/>
          <w:color w:val="000000"/>
        </w:rPr>
        <w:t>Die BAG SELBSTHILFE hält daran fest, dass – angesichts de</w:t>
      </w:r>
      <w:r w:rsidR="005E675A">
        <w:rPr>
          <w:rFonts w:ascii="Trebuchet MS" w:hAnsi="Trebuchet MS" w:cs="Melior Com"/>
          <w:color w:val="000000"/>
        </w:rPr>
        <w:t>s Ausmaßes</w:t>
      </w:r>
      <w:r>
        <w:rPr>
          <w:rFonts w:ascii="Trebuchet MS" w:hAnsi="Trebuchet MS" w:cs="Melior Com"/>
          <w:color w:val="000000"/>
        </w:rPr>
        <w:t xml:space="preserve"> dargestellten verfassungsrechtlichen Eingriffe – zunächst </w:t>
      </w:r>
      <w:r w:rsidR="005E675A">
        <w:rPr>
          <w:rFonts w:ascii="Trebuchet MS" w:hAnsi="Trebuchet MS" w:cs="Melior Com"/>
          <w:color w:val="000000"/>
        </w:rPr>
        <w:t>eine</w:t>
      </w:r>
      <w:r>
        <w:rPr>
          <w:rFonts w:ascii="Trebuchet MS" w:hAnsi="Trebuchet MS" w:cs="Melior Com"/>
          <w:color w:val="000000"/>
        </w:rPr>
        <w:t xml:space="preserve"> hinreichende</w:t>
      </w:r>
      <w:r w:rsidR="005E675A">
        <w:rPr>
          <w:rFonts w:ascii="Trebuchet MS" w:hAnsi="Trebuchet MS" w:cs="Melior Com"/>
          <w:color w:val="000000"/>
        </w:rPr>
        <w:t xml:space="preserve"> wissenschaftliche Datengrundlage geschaffen werden sollte, bevor das bestehende System auf den Kopf gestellt wird. Ferner muss aus ihrer Sicht eine Regelung der Voraussetzungen und des Umfangs der Versorgung wegen der hohen Grundrechtsrelevanz der Regelungen durch den Gesetzgeber </w:t>
      </w:r>
      <w:proofErr w:type="gramStart"/>
      <w:r w:rsidR="00654A55">
        <w:rPr>
          <w:rFonts w:ascii="Trebuchet MS" w:hAnsi="Trebuchet MS" w:cs="Melior Com"/>
          <w:color w:val="000000"/>
        </w:rPr>
        <w:t xml:space="preserve">selbst  </w:t>
      </w:r>
      <w:r w:rsidR="005E675A">
        <w:rPr>
          <w:rFonts w:ascii="Trebuchet MS" w:hAnsi="Trebuchet MS" w:cs="Melior Com"/>
          <w:color w:val="000000"/>
        </w:rPr>
        <w:t>erfolgen</w:t>
      </w:r>
      <w:proofErr w:type="gramEnd"/>
      <w:r w:rsidR="005E675A">
        <w:rPr>
          <w:rFonts w:ascii="Trebuchet MS" w:hAnsi="Trebuchet MS" w:cs="Melior Com"/>
          <w:color w:val="000000"/>
        </w:rPr>
        <w:t xml:space="preserve"> und </w:t>
      </w:r>
      <w:r w:rsidR="00654A55">
        <w:rPr>
          <w:rFonts w:ascii="Trebuchet MS" w:hAnsi="Trebuchet MS" w:cs="Melior Com"/>
          <w:color w:val="000000"/>
        </w:rPr>
        <w:t xml:space="preserve">kann </w:t>
      </w:r>
      <w:r w:rsidR="005E675A">
        <w:rPr>
          <w:rFonts w:ascii="Trebuchet MS" w:hAnsi="Trebuchet MS" w:cs="Melior Com"/>
          <w:color w:val="000000"/>
        </w:rPr>
        <w:t>nicht durch Verordnungsgeber oder Selbstverwaltungspartner getroffen werden. Sollte jedoch an diesem Regelungsauftrag festgehalten werden, so sollte zumindest eine Beteiligung der maßgeblichen Patientenorganisationen nach § 140f, g SGB V vorgesehen werden, wie sie auch der Bundesrat vorgeschlagen hat.</w:t>
      </w:r>
    </w:p>
    <w:p w14:paraId="0A815A47" w14:textId="77777777" w:rsidR="008A4052" w:rsidRDefault="008A4052" w:rsidP="00E556F0">
      <w:pPr>
        <w:spacing w:line="360" w:lineRule="auto"/>
        <w:rPr>
          <w:rFonts w:ascii="Trebuchet MS" w:hAnsi="Trebuchet MS" w:cs="Melior Com"/>
          <w:color w:val="000000"/>
        </w:rPr>
      </w:pPr>
    </w:p>
    <w:p w14:paraId="1F711A5B" w14:textId="77777777" w:rsidR="008A4052" w:rsidRDefault="008A4052" w:rsidP="005D26FE">
      <w:pPr>
        <w:spacing w:line="360" w:lineRule="auto"/>
        <w:rPr>
          <w:rFonts w:ascii="Trebuchet MS" w:hAnsi="Trebuchet MS" w:cs="Melior Com"/>
          <w:color w:val="000000"/>
        </w:rPr>
      </w:pPr>
    </w:p>
    <w:p w14:paraId="510CD040" w14:textId="77777777" w:rsidR="008A4052" w:rsidRPr="008A4052" w:rsidRDefault="008A4052" w:rsidP="005D26FE">
      <w:pPr>
        <w:spacing w:line="360" w:lineRule="auto"/>
        <w:rPr>
          <w:rFonts w:ascii="Trebuchet MS" w:hAnsi="Trebuchet MS" w:cs="Melior Com"/>
          <w:b/>
          <w:color w:val="000000"/>
        </w:rPr>
      </w:pPr>
      <w:r w:rsidRPr="008A4052">
        <w:rPr>
          <w:rFonts w:ascii="Trebuchet MS" w:hAnsi="Trebuchet MS" w:cs="Melior Com"/>
          <w:b/>
          <w:color w:val="000000"/>
        </w:rPr>
        <w:t>(II.)</w:t>
      </w:r>
      <w:r w:rsidRPr="008A4052">
        <w:rPr>
          <w:rFonts w:ascii="Trebuchet MS" w:hAnsi="Trebuchet MS" w:cs="Melior Com"/>
          <w:b/>
          <w:color w:val="000000"/>
        </w:rPr>
        <w:tab/>
        <w:t xml:space="preserve">Rehabilitation </w:t>
      </w:r>
      <w:r w:rsidR="00DF4A36">
        <w:rPr>
          <w:rFonts w:ascii="Trebuchet MS" w:hAnsi="Trebuchet MS" w:cs="Melior Com"/>
          <w:b/>
          <w:color w:val="000000"/>
        </w:rPr>
        <w:t>allgemein</w:t>
      </w:r>
    </w:p>
    <w:p w14:paraId="739E141E" w14:textId="77777777" w:rsidR="008A4052" w:rsidRDefault="008A4052" w:rsidP="005D26FE">
      <w:pPr>
        <w:spacing w:line="360" w:lineRule="auto"/>
        <w:rPr>
          <w:rFonts w:ascii="Trebuchet MS" w:hAnsi="Trebuchet MS" w:cs="Melior Com"/>
          <w:color w:val="000000"/>
        </w:rPr>
      </w:pPr>
    </w:p>
    <w:p w14:paraId="1276C02F" w14:textId="77777777" w:rsidR="00343D31" w:rsidRPr="00DA47AE" w:rsidRDefault="00DA47AE" w:rsidP="00DA47AE">
      <w:pPr>
        <w:pStyle w:val="Listenabsatz"/>
        <w:numPr>
          <w:ilvl w:val="0"/>
          <w:numId w:val="20"/>
        </w:numPr>
        <w:spacing w:line="360" w:lineRule="auto"/>
        <w:rPr>
          <w:rFonts w:ascii="Trebuchet MS" w:hAnsi="Trebuchet MS" w:cs="Melior Com"/>
          <w:b/>
          <w:color w:val="000000"/>
        </w:rPr>
      </w:pPr>
      <w:r w:rsidRPr="00DA47AE">
        <w:rPr>
          <w:rFonts w:ascii="Trebuchet MS" w:hAnsi="Trebuchet MS" w:cs="Melior Com"/>
          <w:b/>
          <w:color w:val="000000"/>
        </w:rPr>
        <w:t>Mehrkostenregelung (§ 40 Abs. 2 SGB V)</w:t>
      </w:r>
    </w:p>
    <w:p w14:paraId="70B77329" w14:textId="77777777" w:rsidR="00DA47AE" w:rsidRPr="00DA47AE" w:rsidRDefault="00DA47AE" w:rsidP="00DA47AE">
      <w:pPr>
        <w:pStyle w:val="Listenabsatz"/>
        <w:spacing w:line="360" w:lineRule="auto"/>
        <w:rPr>
          <w:rFonts w:ascii="Trebuchet MS" w:hAnsi="Trebuchet MS" w:cs="Melior Com"/>
          <w:color w:val="000000"/>
        </w:rPr>
      </w:pPr>
    </w:p>
    <w:p w14:paraId="48C9CC8D" w14:textId="77777777" w:rsidR="008A4052" w:rsidRDefault="008A4052" w:rsidP="005D26FE">
      <w:pPr>
        <w:spacing w:line="360" w:lineRule="auto"/>
        <w:rPr>
          <w:rFonts w:ascii="Trebuchet MS" w:hAnsi="Trebuchet MS" w:cs="Melior Com"/>
          <w:color w:val="000000"/>
        </w:rPr>
      </w:pPr>
      <w:r>
        <w:rPr>
          <w:rFonts w:ascii="Trebuchet MS" w:hAnsi="Trebuchet MS" w:cs="Melior Com"/>
          <w:color w:val="000000"/>
        </w:rPr>
        <w:t xml:space="preserve">Die </w:t>
      </w:r>
      <w:r w:rsidRPr="008A4052">
        <w:rPr>
          <w:rFonts w:ascii="Trebuchet MS" w:hAnsi="Trebuchet MS" w:cs="Melior Com"/>
          <w:color w:val="000000"/>
        </w:rPr>
        <w:t xml:space="preserve">BAG SELBSTHILFE </w:t>
      </w:r>
      <w:r>
        <w:rPr>
          <w:rFonts w:ascii="Trebuchet MS" w:hAnsi="Trebuchet MS" w:cs="Melior Com"/>
          <w:color w:val="000000"/>
        </w:rPr>
        <w:t>begrüßt, dass die in § 40 Abs. 2 Satz 4 SGB V enthaltene Mehrkosten</w:t>
      </w:r>
      <w:r w:rsidR="002662F7">
        <w:rPr>
          <w:rFonts w:ascii="Trebuchet MS" w:hAnsi="Trebuchet MS" w:cs="Melior Com"/>
          <w:color w:val="000000"/>
        </w:rPr>
        <w:t>regelung</w:t>
      </w:r>
      <w:r w:rsidR="00B46DF7">
        <w:rPr>
          <w:rFonts w:ascii="Trebuchet MS" w:hAnsi="Trebuchet MS" w:cs="Melior Com"/>
          <w:color w:val="000000"/>
        </w:rPr>
        <w:t xml:space="preserve"> um die Hälfte</w:t>
      </w:r>
      <w:r w:rsidR="002662F7">
        <w:rPr>
          <w:rFonts w:ascii="Trebuchet MS" w:hAnsi="Trebuchet MS" w:cs="Melior Com"/>
          <w:color w:val="000000"/>
        </w:rPr>
        <w:t xml:space="preserve"> reduziert </w:t>
      </w:r>
      <w:r w:rsidR="007F2126">
        <w:rPr>
          <w:rFonts w:ascii="Trebuchet MS" w:hAnsi="Trebuchet MS" w:cs="Melior Com"/>
          <w:color w:val="000000"/>
        </w:rPr>
        <w:t xml:space="preserve">und dadurch das Wunsch- und Wahlrecht der Betroffenen gestärkt </w:t>
      </w:r>
      <w:r w:rsidR="002662F7">
        <w:rPr>
          <w:rFonts w:ascii="Trebuchet MS" w:hAnsi="Trebuchet MS" w:cs="Melior Com"/>
          <w:color w:val="000000"/>
        </w:rPr>
        <w:t xml:space="preserve">werden soll. Da die Regelung den Fall betrifft, dass die Rehabilitationsmaßnahme in einer zertifizierten Einrichtung erfolgen soll, sollte die Mehrkostenregelung aus Sicht der </w:t>
      </w:r>
      <w:r w:rsidR="002662F7" w:rsidRPr="002662F7">
        <w:rPr>
          <w:rFonts w:ascii="Trebuchet MS" w:hAnsi="Trebuchet MS" w:cs="Melior Com"/>
          <w:color w:val="000000"/>
        </w:rPr>
        <w:t xml:space="preserve">BAG SELBSTHILFE </w:t>
      </w:r>
      <w:r w:rsidR="002662F7">
        <w:rPr>
          <w:rFonts w:ascii="Trebuchet MS" w:hAnsi="Trebuchet MS" w:cs="Melior Com"/>
          <w:color w:val="000000"/>
        </w:rPr>
        <w:t xml:space="preserve">ganz entfallen. </w:t>
      </w:r>
      <w:r w:rsidR="00B46DF7">
        <w:rPr>
          <w:rFonts w:ascii="Trebuchet MS" w:hAnsi="Trebuchet MS" w:cs="Melior Com"/>
          <w:color w:val="000000"/>
        </w:rPr>
        <w:t xml:space="preserve">Denn andernfalls besteht nach wie </w:t>
      </w:r>
      <w:r w:rsidR="00B46DF7">
        <w:rPr>
          <w:rFonts w:ascii="Trebuchet MS" w:hAnsi="Trebuchet MS" w:cs="Melior Com"/>
          <w:color w:val="000000"/>
        </w:rPr>
        <w:lastRenderedPageBreak/>
        <w:t>vor das Problem, dass sich nur einkommensstärkere Menschen die Ausübung ihres Wunsch- und Wahlrechtes leisten können.</w:t>
      </w:r>
    </w:p>
    <w:p w14:paraId="00B9235B" w14:textId="77777777" w:rsidR="00BA4C51" w:rsidRDefault="00BA4C51" w:rsidP="005D26FE">
      <w:pPr>
        <w:spacing w:line="360" w:lineRule="auto"/>
        <w:rPr>
          <w:rFonts w:ascii="Trebuchet MS" w:hAnsi="Trebuchet MS" w:cs="Melior Com"/>
          <w:color w:val="000000"/>
        </w:rPr>
      </w:pPr>
    </w:p>
    <w:p w14:paraId="598DFD46" w14:textId="77777777" w:rsidR="00BA4C51" w:rsidRPr="00BA4C51" w:rsidRDefault="00BA4C51" w:rsidP="00BA4C51">
      <w:pPr>
        <w:pStyle w:val="Listenabsatz"/>
        <w:numPr>
          <w:ilvl w:val="0"/>
          <w:numId w:val="20"/>
        </w:numPr>
        <w:autoSpaceDE w:val="0"/>
        <w:autoSpaceDN w:val="0"/>
        <w:adjustRightInd w:val="0"/>
        <w:spacing w:line="360" w:lineRule="auto"/>
        <w:rPr>
          <w:rFonts w:ascii="Trebuchet MS" w:eastAsiaTheme="minorHAnsi" w:hAnsi="Trebuchet MS" w:cs="Arial"/>
          <w:b/>
          <w:color w:val="000000"/>
          <w:lang w:eastAsia="en-US"/>
        </w:rPr>
      </w:pPr>
      <w:r w:rsidRPr="00BA4C51">
        <w:rPr>
          <w:rFonts w:ascii="Trebuchet MS" w:eastAsiaTheme="minorHAnsi" w:hAnsi="Trebuchet MS" w:cs="Arial"/>
          <w:b/>
          <w:color w:val="000000"/>
          <w:lang w:eastAsia="en-US"/>
        </w:rPr>
        <w:t>Berichtspflicht (§ 40 Abs. 3 SGB V)</w:t>
      </w:r>
    </w:p>
    <w:p w14:paraId="373A4E82" w14:textId="77777777" w:rsidR="00BA4C51" w:rsidRDefault="00BA4C51" w:rsidP="00BA4C51">
      <w:pPr>
        <w:autoSpaceDE w:val="0"/>
        <w:autoSpaceDN w:val="0"/>
        <w:adjustRightInd w:val="0"/>
        <w:spacing w:line="360" w:lineRule="auto"/>
        <w:rPr>
          <w:rFonts w:ascii="Trebuchet MS" w:eastAsiaTheme="minorHAnsi" w:hAnsi="Trebuchet MS" w:cs="Arial"/>
          <w:color w:val="000000"/>
          <w:lang w:eastAsia="en-US"/>
        </w:rPr>
      </w:pPr>
    </w:p>
    <w:p w14:paraId="52E29BA1" w14:textId="77777777" w:rsidR="00BA4C51" w:rsidRDefault="00BA4C51" w:rsidP="00BA4C51">
      <w:pPr>
        <w:autoSpaceDE w:val="0"/>
        <w:autoSpaceDN w:val="0"/>
        <w:adjustRightInd w:val="0"/>
        <w:spacing w:line="360" w:lineRule="auto"/>
        <w:rPr>
          <w:rFonts w:ascii="Trebuchet MS" w:eastAsiaTheme="minorHAnsi" w:hAnsi="Trebuchet MS" w:cs="Arial"/>
          <w:color w:val="000000"/>
          <w:lang w:eastAsia="en-US"/>
        </w:rPr>
      </w:pPr>
      <w:r>
        <w:rPr>
          <w:rFonts w:ascii="Trebuchet MS" w:eastAsiaTheme="minorHAnsi" w:hAnsi="Trebuchet MS" w:cs="Arial"/>
          <w:color w:val="000000"/>
          <w:lang w:eastAsia="en-US"/>
        </w:rPr>
        <w:t xml:space="preserve">Die BAG SELBSTHILFE begrüßt die Berichtspflicht als Maßnahme, um Transparenz in der geriatrischen Rehabilitation herzustellen. </w:t>
      </w:r>
    </w:p>
    <w:p w14:paraId="5A79577D" w14:textId="77777777" w:rsidR="00BA4C51" w:rsidRDefault="00BA4C51" w:rsidP="00BA4C51">
      <w:pPr>
        <w:autoSpaceDE w:val="0"/>
        <w:autoSpaceDN w:val="0"/>
        <w:adjustRightInd w:val="0"/>
        <w:spacing w:line="360" w:lineRule="auto"/>
        <w:rPr>
          <w:rFonts w:ascii="Trebuchet MS" w:eastAsiaTheme="minorHAnsi" w:hAnsi="Trebuchet MS" w:cs="Arial"/>
          <w:b/>
          <w:color w:val="000000"/>
          <w:lang w:eastAsia="en-US"/>
        </w:rPr>
      </w:pPr>
    </w:p>
    <w:p w14:paraId="7C1E34BE" w14:textId="77777777" w:rsidR="00BA4C51" w:rsidRPr="00BA4C51" w:rsidRDefault="00BA4C51" w:rsidP="00BA4C51">
      <w:pPr>
        <w:pStyle w:val="Listenabsatz"/>
        <w:numPr>
          <w:ilvl w:val="0"/>
          <w:numId w:val="20"/>
        </w:numPr>
        <w:autoSpaceDE w:val="0"/>
        <w:autoSpaceDN w:val="0"/>
        <w:adjustRightInd w:val="0"/>
        <w:spacing w:line="360" w:lineRule="auto"/>
        <w:rPr>
          <w:rFonts w:ascii="Trebuchet MS" w:eastAsiaTheme="minorHAnsi" w:hAnsi="Trebuchet MS" w:cs="Arial"/>
          <w:b/>
          <w:color w:val="000000"/>
          <w:lang w:eastAsia="en-US"/>
        </w:rPr>
      </w:pPr>
      <w:r w:rsidRPr="00BA4C51">
        <w:rPr>
          <w:rFonts w:ascii="Trebuchet MS" w:eastAsiaTheme="minorHAnsi" w:hAnsi="Trebuchet MS" w:cs="Arial"/>
          <w:b/>
          <w:color w:val="000000"/>
          <w:lang w:eastAsia="en-US"/>
        </w:rPr>
        <w:t>Rahmenempfehlungen (§ 111 Abs. 7 SGB V)</w:t>
      </w:r>
    </w:p>
    <w:p w14:paraId="2DDA512A" w14:textId="77777777" w:rsidR="00BA4C51" w:rsidRDefault="00BA4C51" w:rsidP="00BA4C51">
      <w:pPr>
        <w:autoSpaceDE w:val="0"/>
        <w:autoSpaceDN w:val="0"/>
        <w:adjustRightInd w:val="0"/>
        <w:spacing w:line="360" w:lineRule="auto"/>
        <w:rPr>
          <w:rFonts w:ascii="Trebuchet MS" w:eastAsiaTheme="minorHAnsi" w:hAnsi="Trebuchet MS" w:cs="Arial"/>
          <w:color w:val="000000"/>
          <w:lang w:eastAsia="en-US"/>
        </w:rPr>
      </w:pPr>
    </w:p>
    <w:p w14:paraId="2B6880B7" w14:textId="77777777" w:rsidR="00BA4C51" w:rsidRPr="00BA4C51" w:rsidRDefault="00BA4C51" w:rsidP="00BA4C51">
      <w:pPr>
        <w:autoSpaceDE w:val="0"/>
        <w:autoSpaceDN w:val="0"/>
        <w:adjustRightInd w:val="0"/>
        <w:spacing w:line="360" w:lineRule="auto"/>
        <w:rPr>
          <w:rFonts w:ascii="Trebuchet MS" w:eastAsiaTheme="minorHAnsi" w:hAnsi="Trebuchet MS" w:cs="Arial"/>
          <w:color w:val="000000"/>
          <w:lang w:eastAsia="en-US"/>
        </w:rPr>
      </w:pPr>
      <w:r>
        <w:rPr>
          <w:rFonts w:ascii="Trebuchet MS" w:eastAsiaTheme="minorHAnsi" w:hAnsi="Trebuchet MS" w:cs="Arial"/>
          <w:color w:val="000000"/>
          <w:lang w:eastAsia="en-US"/>
        </w:rPr>
        <w:t xml:space="preserve">Auch die Entwicklung von einheitlichen Rahmenempfehlungen nach § 111 wird positiv gesehen. Es steht zu hoffen, dass dies zu einer besseren Verzahnung von stationärer, ambulanter und mobiler Rehabilitation führt. </w:t>
      </w:r>
    </w:p>
    <w:p w14:paraId="631EB8C1" w14:textId="77777777" w:rsidR="005E675A" w:rsidRDefault="005E675A" w:rsidP="005D26FE">
      <w:pPr>
        <w:spacing w:line="360" w:lineRule="auto"/>
        <w:rPr>
          <w:rFonts w:ascii="Trebuchet MS" w:hAnsi="Trebuchet MS" w:cs="Melior Com"/>
          <w:color w:val="000000"/>
        </w:rPr>
      </w:pPr>
    </w:p>
    <w:p w14:paraId="2CA2C0DF" w14:textId="77777777" w:rsidR="00954EE5" w:rsidRPr="005E675A" w:rsidRDefault="005E675A" w:rsidP="005E675A">
      <w:pPr>
        <w:pStyle w:val="Listenabsatz"/>
        <w:numPr>
          <w:ilvl w:val="0"/>
          <w:numId w:val="20"/>
        </w:numPr>
        <w:spacing w:line="360" w:lineRule="auto"/>
        <w:rPr>
          <w:rFonts w:ascii="Trebuchet MS" w:hAnsi="Trebuchet MS" w:cs="Melior Com"/>
          <w:b/>
          <w:color w:val="000000"/>
        </w:rPr>
      </w:pPr>
      <w:r w:rsidRPr="005E675A">
        <w:rPr>
          <w:rFonts w:ascii="Trebuchet MS" w:hAnsi="Trebuchet MS" w:cs="Melior Com"/>
          <w:b/>
          <w:color w:val="000000"/>
        </w:rPr>
        <w:t>Weitere Forderungen</w:t>
      </w:r>
    </w:p>
    <w:p w14:paraId="7ACDEF0B" w14:textId="77777777" w:rsidR="005E675A" w:rsidRDefault="005E675A" w:rsidP="005D26FE">
      <w:pPr>
        <w:spacing w:line="360" w:lineRule="auto"/>
        <w:rPr>
          <w:rFonts w:ascii="Trebuchet MS" w:hAnsi="Trebuchet MS" w:cs="Melior Com"/>
          <w:color w:val="000000"/>
        </w:rPr>
      </w:pPr>
    </w:p>
    <w:p w14:paraId="49587680" w14:textId="77777777" w:rsidR="00954EE5" w:rsidRDefault="00954EE5" w:rsidP="005D26FE">
      <w:pPr>
        <w:spacing w:line="360" w:lineRule="auto"/>
        <w:rPr>
          <w:rFonts w:ascii="Trebuchet MS" w:hAnsi="Trebuchet MS" w:cs="Melior Com"/>
          <w:color w:val="000000"/>
        </w:rPr>
      </w:pPr>
      <w:r>
        <w:rPr>
          <w:rFonts w:ascii="Trebuchet MS" w:hAnsi="Trebuchet MS" w:cs="Melior Com"/>
          <w:color w:val="000000"/>
        </w:rPr>
        <w:t xml:space="preserve">Über die Neuregelung hinaus muss </w:t>
      </w:r>
      <w:r w:rsidR="00D022F8">
        <w:rPr>
          <w:rFonts w:ascii="Trebuchet MS" w:hAnsi="Trebuchet MS" w:cs="Melior Com"/>
          <w:color w:val="000000"/>
        </w:rPr>
        <w:t>aus der Sicht der BAG SELBSTHILFE hinaus die akutmedizinische und rehabilitative Versorgung stärker miteinander verzahnt werden. Durch die Einführung der Fallpauschalen werden Betroffene immer früher aus den Kliniken entlassen, obwohl es medizinisch sinnvoll wäre,</w:t>
      </w:r>
      <w:r w:rsidR="00654A55">
        <w:rPr>
          <w:rFonts w:ascii="Trebuchet MS" w:hAnsi="Trebuchet MS" w:cs="Melior Com"/>
          <w:color w:val="000000"/>
        </w:rPr>
        <w:t xml:space="preserve"> sie dort </w:t>
      </w:r>
      <w:proofErr w:type="spellStart"/>
      <w:r w:rsidR="00654A55">
        <w:rPr>
          <w:rFonts w:ascii="Trebuchet MS" w:hAnsi="Trebuchet MS" w:cs="Melior Com"/>
          <w:color w:val="000000"/>
        </w:rPr>
        <w:t>weiterzubehandeln</w:t>
      </w:r>
      <w:proofErr w:type="spellEnd"/>
      <w:r w:rsidR="00D022F8">
        <w:rPr>
          <w:rFonts w:ascii="Trebuchet MS" w:hAnsi="Trebuchet MS" w:cs="Melior Com"/>
          <w:color w:val="000000"/>
        </w:rPr>
        <w:t>. Insoweit muss gewährleistet sein, dass die Betroffenen rehabilitationsfähig aus dem Krankenhaus entlassen werden und die Anschlussheilbehandlung die entsprechende medizinische Betreuung leisten kann.</w:t>
      </w:r>
    </w:p>
    <w:p w14:paraId="61C6EFEE" w14:textId="77777777" w:rsidR="00D022F8" w:rsidRDefault="00D022F8" w:rsidP="005D26FE">
      <w:pPr>
        <w:spacing w:line="360" w:lineRule="auto"/>
        <w:rPr>
          <w:rFonts w:ascii="Trebuchet MS" w:hAnsi="Trebuchet MS" w:cs="Melior Com"/>
          <w:color w:val="000000"/>
        </w:rPr>
      </w:pPr>
    </w:p>
    <w:p w14:paraId="27EF58BA" w14:textId="77777777" w:rsidR="00D022F8" w:rsidRDefault="00D022F8" w:rsidP="005D26FE">
      <w:pPr>
        <w:spacing w:line="360" w:lineRule="auto"/>
        <w:rPr>
          <w:rFonts w:ascii="Trebuchet MS" w:hAnsi="Trebuchet MS" w:cs="Melior Com"/>
          <w:color w:val="000000"/>
        </w:rPr>
      </w:pPr>
      <w:r>
        <w:rPr>
          <w:rFonts w:ascii="Trebuchet MS" w:hAnsi="Trebuchet MS" w:cs="Melior Com"/>
          <w:color w:val="000000"/>
        </w:rPr>
        <w:t xml:space="preserve">Ferner regt die BAG SELBSTHILFE an, die Neuregelung des § 40 Abs. 3 SGB V für die geriatrische Rehabilitation (Regeldauer von 3 Wochen für die stationäre Rehabilitation) auch für die medizinische Rehabilitation insgesamt zu übernehmen; bisher </w:t>
      </w:r>
      <w:r w:rsidR="005E2BAD">
        <w:rPr>
          <w:rFonts w:ascii="Trebuchet MS" w:hAnsi="Trebuchet MS" w:cs="Melior Com"/>
          <w:color w:val="000000"/>
        </w:rPr>
        <w:t>gilt die Dauer von 3 Wochen als Obergrenze.</w:t>
      </w:r>
    </w:p>
    <w:p w14:paraId="242B9430" w14:textId="77777777" w:rsidR="00B40350" w:rsidRDefault="00B40350" w:rsidP="005D26FE">
      <w:pPr>
        <w:spacing w:line="360" w:lineRule="auto"/>
        <w:rPr>
          <w:rFonts w:ascii="Trebuchet MS" w:hAnsi="Trebuchet MS" w:cs="Melior Com"/>
          <w:color w:val="000000"/>
        </w:rPr>
      </w:pPr>
    </w:p>
    <w:p w14:paraId="36E0CD41" w14:textId="77777777" w:rsidR="00B40350" w:rsidRPr="00954EE5" w:rsidRDefault="005E675A" w:rsidP="005D26FE">
      <w:pPr>
        <w:spacing w:line="360" w:lineRule="auto"/>
        <w:rPr>
          <w:rFonts w:ascii="Trebuchet MS" w:hAnsi="Trebuchet MS" w:cs="Melior Com"/>
          <w:b/>
          <w:color w:val="000000"/>
        </w:rPr>
      </w:pPr>
      <w:r>
        <w:rPr>
          <w:rFonts w:ascii="Trebuchet MS" w:hAnsi="Trebuchet MS" w:cs="Melior Com"/>
          <w:b/>
          <w:color w:val="000000"/>
        </w:rPr>
        <w:t xml:space="preserve">(III.) </w:t>
      </w:r>
      <w:r w:rsidR="00B40350" w:rsidRPr="00954EE5">
        <w:rPr>
          <w:rFonts w:ascii="Trebuchet MS" w:hAnsi="Trebuchet MS" w:cs="Melior Com"/>
          <w:b/>
          <w:color w:val="000000"/>
        </w:rPr>
        <w:t>Kinderrehabilitation</w:t>
      </w:r>
    </w:p>
    <w:p w14:paraId="692F0BF4" w14:textId="77777777" w:rsidR="005E675A" w:rsidRDefault="005E675A" w:rsidP="005D26FE">
      <w:pPr>
        <w:spacing w:line="360" w:lineRule="auto"/>
        <w:rPr>
          <w:rFonts w:ascii="Trebuchet MS" w:hAnsi="Trebuchet MS" w:cs="Melior Com"/>
          <w:color w:val="000000"/>
        </w:rPr>
      </w:pPr>
    </w:p>
    <w:p w14:paraId="4CEA8B92" w14:textId="77777777" w:rsidR="00B40350" w:rsidRDefault="001115D3" w:rsidP="005D26FE">
      <w:pPr>
        <w:spacing w:line="360" w:lineRule="auto"/>
        <w:rPr>
          <w:rFonts w:ascii="Trebuchet MS" w:hAnsi="Trebuchet MS" w:cs="Melior Com"/>
          <w:color w:val="000000"/>
        </w:rPr>
      </w:pPr>
      <w:r>
        <w:rPr>
          <w:rFonts w:ascii="Trebuchet MS" w:hAnsi="Trebuchet MS" w:cs="Melior Com"/>
          <w:color w:val="000000"/>
        </w:rPr>
        <w:t xml:space="preserve">Die BAG SELBSTHILFE begrüßt das Entfallen der Vierjahresfrist für Kinder und Jugendliche; aus ihrer Sicht ist es gerade für Kindern und Jugendlichen enorm wichtig, dass ihre körperliche Entwicklung möglichst fortlaufend gefördert wird, um </w:t>
      </w:r>
      <w:r>
        <w:rPr>
          <w:rFonts w:ascii="Trebuchet MS" w:hAnsi="Trebuchet MS" w:cs="Melior Com"/>
          <w:color w:val="000000"/>
        </w:rPr>
        <w:lastRenderedPageBreak/>
        <w:t>Entwicklungsverzögerungen zu vermeiden. Vor diesem Hintergrund wird es sehr positiv gesehen, dass in Zukunft eine Rehabilitationsmaßnahme regelhafthaft auch vor Ablauf von 4 Jahren beantragt werden kann.</w:t>
      </w:r>
    </w:p>
    <w:p w14:paraId="5CF94A83" w14:textId="77777777" w:rsidR="001115D3" w:rsidRDefault="001115D3" w:rsidP="005D26FE">
      <w:pPr>
        <w:spacing w:line="360" w:lineRule="auto"/>
        <w:rPr>
          <w:rFonts w:ascii="Trebuchet MS" w:hAnsi="Trebuchet MS" w:cs="Melior Com"/>
          <w:color w:val="000000"/>
        </w:rPr>
      </w:pPr>
    </w:p>
    <w:p w14:paraId="62AC61B3" w14:textId="77777777" w:rsidR="001115D3" w:rsidRDefault="001115D3" w:rsidP="005D26FE">
      <w:pPr>
        <w:spacing w:line="360" w:lineRule="auto"/>
        <w:rPr>
          <w:rFonts w:ascii="Trebuchet MS" w:hAnsi="Trebuchet MS" w:cs="Melior Com"/>
          <w:color w:val="000000"/>
        </w:rPr>
      </w:pPr>
      <w:r>
        <w:rPr>
          <w:rFonts w:ascii="Trebuchet MS" w:hAnsi="Trebuchet MS" w:cs="Melior Com"/>
          <w:color w:val="000000"/>
        </w:rPr>
        <w:t>Aus der Sicht der BAG SELBSTHILFE sollten jedoch auch weitere Regelungen aus § 15a SGB VI übernommen werden, so etwa zur Leistungsdauer (§ 15a SGB VI: mindestens 4 Wochen; § 40 Abs. 3 S. 6 SGB V: höchstens 3 Wochen). Gleiches gilt auch für die Altersgrenze für junge Erwachsene mit Behinderungen, die sich nicht selbst unterhalten können, und die die Leistung zu den vergünstigten Konditionen</w:t>
      </w:r>
      <w:r w:rsidR="00954EE5">
        <w:rPr>
          <w:rFonts w:ascii="Trebuchet MS" w:hAnsi="Trebuchet MS" w:cs="Melior Com"/>
          <w:color w:val="000000"/>
        </w:rPr>
        <w:t xml:space="preserve"> der Kinderrehabilitation</w:t>
      </w:r>
      <w:r>
        <w:rPr>
          <w:rFonts w:ascii="Trebuchet MS" w:hAnsi="Trebuchet MS" w:cs="Melior Com"/>
          <w:color w:val="000000"/>
        </w:rPr>
        <w:t xml:space="preserve"> erhalten (§</w:t>
      </w:r>
      <w:r w:rsidR="00954EE5">
        <w:rPr>
          <w:rFonts w:ascii="Trebuchet MS" w:hAnsi="Trebuchet MS" w:cs="Melior Com"/>
          <w:color w:val="000000"/>
        </w:rPr>
        <w:t>§</w:t>
      </w:r>
      <w:r>
        <w:rPr>
          <w:rFonts w:ascii="Trebuchet MS" w:hAnsi="Trebuchet MS" w:cs="Melior Com"/>
          <w:color w:val="000000"/>
        </w:rPr>
        <w:t xml:space="preserve"> 15a Abs. 3 S. 2 </w:t>
      </w:r>
      <w:proofErr w:type="spellStart"/>
      <w:r>
        <w:rPr>
          <w:rFonts w:ascii="Trebuchet MS" w:hAnsi="Trebuchet MS" w:cs="Melior Com"/>
          <w:color w:val="000000"/>
        </w:rPr>
        <w:t>i.</w:t>
      </w:r>
      <w:r w:rsidR="00954EE5">
        <w:rPr>
          <w:rFonts w:ascii="Trebuchet MS" w:hAnsi="Trebuchet MS" w:cs="Melior Com"/>
          <w:color w:val="000000"/>
        </w:rPr>
        <w:t>V.m</w:t>
      </w:r>
      <w:proofErr w:type="spellEnd"/>
      <w:r w:rsidR="00954EE5">
        <w:rPr>
          <w:rFonts w:ascii="Trebuchet MS" w:hAnsi="Trebuchet MS" w:cs="Melior Com"/>
          <w:color w:val="000000"/>
        </w:rPr>
        <w:t>. 48 Abs. 4 Nr. 2d SGB VI).</w:t>
      </w:r>
    </w:p>
    <w:p w14:paraId="0A2CEF44" w14:textId="77777777" w:rsidR="00DF4A36" w:rsidRDefault="00DF4A36" w:rsidP="005D26FE">
      <w:pPr>
        <w:spacing w:line="360" w:lineRule="auto"/>
        <w:rPr>
          <w:rFonts w:ascii="Trebuchet MS" w:hAnsi="Trebuchet MS" w:cs="Melior Com"/>
          <w:color w:val="000000"/>
        </w:rPr>
      </w:pPr>
    </w:p>
    <w:p w14:paraId="78E3B201" w14:textId="77777777" w:rsidR="00DF4A36" w:rsidRPr="00DF4A36" w:rsidRDefault="00DF4A36" w:rsidP="005D26FE">
      <w:pPr>
        <w:spacing w:line="360" w:lineRule="auto"/>
        <w:rPr>
          <w:rFonts w:ascii="Trebuchet MS" w:hAnsi="Trebuchet MS" w:cs="Melior Com"/>
          <w:b/>
          <w:color w:val="000000"/>
        </w:rPr>
      </w:pPr>
      <w:r w:rsidRPr="00DF4A36">
        <w:rPr>
          <w:rFonts w:ascii="Trebuchet MS" w:hAnsi="Trebuchet MS" w:cs="Melior Com"/>
          <w:b/>
          <w:color w:val="000000"/>
        </w:rPr>
        <w:t>(IV</w:t>
      </w:r>
      <w:r w:rsidR="00654A55">
        <w:rPr>
          <w:rFonts w:ascii="Trebuchet MS" w:hAnsi="Trebuchet MS" w:cs="Melior Com"/>
          <w:b/>
          <w:color w:val="000000"/>
        </w:rPr>
        <w:t>.</w:t>
      </w:r>
      <w:r w:rsidRPr="00DF4A36">
        <w:rPr>
          <w:rFonts w:ascii="Trebuchet MS" w:hAnsi="Trebuchet MS" w:cs="Melior Com"/>
          <w:b/>
          <w:color w:val="000000"/>
        </w:rPr>
        <w:t>)</w:t>
      </w:r>
      <w:r w:rsidRPr="00DF4A36">
        <w:rPr>
          <w:rFonts w:ascii="Trebuchet MS" w:hAnsi="Trebuchet MS" w:cs="Melior Com"/>
          <w:b/>
          <w:color w:val="000000"/>
        </w:rPr>
        <w:tab/>
        <w:t xml:space="preserve">Geriatrische Rehabilitation </w:t>
      </w:r>
    </w:p>
    <w:p w14:paraId="5230DA4E" w14:textId="77777777" w:rsidR="002662F7" w:rsidRDefault="002662F7" w:rsidP="005D26FE">
      <w:pPr>
        <w:spacing w:line="360" w:lineRule="auto"/>
        <w:rPr>
          <w:rFonts w:ascii="Trebuchet MS" w:hAnsi="Trebuchet MS" w:cs="Melior Com"/>
          <w:color w:val="000000"/>
        </w:rPr>
      </w:pPr>
    </w:p>
    <w:p w14:paraId="3733CB9C" w14:textId="77777777" w:rsidR="00B40350" w:rsidRDefault="002662F7" w:rsidP="005D26FE">
      <w:pPr>
        <w:spacing w:line="360" w:lineRule="auto"/>
        <w:rPr>
          <w:rFonts w:ascii="Trebuchet MS" w:hAnsi="Trebuchet MS" w:cs="Melior Com"/>
          <w:color w:val="000000"/>
        </w:rPr>
      </w:pPr>
      <w:r>
        <w:rPr>
          <w:rFonts w:ascii="Trebuchet MS" w:hAnsi="Trebuchet MS" w:cs="Melior Com"/>
          <w:color w:val="000000"/>
        </w:rPr>
        <w:t xml:space="preserve">Die </w:t>
      </w:r>
      <w:r w:rsidRPr="002662F7">
        <w:rPr>
          <w:rFonts w:ascii="Trebuchet MS" w:hAnsi="Trebuchet MS" w:cs="Melior Com"/>
          <w:color w:val="000000"/>
        </w:rPr>
        <w:t xml:space="preserve">BAG SELBSTHILFE </w:t>
      </w:r>
      <w:r>
        <w:rPr>
          <w:rFonts w:ascii="Trebuchet MS" w:hAnsi="Trebuchet MS" w:cs="Melior Com"/>
          <w:color w:val="000000"/>
        </w:rPr>
        <w:t>begrüßt, dass der Zugang zur geriatrischen Rehabilitation mit der Neuregelung nach § 40 Abs. 3 Satz erleichtert werden soll.</w:t>
      </w:r>
      <w:r w:rsidR="007F2126">
        <w:rPr>
          <w:rFonts w:ascii="Trebuchet MS" w:hAnsi="Trebuchet MS" w:cs="Melior Com"/>
          <w:color w:val="000000"/>
        </w:rPr>
        <w:t xml:space="preserve"> Insbesondere wird sehr positiv gesehen, dass die Prüfung der Erforderlichkeit </w:t>
      </w:r>
      <w:r w:rsidR="00B40350">
        <w:rPr>
          <w:rFonts w:ascii="Trebuchet MS" w:hAnsi="Trebuchet MS" w:cs="Melior Com"/>
          <w:color w:val="000000"/>
        </w:rPr>
        <w:t>durch die Krankenkasse entfällt, wenn die geriatrische Indikation durch geeignete Instrumente durch den Vertragsarzt festgestellt wurde; auch die Festlegung der Kriterien hierfür durch den GBA wird für sachgerecht gehalten.</w:t>
      </w:r>
      <w:r w:rsidR="00954EE5">
        <w:rPr>
          <w:rFonts w:ascii="Trebuchet MS" w:hAnsi="Trebuchet MS" w:cs="Melior Com"/>
          <w:color w:val="000000"/>
        </w:rPr>
        <w:t xml:space="preserve"> Gleiches gilt für die Definition der Fälle, in denen eine Anschlussrehabilitation ohne vorherige Überprüfung der Krankenkasse erbracht werden kann. Die BAG SELBSTHILFE begrüßt insoweit auch die Vereinheitlichung dieser Regelungen zur AHB.</w:t>
      </w:r>
    </w:p>
    <w:p w14:paraId="59170161" w14:textId="77777777" w:rsidR="00B40350" w:rsidRDefault="00B40350" w:rsidP="005D26FE">
      <w:pPr>
        <w:spacing w:line="360" w:lineRule="auto"/>
        <w:rPr>
          <w:rFonts w:ascii="Trebuchet MS" w:hAnsi="Trebuchet MS" w:cs="Melior Com"/>
          <w:color w:val="000000"/>
        </w:rPr>
      </w:pPr>
    </w:p>
    <w:p w14:paraId="629CBAAE" w14:textId="77777777" w:rsidR="002662F7" w:rsidRDefault="002662F7" w:rsidP="005D26FE">
      <w:pPr>
        <w:spacing w:line="360" w:lineRule="auto"/>
        <w:rPr>
          <w:rFonts w:ascii="Trebuchet MS" w:hAnsi="Trebuchet MS" w:cs="Melior Com"/>
          <w:color w:val="000000"/>
        </w:rPr>
      </w:pPr>
      <w:r>
        <w:rPr>
          <w:rFonts w:ascii="Trebuchet MS" w:hAnsi="Trebuchet MS" w:cs="Melior Com"/>
          <w:color w:val="000000"/>
        </w:rPr>
        <w:t xml:space="preserve">Gerade angesichts des demographischen Wandels in unserer Gesellschaft besteht für das Feld der geriatrischen Rehabilitation jedoch ein wesentlich umfangreicher Reformbedarf. Aus Sicht der </w:t>
      </w:r>
      <w:r w:rsidRPr="002662F7">
        <w:rPr>
          <w:rFonts w:ascii="Trebuchet MS" w:hAnsi="Trebuchet MS" w:cs="Melior Com"/>
          <w:color w:val="000000"/>
        </w:rPr>
        <w:t xml:space="preserve">BAG SELBSTHILFE </w:t>
      </w:r>
      <w:r>
        <w:rPr>
          <w:rFonts w:ascii="Trebuchet MS" w:hAnsi="Trebuchet MS" w:cs="Melior Com"/>
          <w:color w:val="000000"/>
        </w:rPr>
        <w:t xml:space="preserve">müssen in den </w:t>
      </w:r>
      <w:r w:rsidR="00D022F8">
        <w:rPr>
          <w:rFonts w:ascii="Trebuchet MS" w:hAnsi="Trebuchet MS" w:cs="Melior Com"/>
          <w:color w:val="000000"/>
        </w:rPr>
        <w:t>Gesetz</w:t>
      </w:r>
      <w:r>
        <w:rPr>
          <w:rFonts w:ascii="Trebuchet MS" w:hAnsi="Trebuchet MS" w:cs="Melior Com"/>
          <w:color w:val="000000"/>
        </w:rPr>
        <w:t>entwurf folgende Regelungskomplexe ergänz</w:t>
      </w:r>
      <w:r w:rsidR="00232B73">
        <w:rPr>
          <w:rFonts w:ascii="Trebuchet MS" w:hAnsi="Trebuchet MS" w:cs="Melior Com"/>
          <w:color w:val="000000"/>
        </w:rPr>
        <w:t>end</w:t>
      </w:r>
      <w:r>
        <w:rPr>
          <w:rFonts w:ascii="Trebuchet MS" w:hAnsi="Trebuchet MS" w:cs="Melior Com"/>
          <w:color w:val="000000"/>
        </w:rPr>
        <w:t xml:space="preserve"> aufgenommen werden</w:t>
      </w:r>
      <w:r w:rsidR="00232B73">
        <w:rPr>
          <w:rFonts w:ascii="Trebuchet MS" w:hAnsi="Trebuchet MS" w:cs="Melior Com"/>
          <w:color w:val="000000"/>
        </w:rPr>
        <w:t xml:space="preserve">: </w:t>
      </w:r>
    </w:p>
    <w:p w14:paraId="31B29A40" w14:textId="77777777" w:rsidR="00232B73" w:rsidRDefault="00232B73" w:rsidP="005D26FE">
      <w:pPr>
        <w:spacing w:line="360" w:lineRule="auto"/>
        <w:rPr>
          <w:rFonts w:ascii="Trebuchet MS" w:hAnsi="Trebuchet MS" w:cs="Melior Com"/>
          <w:color w:val="000000"/>
        </w:rPr>
      </w:pPr>
    </w:p>
    <w:p w14:paraId="2BD45873" w14:textId="77777777" w:rsidR="00232B73" w:rsidRDefault="00232B73" w:rsidP="00232B73">
      <w:pPr>
        <w:pStyle w:val="Listenabsatz"/>
        <w:numPr>
          <w:ilvl w:val="0"/>
          <w:numId w:val="13"/>
        </w:numPr>
        <w:spacing w:line="360" w:lineRule="auto"/>
        <w:rPr>
          <w:rFonts w:ascii="Trebuchet MS" w:hAnsi="Trebuchet MS" w:cs="Melior Com"/>
          <w:color w:val="000000"/>
        </w:rPr>
      </w:pPr>
      <w:r>
        <w:rPr>
          <w:rFonts w:ascii="Trebuchet MS" w:hAnsi="Trebuchet MS" w:cs="Melior Com"/>
          <w:color w:val="000000"/>
        </w:rPr>
        <w:t xml:space="preserve">Das Angebot an Einrichtungen zur geriatrischen Rehabilitation muss entsprechend des steigenden Bedarfs in den nächsten Jahren konsequent weiterentwickelt werden. </w:t>
      </w:r>
    </w:p>
    <w:p w14:paraId="0C520D65" w14:textId="77777777" w:rsidR="00445D0F" w:rsidRPr="00445D0F" w:rsidRDefault="00445D0F" w:rsidP="00445D0F">
      <w:pPr>
        <w:autoSpaceDE w:val="0"/>
        <w:autoSpaceDN w:val="0"/>
        <w:adjustRightInd w:val="0"/>
        <w:spacing w:line="360" w:lineRule="auto"/>
        <w:rPr>
          <w:rFonts w:ascii="Trebuchet MS" w:eastAsia="ABCXYZ+" w:hAnsi="Trebuchet MS" w:cs="Arial"/>
          <w:color w:val="000000"/>
          <w:lang w:eastAsia="en-US"/>
        </w:rPr>
      </w:pPr>
    </w:p>
    <w:p w14:paraId="42D89875" w14:textId="77777777" w:rsidR="00445D0F" w:rsidRPr="00445D0F" w:rsidRDefault="00445D0F" w:rsidP="00445D0F">
      <w:pPr>
        <w:pStyle w:val="Listenabsatz"/>
        <w:numPr>
          <w:ilvl w:val="0"/>
          <w:numId w:val="13"/>
        </w:numPr>
        <w:autoSpaceDE w:val="0"/>
        <w:autoSpaceDN w:val="0"/>
        <w:adjustRightInd w:val="0"/>
        <w:spacing w:line="360" w:lineRule="auto"/>
        <w:rPr>
          <w:rFonts w:ascii="Trebuchet MS" w:eastAsia="ABCXYZ+" w:hAnsi="Trebuchet MS" w:cs="Arial"/>
          <w:color w:val="000000"/>
          <w:lang w:eastAsia="en-US"/>
        </w:rPr>
      </w:pPr>
      <w:r w:rsidRPr="00445D0F">
        <w:rPr>
          <w:rFonts w:ascii="Trebuchet MS" w:eastAsia="ABCXYZ+" w:hAnsi="Trebuchet MS" w:cs="Arial"/>
          <w:color w:val="000000"/>
          <w:lang w:eastAsia="en-US"/>
        </w:rPr>
        <w:t xml:space="preserve">Es muss stärker sichergestellt werden, dass dem geriatrischen Patienten alle individuell notwendigen fachspezifischen Versorgungsangebote – von ambulant bis stationär – für alle Phasen seiner Erkrankung wohnortnah und gut vernetzt in ausreichender Dauer zur Verfügung stehen. </w:t>
      </w:r>
    </w:p>
    <w:p w14:paraId="0A5DA643" w14:textId="77777777" w:rsidR="00445D0F" w:rsidRPr="00445D0F" w:rsidRDefault="00445D0F" w:rsidP="00445D0F">
      <w:pPr>
        <w:autoSpaceDE w:val="0"/>
        <w:autoSpaceDN w:val="0"/>
        <w:adjustRightInd w:val="0"/>
        <w:spacing w:line="360" w:lineRule="auto"/>
        <w:rPr>
          <w:rFonts w:ascii="Trebuchet MS" w:eastAsia="ABCXYZ+" w:hAnsi="Trebuchet MS" w:cs="Arial"/>
          <w:color w:val="000000"/>
          <w:lang w:eastAsia="en-US"/>
        </w:rPr>
      </w:pPr>
    </w:p>
    <w:p w14:paraId="45BFFF14" w14:textId="77777777" w:rsidR="00445D0F" w:rsidRPr="00445D0F" w:rsidRDefault="00445D0F" w:rsidP="00445D0F">
      <w:pPr>
        <w:pStyle w:val="Listenabsatz"/>
        <w:numPr>
          <w:ilvl w:val="0"/>
          <w:numId w:val="13"/>
        </w:numPr>
        <w:autoSpaceDE w:val="0"/>
        <w:autoSpaceDN w:val="0"/>
        <w:adjustRightInd w:val="0"/>
        <w:spacing w:line="360" w:lineRule="auto"/>
        <w:rPr>
          <w:rFonts w:ascii="Trebuchet MS" w:eastAsia="ABCXYZ+" w:hAnsi="Trebuchet MS" w:cs="Arial"/>
          <w:color w:val="000000"/>
          <w:lang w:eastAsia="en-US"/>
        </w:rPr>
      </w:pPr>
      <w:r w:rsidRPr="00445D0F">
        <w:rPr>
          <w:rFonts w:ascii="Trebuchet MS" w:eastAsia="ABCXYZ+" w:hAnsi="Trebuchet MS" w:cs="Arial"/>
          <w:color w:val="000000"/>
          <w:lang w:eastAsia="en-US"/>
        </w:rPr>
        <w:t xml:space="preserve">Die medizinischen Versorgungsstrukturen sind so auszugestalten, dass geriatrische Patienten in der täglichen Versorgungspraxis schnell und effizient erkannt und deren individueller Versorgungsbedarf ermittelt werden kann. </w:t>
      </w:r>
    </w:p>
    <w:p w14:paraId="71A97895" w14:textId="77777777" w:rsidR="00FA0B50" w:rsidRPr="00FA0B50" w:rsidRDefault="00FA0B50" w:rsidP="00FA0B50">
      <w:pPr>
        <w:autoSpaceDE w:val="0"/>
        <w:autoSpaceDN w:val="0"/>
        <w:adjustRightInd w:val="0"/>
        <w:rPr>
          <w:rFonts w:ascii="Arial" w:eastAsiaTheme="minorHAnsi" w:hAnsi="Arial" w:cs="Arial"/>
          <w:color w:val="000000"/>
          <w:lang w:eastAsia="en-US"/>
        </w:rPr>
      </w:pPr>
    </w:p>
    <w:p w14:paraId="0D83CF90" w14:textId="77777777" w:rsidR="00FA0B50" w:rsidRPr="007555BC" w:rsidRDefault="00FA0B50" w:rsidP="00445D0F">
      <w:pPr>
        <w:pStyle w:val="Listenabsatz"/>
        <w:numPr>
          <w:ilvl w:val="0"/>
          <w:numId w:val="13"/>
        </w:numPr>
        <w:autoSpaceDE w:val="0"/>
        <w:autoSpaceDN w:val="0"/>
        <w:adjustRightInd w:val="0"/>
        <w:spacing w:line="360" w:lineRule="auto"/>
        <w:ind w:left="357" w:hanging="357"/>
        <w:rPr>
          <w:rFonts w:ascii="Arial" w:eastAsiaTheme="minorHAnsi" w:hAnsi="Arial" w:cs="Arial"/>
          <w:color w:val="000000"/>
          <w:sz w:val="23"/>
          <w:szCs w:val="23"/>
          <w:lang w:eastAsia="en-US"/>
        </w:rPr>
      </w:pPr>
      <w:r w:rsidRPr="00FA0B50">
        <w:rPr>
          <w:rFonts w:ascii="Trebuchet MS" w:eastAsiaTheme="minorHAnsi" w:hAnsi="Trebuchet MS" w:cs="Arial"/>
          <w:color w:val="000000"/>
          <w:lang w:eastAsia="en-US"/>
        </w:rPr>
        <w:t>Die quer durch Deutschland gehende Trennung in akutmedizinische und rehabilitative Leistungen in der Geriatrie wird häufig dem Bedarf geriatrischer multimorbider Patienten nicht gerecht. Verschiedene landesspezifische Regelungen zur Ausgestaltung der geriatrischen Versorgung (Krankenhaus, Rehabilitation, Pflegeinstitutionen, ambulante Versorgung) führen überdies oft zu mangelhafter Transparenz bei Verantwortlichen wie auch Anspruchsberechtigten. Es ist für eine gleichberechtigte Teilhabe auch älterer Menschen mit Behinderungen dringend zu empfehlen, diese Erschwernisse zu beseitigen. Darum sollte überlegt werden, wo es sinnvoll wäre, die Trennung in „Geriatrie im Krankenhaus“ (§ 109 SGB V) und „Geriatrische Rehabilitation“ (§ 111 SGB V) zu überwinden</w:t>
      </w:r>
      <w:r w:rsidRPr="00FA0B50">
        <w:rPr>
          <w:rFonts w:ascii="Arial" w:eastAsiaTheme="minorHAnsi" w:hAnsi="Arial" w:cs="Arial"/>
          <w:color w:val="000000"/>
          <w:sz w:val="23"/>
          <w:szCs w:val="23"/>
          <w:lang w:eastAsia="en-US"/>
        </w:rPr>
        <w:t xml:space="preserve">. </w:t>
      </w:r>
      <w:r w:rsidRPr="007555BC">
        <w:rPr>
          <w:rFonts w:ascii="Trebuchet MS" w:hAnsi="Trebuchet MS" w:cs="Arial"/>
          <w:color w:val="000000"/>
        </w:rPr>
        <w:t xml:space="preserve">Hierzu sollte eine entsprechende Arbeitsgruppe im Bundesministerium für Gesundheit eingerichtet werden. </w:t>
      </w:r>
    </w:p>
    <w:p w14:paraId="14BE7C4A" w14:textId="77777777" w:rsidR="00FA0B50" w:rsidRPr="00FA0B50" w:rsidRDefault="00FA0B50" w:rsidP="00FA0B50">
      <w:pPr>
        <w:autoSpaceDE w:val="0"/>
        <w:autoSpaceDN w:val="0"/>
        <w:adjustRightInd w:val="0"/>
        <w:rPr>
          <w:rFonts w:ascii="Arial" w:eastAsiaTheme="minorHAnsi" w:hAnsi="Arial" w:cs="Arial"/>
          <w:color w:val="000000"/>
          <w:lang w:eastAsia="en-US"/>
        </w:rPr>
      </w:pPr>
    </w:p>
    <w:p w14:paraId="6AB2E677" w14:textId="77777777" w:rsidR="00FA0B50" w:rsidRDefault="00FA0B50" w:rsidP="00FA0B50">
      <w:pPr>
        <w:pStyle w:val="Listenabsatz"/>
        <w:numPr>
          <w:ilvl w:val="0"/>
          <w:numId w:val="14"/>
        </w:numPr>
        <w:autoSpaceDE w:val="0"/>
        <w:autoSpaceDN w:val="0"/>
        <w:adjustRightInd w:val="0"/>
        <w:spacing w:line="360" w:lineRule="auto"/>
        <w:ind w:left="357" w:hanging="357"/>
        <w:rPr>
          <w:rFonts w:ascii="Trebuchet MS" w:eastAsiaTheme="minorHAnsi" w:hAnsi="Trebuchet MS" w:cs="Arial"/>
          <w:color w:val="000000"/>
          <w:lang w:eastAsia="en-US"/>
        </w:rPr>
      </w:pPr>
      <w:r w:rsidRPr="00FA0B50">
        <w:rPr>
          <w:rFonts w:ascii="Trebuchet MS" w:eastAsiaTheme="minorHAnsi" w:hAnsi="Trebuchet MS" w:cs="Arial"/>
          <w:color w:val="000000"/>
          <w:lang w:eastAsia="en-US"/>
        </w:rPr>
        <w:t>Die Aus-, Fort- und Weiterbildung im Bereich der Geriatrie muss qualitativ und quantitativ deutlich verbessert werden. Dies erfordert einen deutlichen Ausbau der fachspezifischen Qualifizierung aller an der Versorgung geriatrischer Patienten beteiligten Berufsgruppen auf allen Qualifizierungsebenen. Das betrifft auch die Qualifizierung zur Verordnung und Versorgung mit Hilfsmitteln</w:t>
      </w:r>
      <w:r w:rsidR="007555BC">
        <w:rPr>
          <w:rFonts w:ascii="Trebuchet MS" w:eastAsiaTheme="minorHAnsi" w:hAnsi="Trebuchet MS" w:cs="Arial"/>
          <w:color w:val="000000"/>
          <w:lang w:eastAsia="en-US"/>
        </w:rPr>
        <w:t>.</w:t>
      </w:r>
      <w:r w:rsidRPr="00FA0B50">
        <w:rPr>
          <w:rFonts w:ascii="Trebuchet MS" w:eastAsiaTheme="minorHAnsi" w:hAnsi="Trebuchet MS" w:cs="Arial"/>
          <w:color w:val="000000"/>
          <w:lang w:eastAsia="en-US"/>
        </w:rPr>
        <w:t xml:space="preserve"> </w:t>
      </w:r>
    </w:p>
    <w:p w14:paraId="6C405D49" w14:textId="77777777" w:rsidR="005E2BAD" w:rsidRDefault="005E2BAD" w:rsidP="005E2BAD">
      <w:pPr>
        <w:autoSpaceDE w:val="0"/>
        <w:autoSpaceDN w:val="0"/>
        <w:adjustRightInd w:val="0"/>
        <w:spacing w:line="360" w:lineRule="auto"/>
        <w:rPr>
          <w:rFonts w:ascii="Trebuchet MS" w:eastAsiaTheme="minorHAnsi" w:hAnsi="Trebuchet MS" w:cs="Arial"/>
          <w:color w:val="000000"/>
          <w:lang w:eastAsia="en-US"/>
        </w:rPr>
      </w:pPr>
    </w:p>
    <w:p w14:paraId="7C47B599" w14:textId="77777777" w:rsidR="005E2BAD" w:rsidRDefault="005E2BAD" w:rsidP="005E2BAD">
      <w:pPr>
        <w:autoSpaceDE w:val="0"/>
        <w:autoSpaceDN w:val="0"/>
        <w:adjustRightInd w:val="0"/>
        <w:spacing w:line="360" w:lineRule="auto"/>
        <w:rPr>
          <w:rFonts w:ascii="Trebuchet MS" w:eastAsiaTheme="minorHAnsi" w:hAnsi="Trebuchet MS" w:cs="Arial"/>
          <w:color w:val="000000"/>
          <w:lang w:eastAsia="en-US"/>
        </w:rPr>
      </w:pPr>
    </w:p>
    <w:p w14:paraId="660EA6FD" w14:textId="77777777" w:rsidR="005E2BAD" w:rsidRPr="00BA4C51" w:rsidRDefault="00BA4C51" w:rsidP="005E2BAD">
      <w:pPr>
        <w:autoSpaceDE w:val="0"/>
        <w:autoSpaceDN w:val="0"/>
        <w:adjustRightInd w:val="0"/>
        <w:spacing w:line="360" w:lineRule="auto"/>
        <w:rPr>
          <w:rFonts w:ascii="Trebuchet MS" w:eastAsiaTheme="minorHAnsi" w:hAnsi="Trebuchet MS" w:cs="Arial"/>
          <w:b/>
          <w:color w:val="000000"/>
          <w:lang w:eastAsia="en-US"/>
        </w:rPr>
      </w:pPr>
      <w:r w:rsidRPr="00BA4C51">
        <w:rPr>
          <w:rFonts w:ascii="Trebuchet MS" w:eastAsiaTheme="minorHAnsi" w:hAnsi="Trebuchet MS" w:cs="Arial"/>
          <w:b/>
          <w:color w:val="000000"/>
          <w:lang w:eastAsia="en-US"/>
        </w:rPr>
        <w:t>(V</w:t>
      </w:r>
      <w:r w:rsidR="00654A55">
        <w:rPr>
          <w:rFonts w:ascii="Trebuchet MS" w:eastAsiaTheme="minorHAnsi" w:hAnsi="Trebuchet MS" w:cs="Arial"/>
          <w:b/>
          <w:color w:val="000000"/>
          <w:lang w:eastAsia="en-US"/>
        </w:rPr>
        <w:t>.</w:t>
      </w:r>
      <w:r w:rsidRPr="00BA4C51">
        <w:rPr>
          <w:rFonts w:ascii="Trebuchet MS" w:eastAsiaTheme="minorHAnsi" w:hAnsi="Trebuchet MS" w:cs="Arial"/>
          <w:b/>
          <w:color w:val="000000"/>
          <w:lang w:eastAsia="en-US"/>
        </w:rPr>
        <w:t xml:space="preserve">) </w:t>
      </w:r>
      <w:r w:rsidR="004D52D8" w:rsidRPr="00BA4C51">
        <w:rPr>
          <w:rFonts w:ascii="Trebuchet MS" w:eastAsiaTheme="minorHAnsi" w:hAnsi="Trebuchet MS" w:cs="Arial"/>
          <w:b/>
          <w:color w:val="000000"/>
          <w:lang w:eastAsia="en-US"/>
        </w:rPr>
        <w:t xml:space="preserve">Dokumentationspflichten der Pflegekassen bzgl. der Rehabilitationsempfehlung und Pflegeberatung </w:t>
      </w:r>
    </w:p>
    <w:p w14:paraId="5B293437" w14:textId="77777777" w:rsidR="004D52D8" w:rsidRDefault="004D52D8" w:rsidP="005E2BAD">
      <w:pPr>
        <w:autoSpaceDE w:val="0"/>
        <w:autoSpaceDN w:val="0"/>
        <w:adjustRightInd w:val="0"/>
        <w:spacing w:line="360" w:lineRule="auto"/>
        <w:rPr>
          <w:rFonts w:ascii="Trebuchet MS" w:eastAsiaTheme="minorHAnsi" w:hAnsi="Trebuchet MS" w:cs="Arial"/>
          <w:color w:val="000000"/>
          <w:lang w:eastAsia="en-US"/>
        </w:rPr>
      </w:pPr>
    </w:p>
    <w:p w14:paraId="56C508EE" w14:textId="77777777" w:rsidR="004D52D8" w:rsidRPr="005E2BAD" w:rsidRDefault="004D52D8" w:rsidP="005E2BAD">
      <w:pPr>
        <w:autoSpaceDE w:val="0"/>
        <w:autoSpaceDN w:val="0"/>
        <w:adjustRightInd w:val="0"/>
        <w:spacing w:line="360" w:lineRule="auto"/>
        <w:rPr>
          <w:rFonts w:ascii="Trebuchet MS" w:eastAsiaTheme="minorHAnsi" w:hAnsi="Trebuchet MS" w:cs="Arial"/>
          <w:color w:val="000000"/>
          <w:lang w:eastAsia="en-US"/>
        </w:rPr>
      </w:pPr>
      <w:r>
        <w:rPr>
          <w:rFonts w:ascii="Trebuchet MS" w:eastAsiaTheme="minorHAnsi" w:hAnsi="Trebuchet MS" w:cs="Arial"/>
          <w:color w:val="000000"/>
          <w:lang w:eastAsia="en-US"/>
        </w:rPr>
        <w:t>Die BAG SELBSTHILFE begrüßt nachdrücklich das Vorhaben des Gesetzgebers, die Umsetzung der Rehabilitationsempfehlungen bei den Pflegebedürften zu stärken.</w:t>
      </w:r>
    </w:p>
    <w:p w14:paraId="5FF48254" w14:textId="77777777" w:rsidR="00FA0B50" w:rsidRDefault="00FA0B50" w:rsidP="00445D0F">
      <w:pPr>
        <w:spacing w:line="360" w:lineRule="auto"/>
        <w:rPr>
          <w:rFonts w:ascii="Trebuchet MS" w:hAnsi="Trebuchet MS" w:cs="Arial"/>
          <w:color w:val="000000"/>
        </w:rPr>
      </w:pPr>
    </w:p>
    <w:p w14:paraId="4238B19F" w14:textId="77777777" w:rsidR="007A22F4" w:rsidRDefault="007A22F4" w:rsidP="00445D0F">
      <w:pPr>
        <w:spacing w:line="360" w:lineRule="auto"/>
        <w:rPr>
          <w:rFonts w:ascii="Trebuchet MS" w:hAnsi="Trebuchet MS" w:cs="Arial"/>
          <w:color w:val="000000"/>
        </w:rPr>
      </w:pPr>
    </w:p>
    <w:p w14:paraId="14030A30" w14:textId="77777777" w:rsidR="00FA0B50" w:rsidRPr="00445D0F" w:rsidRDefault="008A41FB" w:rsidP="00445D0F">
      <w:pPr>
        <w:spacing w:line="360" w:lineRule="auto"/>
        <w:rPr>
          <w:rFonts w:ascii="Trebuchet MS" w:hAnsi="Trebuchet MS" w:cs="Arial"/>
          <w:color w:val="000000"/>
        </w:rPr>
      </w:pPr>
      <w:r>
        <w:rPr>
          <w:rFonts w:ascii="Trebuchet MS" w:hAnsi="Trebuchet MS" w:cs="Arial"/>
          <w:color w:val="000000"/>
        </w:rPr>
        <w:t>Berlin/ Düsseldorf</w:t>
      </w:r>
      <w:r w:rsidR="00FA0B50">
        <w:rPr>
          <w:rFonts w:ascii="Trebuchet MS" w:hAnsi="Trebuchet MS" w:cs="Arial"/>
          <w:color w:val="000000"/>
        </w:rPr>
        <w:t xml:space="preserve">, </w:t>
      </w:r>
      <w:r>
        <w:rPr>
          <w:rFonts w:ascii="Trebuchet MS" w:hAnsi="Trebuchet MS" w:cs="Arial"/>
          <w:color w:val="000000"/>
        </w:rPr>
        <w:t>11</w:t>
      </w:r>
      <w:r w:rsidR="00FA0B50">
        <w:rPr>
          <w:rFonts w:ascii="Trebuchet MS" w:hAnsi="Trebuchet MS" w:cs="Arial"/>
          <w:color w:val="000000"/>
        </w:rPr>
        <w:t>.0</w:t>
      </w:r>
      <w:r>
        <w:rPr>
          <w:rFonts w:ascii="Trebuchet MS" w:hAnsi="Trebuchet MS" w:cs="Arial"/>
          <w:color w:val="000000"/>
        </w:rPr>
        <w:t>6</w:t>
      </w:r>
      <w:r w:rsidR="00FA0B50">
        <w:rPr>
          <w:rFonts w:ascii="Trebuchet MS" w:hAnsi="Trebuchet MS" w:cs="Arial"/>
          <w:color w:val="000000"/>
        </w:rPr>
        <w:t>.20</w:t>
      </w:r>
      <w:r>
        <w:rPr>
          <w:rFonts w:ascii="Trebuchet MS" w:hAnsi="Trebuchet MS" w:cs="Arial"/>
          <w:color w:val="000000"/>
        </w:rPr>
        <w:t>20</w:t>
      </w:r>
      <w:r w:rsidR="00FA0B50">
        <w:rPr>
          <w:rFonts w:ascii="Trebuchet MS" w:hAnsi="Trebuchet MS" w:cs="Arial"/>
          <w:color w:val="000000"/>
        </w:rPr>
        <w:t xml:space="preserve"> </w:t>
      </w:r>
    </w:p>
    <w:sectPr w:rsidR="00FA0B50" w:rsidRPr="00445D0F" w:rsidSect="008E792B">
      <w:footerReference w:type="default" r:id="rId9"/>
      <w:footerReference w:type="first" r:id="rId10"/>
      <w:pgSz w:w="11906" w:h="16838"/>
      <w:pgMar w:top="1418" w:right="964" w:bottom="1134" w:left="1304"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9B361" w14:textId="77777777" w:rsidR="009D3D43" w:rsidRDefault="009D3D43" w:rsidP="00E34EB0">
      <w:r>
        <w:separator/>
      </w:r>
    </w:p>
  </w:endnote>
  <w:endnote w:type="continuationSeparator" w:id="0">
    <w:p w14:paraId="78B730D2" w14:textId="77777777" w:rsidR="009D3D43" w:rsidRDefault="009D3D43" w:rsidP="00E3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Com">
    <w:altName w:val="Calibri"/>
    <w:panose1 w:val="00000000000000000000"/>
    <w:charset w:val="00"/>
    <w:family w:val="swiss"/>
    <w:notTrueType/>
    <w:pitch w:val="default"/>
    <w:sig w:usb0="00000003" w:usb1="00000000" w:usb2="00000000" w:usb3="00000000" w:csb0="00000001" w:csb1="00000000"/>
  </w:font>
  <w:font w:name="ABCXYZ+">
    <w:altName w:val="Microsoft JhengHei"/>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83593"/>
      <w:docPartObj>
        <w:docPartGallery w:val="Page Numbers (Bottom of Page)"/>
        <w:docPartUnique/>
      </w:docPartObj>
    </w:sdtPr>
    <w:sdtEndPr>
      <w:rPr>
        <w:rFonts w:ascii="Trebuchet MS" w:hAnsi="Trebuchet MS"/>
      </w:rPr>
    </w:sdtEndPr>
    <w:sdtContent>
      <w:p w14:paraId="290C143B" w14:textId="77777777" w:rsidR="0034437B" w:rsidRPr="008E792B" w:rsidRDefault="0034437B">
        <w:pPr>
          <w:pStyle w:val="Fuzeile"/>
          <w:jc w:val="right"/>
          <w:rPr>
            <w:rFonts w:ascii="Trebuchet MS" w:hAnsi="Trebuchet MS"/>
          </w:rPr>
        </w:pPr>
        <w:r w:rsidRPr="008E792B">
          <w:rPr>
            <w:rFonts w:ascii="Trebuchet MS" w:hAnsi="Trebuchet MS"/>
          </w:rPr>
          <w:fldChar w:fldCharType="begin"/>
        </w:r>
        <w:r w:rsidRPr="008E792B">
          <w:rPr>
            <w:rFonts w:ascii="Trebuchet MS" w:hAnsi="Trebuchet MS"/>
          </w:rPr>
          <w:instrText>PAGE   \* MERGEFORMAT</w:instrText>
        </w:r>
        <w:r w:rsidRPr="008E792B">
          <w:rPr>
            <w:rFonts w:ascii="Trebuchet MS" w:hAnsi="Trebuchet MS"/>
          </w:rPr>
          <w:fldChar w:fldCharType="separate"/>
        </w:r>
        <w:r w:rsidR="00996A54">
          <w:rPr>
            <w:rFonts w:ascii="Trebuchet MS" w:hAnsi="Trebuchet MS"/>
            <w:noProof/>
          </w:rPr>
          <w:t>2</w:t>
        </w:r>
        <w:r w:rsidRPr="008E792B">
          <w:rPr>
            <w:rFonts w:ascii="Trebuchet MS" w:hAnsi="Trebuchet MS"/>
          </w:rPr>
          <w:fldChar w:fldCharType="end"/>
        </w:r>
      </w:p>
    </w:sdtContent>
  </w:sdt>
  <w:p w14:paraId="4F70DDF8" w14:textId="77777777" w:rsidR="0034437B" w:rsidRDefault="003443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540110"/>
      <w:docPartObj>
        <w:docPartGallery w:val="Page Numbers (Bottom of Page)"/>
        <w:docPartUnique/>
      </w:docPartObj>
    </w:sdtPr>
    <w:sdtEndPr/>
    <w:sdtContent>
      <w:p w14:paraId="00492AD8" w14:textId="77777777" w:rsidR="0034437B" w:rsidRDefault="0034437B">
        <w:pPr>
          <w:pStyle w:val="Fuzeile"/>
          <w:jc w:val="right"/>
        </w:pPr>
        <w:r>
          <w:fldChar w:fldCharType="begin"/>
        </w:r>
        <w:r>
          <w:instrText>PAGE   \* MERGEFORMAT</w:instrText>
        </w:r>
        <w:r>
          <w:fldChar w:fldCharType="separate"/>
        </w:r>
        <w:r>
          <w:rPr>
            <w:noProof/>
          </w:rPr>
          <w:t>1</w:t>
        </w:r>
        <w:r>
          <w:fldChar w:fldCharType="end"/>
        </w:r>
      </w:p>
    </w:sdtContent>
  </w:sdt>
  <w:p w14:paraId="11FD46E9" w14:textId="77777777" w:rsidR="0034437B" w:rsidRDefault="003443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C526C" w14:textId="77777777" w:rsidR="009D3D43" w:rsidRDefault="009D3D43" w:rsidP="00E34EB0">
      <w:r>
        <w:separator/>
      </w:r>
    </w:p>
  </w:footnote>
  <w:footnote w:type="continuationSeparator" w:id="0">
    <w:p w14:paraId="1FE3CB0F" w14:textId="77777777" w:rsidR="009D3D43" w:rsidRDefault="009D3D43" w:rsidP="00E34EB0">
      <w:r>
        <w:continuationSeparator/>
      </w:r>
    </w:p>
  </w:footnote>
  <w:footnote w:id="1">
    <w:p w14:paraId="66739B44" w14:textId="77777777" w:rsidR="00763782" w:rsidRDefault="00763782">
      <w:pPr>
        <w:pStyle w:val="Funotentext"/>
      </w:pPr>
      <w:r>
        <w:rPr>
          <w:rStyle w:val="Funotenzeichen"/>
        </w:rPr>
        <w:footnoteRef/>
      </w:r>
      <w:r>
        <w:t xml:space="preserve"> Schwarz, zit. Nach </w:t>
      </w:r>
      <w:r w:rsidRPr="00763782">
        <w:t>https://kobinet-nachrichten.org/2020/05/26/offener-brief-keine-zwangshospitalisierungen-unschuldiger-in-institutionen/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9AD"/>
    <w:multiLevelType w:val="hybridMultilevel"/>
    <w:tmpl w:val="849003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801558"/>
    <w:multiLevelType w:val="hybridMultilevel"/>
    <w:tmpl w:val="24008C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D078CC"/>
    <w:multiLevelType w:val="hybridMultilevel"/>
    <w:tmpl w:val="3F5CF99C"/>
    <w:lvl w:ilvl="0" w:tplc="9C5C00D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E55D6A"/>
    <w:multiLevelType w:val="hybridMultilevel"/>
    <w:tmpl w:val="E5D487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E91673"/>
    <w:multiLevelType w:val="hybridMultilevel"/>
    <w:tmpl w:val="580E8A9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4BF11DE"/>
    <w:multiLevelType w:val="hybridMultilevel"/>
    <w:tmpl w:val="8FD6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954438"/>
    <w:multiLevelType w:val="hybridMultilevel"/>
    <w:tmpl w:val="C44646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3290F08"/>
    <w:multiLevelType w:val="hybridMultilevel"/>
    <w:tmpl w:val="87C29DAE"/>
    <w:lvl w:ilvl="0" w:tplc="0302E4A8">
      <w:numFmt w:val="bullet"/>
      <w:lvlText w:val="-"/>
      <w:lvlJc w:val="left"/>
      <w:pPr>
        <w:ind w:left="1120" w:hanging="360"/>
      </w:pPr>
      <w:rPr>
        <w:rFonts w:ascii="Trebuchet MS" w:eastAsiaTheme="minorHAnsi" w:hAnsi="Trebuchet MS" w:cs="Arial" w:hint="default"/>
      </w:rPr>
    </w:lvl>
    <w:lvl w:ilvl="1" w:tplc="04070003" w:tentative="1">
      <w:start w:val="1"/>
      <w:numFmt w:val="bullet"/>
      <w:lvlText w:val="o"/>
      <w:lvlJc w:val="left"/>
      <w:pPr>
        <w:ind w:left="1840" w:hanging="360"/>
      </w:pPr>
      <w:rPr>
        <w:rFonts w:ascii="Courier New" w:hAnsi="Courier New" w:cs="Courier New" w:hint="default"/>
      </w:rPr>
    </w:lvl>
    <w:lvl w:ilvl="2" w:tplc="04070005" w:tentative="1">
      <w:start w:val="1"/>
      <w:numFmt w:val="bullet"/>
      <w:lvlText w:val=""/>
      <w:lvlJc w:val="left"/>
      <w:pPr>
        <w:ind w:left="2560" w:hanging="360"/>
      </w:pPr>
      <w:rPr>
        <w:rFonts w:ascii="Wingdings" w:hAnsi="Wingdings" w:hint="default"/>
      </w:rPr>
    </w:lvl>
    <w:lvl w:ilvl="3" w:tplc="04070001" w:tentative="1">
      <w:start w:val="1"/>
      <w:numFmt w:val="bullet"/>
      <w:lvlText w:val=""/>
      <w:lvlJc w:val="left"/>
      <w:pPr>
        <w:ind w:left="3280" w:hanging="360"/>
      </w:pPr>
      <w:rPr>
        <w:rFonts w:ascii="Symbol" w:hAnsi="Symbol" w:hint="default"/>
      </w:rPr>
    </w:lvl>
    <w:lvl w:ilvl="4" w:tplc="04070003" w:tentative="1">
      <w:start w:val="1"/>
      <w:numFmt w:val="bullet"/>
      <w:lvlText w:val="o"/>
      <w:lvlJc w:val="left"/>
      <w:pPr>
        <w:ind w:left="4000" w:hanging="360"/>
      </w:pPr>
      <w:rPr>
        <w:rFonts w:ascii="Courier New" w:hAnsi="Courier New" w:cs="Courier New" w:hint="default"/>
      </w:rPr>
    </w:lvl>
    <w:lvl w:ilvl="5" w:tplc="04070005" w:tentative="1">
      <w:start w:val="1"/>
      <w:numFmt w:val="bullet"/>
      <w:lvlText w:val=""/>
      <w:lvlJc w:val="left"/>
      <w:pPr>
        <w:ind w:left="4720" w:hanging="360"/>
      </w:pPr>
      <w:rPr>
        <w:rFonts w:ascii="Wingdings" w:hAnsi="Wingdings" w:hint="default"/>
      </w:rPr>
    </w:lvl>
    <w:lvl w:ilvl="6" w:tplc="04070001" w:tentative="1">
      <w:start w:val="1"/>
      <w:numFmt w:val="bullet"/>
      <w:lvlText w:val=""/>
      <w:lvlJc w:val="left"/>
      <w:pPr>
        <w:ind w:left="5440" w:hanging="360"/>
      </w:pPr>
      <w:rPr>
        <w:rFonts w:ascii="Symbol" w:hAnsi="Symbol" w:hint="default"/>
      </w:rPr>
    </w:lvl>
    <w:lvl w:ilvl="7" w:tplc="04070003" w:tentative="1">
      <w:start w:val="1"/>
      <w:numFmt w:val="bullet"/>
      <w:lvlText w:val="o"/>
      <w:lvlJc w:val="left"/>
      <w:pPr>
        <w:ind w:left="6160" w:hanging="360"/>
      </w:pPr>
      <w:rPr>
        <w:rFonts w:ascii="Courier New" w:hAnsi="Courier New" w:cs="Courier New" w:hint="default"/>
      </w:rPr>
    </w:lvl>
    <w:lvl w:ilvl="8" w:tplc="04070005" w:tentative="1">
      <w:start w:val="1"/>
      <w:numFmt w:val="bullet"/>
      <w:lvlText w:val=""/>
      <w:lvlJc w:val="left"/>
      <w:pPr>
        <w:ind w:left="6880" w:hanging="360"/>
      </w:pPr>
      <w:rPr>
        <w:rFonts w:ascii="Wingdings" w:hAnsi="Wingdings" w:hint="default"/>
      </w:rPr>
    </w:lvl>
  </w:abstractNum>
  <w:abstractNum w:abstractNumId="8" w15:restartNumberingAfterBreak="0">
    <w:nsid w:val="27A6356B"/>
    <w:multiLevelType w:val="hybridMultilevel"/>
    <w:tmpl w:val="8A94E2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4D5335"/>
    <w:multiLevelType w:val="hybridMultilevel"/>
    <w:tmpl w:val="30E88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721AA6"/>
    <w:multiLevelType w:val="hybridMultilevel"/>
    <w:tmpl w:val="5A7477F0"/>
    <w:lvl w:ilvl="0" w:tplc="3C8C39B6">
      <w:numFmt w:val="bullet"/>
      <w:lvlText w:val="-"/>
      <w:lvlJc w:val="left"/>
      <w:pPr>
        <w:ind w:left="720" w:hanging="360"/>
      </w:pPr>
      <w:rPr>
        <w:rFonts w:ascii="Trebuchet MS" w:eastAsiaTheme="minorHAnsi"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A20AD1"/>
    <w:multiLevelType w:val="hybridMultilevel"/>
    <w:tmpl w:val="3F724736"/>
    <w:lvl w:ilvl="0" w:tplc="04070017">
      <w:start w:val="1"/>
      <w:numFmt w:val="lowerLetter"/>
      <w:lvlText w:val="%1)"/>
      <w:lvlJc w:val="left"/>
      <w:pPr>
        <w:ind w:left="927" w:hanging="360"/>
      </w:pPr>
      <w:rPr>
        <w:rFont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359B32BB"/>
    <w:multiLevelType w:val="hybridMultilevel"/>
    <w:tmpl w:val="EA1E16F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922EFE"/>
    <w:multiLevelType w:val="hybridMultilevel"/>
    <w:tmpl w:val="E6B2E2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EBD1339"/>
    <w:multiLevelType w:val="hybridMultilevel"/>
    <w:tmpl w:val="1D8E1EAC"/>
    <w:lvl w:ilvl="0" w:tplc="7014106A">
      <w:start w:val="2"/>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F665B44"/>
    <w:multiLevelType w:val="hybridMultilevel"/>
    <w:tmpl w:val="5460704C"/>
    <w:lvl w:ilvl="0" w:tplc="0102FB68">
      <w:start w:val="1"/>
      <w:numFmt w:val="upperRoman"/>
      <w:lvlText w:val="(%1.)"/>
      <w:lvlJc w:val="left"/>
      <w:pPr>
        <w:ind w:left="1647" w:hanging="108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6" w15:restartNumberingAfterBreak="0">
    <w:nsid w:val="458E29DD"/>
    <w:multiLevelType w:val="hybridMultilevel"/>
    <w:tmpl w:val="EB18824C"/>
    <w:lvl w:ilvl="0" w:tplc="3AF683B4">
      <w:start w:val="1"/>
      <w:numFmt w:val="upperRoman"/>
      <w:lvlText w:val="%1."/>
      <w:lvlJc w:val="left"/>
      <w:pPr>
        <w:ind w:left="360" w:hanging="360"/>
      </w:pPr>
      <w:rPr>
        <w:rFonts w:ascii="Trebuchet MS" w:eastAsia="Times New Roman" w:hAnsi="Trebuchet MS" w:cs="Times New Roman"/>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DB5F01"/>
    <w:multiLevelType w:val="hybridMultilevel"/>
    <w:tmpl w:val="C5724250"/>
    <w:lvl w:ilvl="0" w:tplc="04070013">
      <w:start w:val="1"/>
      <w:numFmt w:val="upperRoman"/>
      <w:lvlText w:val="%1."/>
      <w:lvlJc w:val="righ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62505356"/>
    <w:multiLevelType w:val="hybridMultilevel"/>
    <w:tmpl w:val="06184A4A"/>
    <w:lvl w:ilvl="0" w:tplc="A0324596">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9"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315C41"/>
    <w:multiLevelType w:val="hybridMultilevel"/>
    <w:tmpl w:val="8FD6A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FAC4A7E"/>
    <w:multiLevelType w:val="hybridMultilevel"/>
    <w:tmpl w:val="FB3816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16"/>
  </w:num>
  <w:num w:numId="4">
    <w:abstractNumId w:val="14"/>
  </w:num>
  <w:num w:numId="5">
    <w:abstractNumId w:val="2"/>
  </w:num>
  <w:num w:numId="6">
    <w:abstractNumId w:val="20"/>
  </w:num>
  <w:num w:numId="7">
    <w:abstractNumId w:val="5"/>
  </w:num>
  <w:num w:numId="8">
    <w:abstractNumId w:val="17"/>
  </w:num>
  <w:num w:numId="9">
    <w:abstractNumId w:val="1"/>
  </w:num>
  <w:num w:numId="10">
    <w:abstractNumId w:val="4"/>
  </w:num>
  <w:num w:numId="11">
    <w:abstractNumId w:val="15"/>
  </w:num>
  <w:num w:numId="12">
    <w:abstractNumId w:val="21"/>
  </w:num>
  <w:num w:numId="13">
    <w:abstractNumId w:val="8"/>
  </w:num>
  <w:num w:numId="14">
    <w:abstractNumId w:val="13"/>
  </w:num>
  <w:num w:numId="15">
    <w:abstractNumId w:val="19"/>
  </w:num>
  <w:num w:numId="16">
    <w:abstractNumId w:val="0"/>
  </w:num>
  <w:num w:numId="17">
    <w:abstractNumId w:val="3"/>
  </w:num>
  <w:num w:numId="18">
    <w:abstractNumId w:val="18"/>
  </w:num>
  <w:num w:numId="19">
    <w:abstractNumId w:val="12"/>
  </w:num>
  <w:num w:numId="20">
    <w:abstractNumId w:val="9"/>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21"/>
    <w:rsid w:val="00001242"/>
    <w:rsid w:val="000022C0"/>
    <w:rsid w:val="000242BB"/>
    <w:rsid w:val="000377B6"/>
    <w:rsid w:val="000437F4"/>
    <w:rsid w:val="00061230"/>
    <w:rsid w:val="00092048"/>
    <w:rsid w:val="000A2A29"/>
    <w:rsid w:val="000A4327"/>
    <w:rsid w:val="000A5388"/>
    <w:rsid w:val="000D2646"/>
    <w:rsid w:val="000D621B"/>
    <w:rsid w:val="000D7E20"/>
    <w:rsid w:val="00100F02"/>
    <w:rsid w:val="001115D3"/>
    <w:rsid w:val="00112BF0"/>
    <w:rsid w:val="00136207"/>
    <w:rsid w:val="0014070C"/>
    <w:rsid w:val="00172F33"/>
    <w:rsid w:val="001911AA"/>
    <w:rsid w:val="001916F2"/>
    <w:rsid w:val="001A0E08"/>
    <w:rsid w:val="001A5A81"/>
    <w:rsid w:val="001B22BE"/>
    <w:rsid w:val="001B6423"/>
    <w:rsid w:val="001C6C85"/>
    <w:rsid w:val="001E4763"/>
    <w:rsid w:val="002243E1"/>
    <w:rsid w:val="0023120F"/>
    <w:rsid w:val="00232B73"/>
    <w:rsid w:val="00235701"/>
    <w:rsid w:val="002463F6"/>
    <w:rsid w:val="00264BEC"/>
    <w:rsid w:val="002662F7"/>
    <w:rsid w:val="0026690C"/>
    <w:rsid w:val="00291ABA"/>
    <w:rsid w:val="002952E0"/>
    <w:rsid w:val="00296361"/>
    <w:rsid w:val="00297ED9"/>
    <w:rsid w:val="002B157F"/>
    <w:rsid w:val="002B6644"/>
    <w:rsid w:val="002D1EBB"/>
    <w:rsid w:val="002F2216"/>
    <w:rsid w:val="002F53E7"/>
    <w:rsid w:val="002F68DB"/>
    <w:rsid w:val="00320ACA"/>
    <w:rsid w:val="0034088D"/>
    <w:rsid w:val="00343B2E"/>
    <w:rsid w:val="00343D31"/>
    <w:rsid w:val="0034437B"/>
    <w:rsid w:val="00351615"/>
    <w:rsid w:val="00354AB1"/>
    <w:rsid w:val="00370583"/>
    <w:rsid w:val="0037167E"/>
    <w:rsid w:val="0038009B"/>
    <w:rsid w:val="003902B3"/>
    <w:rsid w:val="00394E49"/>
    <w:rsid w:val="003A0297"/>
    <w:rsid w:val="003B5C58"/>
    <w:rsid w:val="003D5AC4"/>
    <w:rsid w:val="003D6E72"/>
    <w:rsid w:val="003E55C4"/>
    <w:rsid w:val="0041315F"/>
    <w:rsid w:val="004154B3"/>
    <w:rsid w:val="00426F8C"/>
    <w:rsid w:val="00437578"/>
    <w:rsid w:val="00445D0F"/>
    <w:rsid w:val="00463E96"/>
    <w:rsid w:val="00476E5A"/>
    <w:rsid w:val="004945A3"/>
    <w:rsid w:val="004961A2"/>
    <w:rsid w:val="004B628A"/>
    <w:rsid w:val="004C099D"/>
    <w:rsid w:val="004C1729"/>
    <w:rsid w:val="004C2893"/>
    <w:rsid w:val="004D0C6A"/>
    <w:rsid w:val="004D206E"/>
    <w:rsid w:val="004D27F7"/>
    <w:rsid w:val="004D52D8"/>
    <w:rsid w:val="004E688F"/>
    <w:rsid w:val="004F4857"/>
    <w:rsid w:val="004F6543"/>
    <w:rsid w:val="0052049B"/>
    <w:rsid w:val="00551115"/>
    <w:rsid w:val="00575A60"/>
    <w:rsid w:val="00577870"/>
    <w:rsid w:val="005921C2"/>
    <w:rsid w:val="005C2766"/>
    <w:rsid w:val="005C3621"/>
    <w:rsid w:val="005D26FE"/>
    <w:rsid w:val="005E2BAD"/>
    <w:rsid w:val="005E675A"/>
    <w:rsid w:val="005F62CE"/>
    <w:rsid w:val="00606101"/>
    <w:rsid w:val="0061415F"/>
    <w:rsid w:val="006366C5"/>
    <w:rsid w:val="00654A55"/>
    <w:rsid w:val="00667092"/>
    <w:rsid w:val="00670C65"/>
    <w:rsid w:val="00691501"/>
    <w:rsid w:val="006A19AE"/>
    <w:rsid w:val="006A4D7C"/>
    <w:rsid w:val="006A5B44"/>
    <w:rsid w:val="006A649E"/>
    <w:rsid w:val="006C6191"/>
    <w:rsid w:val="006D50D3"/>
    <w:rsid w:val="006E58CC"/>
    <w:rsid w:val="007160AB"/>
    <w:rsid w:val="00747C2E"/>
    <w:rsid w:val="007555BC"/>
    <w:rsid w:val="00760121"/>
    <w:rsid w:val="00763782"/>
    <w:rsid w:val="007821FF"/>
    <w:rsid w:val="00795104"/>
    <w:rsid w:val="00796FFD"/>
    <w:rsid w:val="007A22F4"/>
    <w:rsid w:val="007B7B24"/>
    <w:rsid w:val="007D22CE"/>
    <w:rsid w:val="007F2126"/>
    <w:rsid w:val="008730F1"/>
    <w:rsid w:val="0088640A"/>
    <w:rsid w:val="00896CEA"/>
    <w:rsid w:val="008A4052"/>
    <w:rsid w:val="008A41FB"/>
    <w:rsid w:val="008D7BA4"/>
    <w:rsid w:val="008E5A92"/>
    <w:rsid w:val="008E792B"/>
    <w:rsid w:val="008F4E4E"/>
    <w:rsid w:val="0090130A"/>
    <w:rsid w:val="009475CF"/>
    <w:rsid w:val="00954EE5"/>
    <w:rsid w:val="009645A5"/>
    <w:rsid w:val="00984BD1"/>
    <w:rsid w:val="00994A89"/>
    <w:rsid w:val="00996A54"/>
    <w:rsid w:val="009D3D43"/>
    <w:rsid w:val="009F20F0"/>
    <w:rsid w:val="00A157EE"/>
    <w:rsid w:val="00A17315"/>
    <w:rsid w:val="00A2077F"/>
    <w:rsid w:val="00A20D55"/>
    <w:rsid w:val="00A22130"/>
    <w:rsid w:val="00A3652A"/>
    <w:rsid w:val="00A41ED8"/>
    <w:rsid w:val="00A5043E"/>
    <w:rsid w:val="00A51BDC"/>
    <w:rsid w:val="00A71D9D"/>
    <w:rsid w:val="00A95EC6"/>
    <w:rsid w:val="00AA62DB"/>
    <w:rsid w:val="00AC3102"/>
    <w:rsid w:val="00AE1D76"/>
    <w:rsid w:val="00B20BA1"/>
    <w:rsid w:val="00B220D0"/>
    <w:rsid w:val="00B23D93"/>
    <w:rsid w:val="00B2497D"/>
    <w:rsid w:val="00B40350"/>
    <w:rsid w:val="00B424A4"/>
    <w:rsid w:val="00B43013"/>
    <w:rsid w:val="00B46DF7"/>
    <w:rsid w:val="00BA2E47"/>
    <w:rsid w:val="00BA4C51"/>
    <w:rsid w:val="00BB0605"/>
    <w:rsid w:val="00BB0C50"/>
    <w:rsid w:val="00BB7CB5"/>
    <w:rsid w:val="00BD45B5"/>
    <w:rsid w:val="00BF0C0F"/>
    <w:rsid w:val="00BF3DE1"/>
    <w:rsid w:val="00C16D8B"/>
    <w:rsid w:val="00C21457"/>
    <w:rsid w:val="00C23C11"/>
    <w:rsid w:val="00C43444"/>
    <w:rsid w:val="00C64239"/>
    <w:rsid w:val="00C715B5"/>
    <w:rsid w:val="00C77AD2"/>
    <w:rsid w:val="00CB0B22"/>
    <w:rsid w:val="00CB2506"/>
    <w:rsid w:val="00CB610D"/>
    <w:rsid w:val="00D022F8"/>
    <w:rsid w:val="00D0718D"/>
    <w:rsid w:val="00D35401"/>
    <w:rsid w:val="00D44FFE"/>
    <w:rsid w:val="00D456DF"/>
    <w:rsid w:val="00D4669F"/>
    <w:rsid w:val="00D65FAE"/>
    <w:rsid w:val="00D70F37"/>
    <w:rsid w:val="00D7782E"/>
    <w:rsid w:val="00D81D5A"/>
    <w:rsid w:val="00D8719F"/>
    <w:rsid w:val="00DA2022"/>
    <w:rsid w:val="00DA47AE"/>
    <w:rsid w:val="00DC4775"/>
    <w:rsid w:val="00DD7112"/>
    <w:rsid w:val="00DF23D2"/>
    <w:rsid w:val="00DF4A36"/>
    <w:rsid w:val="00E148F7"/>
    <w:rsid w:val="00E14D51"/>
    <w:rsid w:val="00E160B2"/>
    <w:rsid w:val="00E34EB0"/>
    <w:rsid w:val="00E37F59"/>
    <w:rsid w:val="00E402E8"/>
    <w:rsid w:val="00E556F0"/>
    <w:rsid w:val="00E75991"/>
    <w:rsid w:val="00E8048C"/>
    <w:rsid w:val="00E93EBB"/>
    <w:rsid w:val="00E95CFB"/>
    <w:rsid w:val="00EB4138"/>
    <w:rsid w:val="00EC52C1"/>
    <w:rsid w:val="00EC76D9"/>
    <w:rsid w:val="00EF2E1D"/>
    <w:rsid w:val="00F056A4"/>
    <w:rsid w:val="00F0691D"/>
    <w:rsid w:val="00F21978"/>
    <w:rsid w:val="00F2335B"/>
    <w:rsid w:val="00F37D45"/>
    <w:rsid w:val="00F6157B"/>
    <w:rsid w:val="00F768E7"/>
    <w:rsid w:val="00F80A44"/>
    <w:rsid w:val="00F869B2"/>
    <w:rsid w:val="00FA0B50"/>
    <w:rsid w:val="00FC5D89"/>
    <w:rsid w:val="00FD47F7"/>
    <w:rsid w:val="00FD5CB2"/>
    <w:rsid w:val="00FF6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A522"/>
  <w15:docId w15:val="{177B628E-A7E4-4C9C-B489-F2E7CAC3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3621"/>
    <w:rPr>
      <w:rFonts w:ascii="Times New Roman" w:eastAsia="Times New Roman" w:hAnsi="Times New Roman"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C3621"/>
    <w:pPr>
      <w:autoSpaceDE w:val="0"/>
      <w:autoSpaceDN w:val="0"/>
      <w:adjustRightInd w:val="0"/>
    </w:pPr>
    <w:rPr>
      <w:rFonts w:ascii="INPOO G+ Times New" w:eastAsia="Times New Roman" w:hAnsi="INPOO G+ Times New" w:cs="INPOO G+ Times New"/>
      <w:color w:val="000000"/>
      <w:szCs w:val="24"/>
      <w:lang w:eastAsia="de-DE"/>
    </w:rPr>
  </w:style>
  <w:style w:type="paragraph" w:styleId="Sprechblasentext">
    <w:name w:val="Balloon Text"/>
    <w:basedOn w:val="Standard"/>
    <w:link w:val="SprechblasentextZchn"/>
    <w:uiPriority w:val="99"/>
    <w:semiHidden/>
    <w:unhideWhenUsed/>
    <w:rsid w:val="005C362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621"/>
    <w:rPr>
      <w:rFonts w:ascii="Tahoma" w:eastAsia="Times New Roman" w:hAnsi="Tahoma" w:cs="Tahoma"/>
      <w:sz w:val="16"/>
      <w:szCs w:val="16"/>
      <w:lang w:eastAsia="de-DE"/>
    </w:rPr>
  </w:style>
  <w:style w:type="paragraph" w:styleId="Listenabsatz">
    <w:name w:val="List Paragraph"/>
    <w:basedOn w:val="Standard"/>
    <w:uiPriority w:val="34"/>
    <w:qFormat/>
    <w:rsid w:val="007821FF"/>
    <w:pPr>
      <w:ind w:left="720"/>
      <w:contextualSpacing/>
    </w:pPr>
  </w:style>
  <w:style w:type="paragraph" w:styleId="Kopfzeile">
    <w:name w:val="header"/>
    <w:basedOn w:val="Standard"/>
    <w:link w:val="KopfzeileZchn"/>
    <w:uiPriority w:val="99"/>
    <w:unhideWhenUsed/>
    <w:rsid w:val="00E34EB0"/>
    <w:pPr>
      <w:tabs>
        <w:tab w:val="center" w:pos="4536"/>
        <w:tab w:val="right" w:pos="9072"/>
      </w:tabs>
    </w:pPr>
  </w:style>
  <w:style w:type="character" w:customStyle="1" w:styleId="KopfzeileZchn">
    <w:name w:val="Kopfzeile Zchn"/>
    <w:basedOn w:val="Absatz-Standardschriftart"/>
    <w:link w:val="Kopfzeile"/>
    <w:uiPriority w:val="99"/>
    <w:rsid w:val="00E34EB0"/>
    <w:rPr>
      <w:rFonts w:ascii="Times New Roman" w:eastAsia="Times New Roman" w:hAnsi="Times New Roman" w:cs="Times New Roman"/>
      <w:szCs w:val="24"/>
      <w:lang w:eastAsia="de-DE"/>
    </w:rPr>
  </w:style>
  <w:style w:type="paragraph" w:styleId="Fuzeile">
    <w:name w:val="footer"/>
    <w:basedOn w:val="Standard"/>
    <w:link w:val="FuzeileZchn"/>
    <w:uiPriority w:val="99"/>
    <w:unhideWhenUsed/>
    <w:rsid w:val="00E34EB0"/>
    <w:pPr>
      <w:tabs>
        <w:tab w:val="center" w:pos="4536"/>
        <w:tab w:val="right" w:pos="9072"/>
      </w:tabs>
    </w:pPr>
  </w:style>
  <w:style w:type="character" w:customStyle="1" w:styleId="FuzeileZchn">
    <w:name w:val="Fußzeile Zchn"/>
    <w:basedOn w:val="Absatz-Standardschriftart"/>
    <w:link w:val="Fuzeile"/>
    <w:uiPriority w:val="99"/>
    <w:rsid w:val="00E34EB0"/>
    <w:rPr>
      <w:rFonts w:ascii="Times New Roman" w:eastAsia="Times New Roman" w:hAnsi="Times New Roman" w:cs="Times New Roman"/>
      <w:szCs w:val="24"/>
      <w:lang w:eastAsia="de-DE"/>
    </w:rPr>
  </w:style>
  <w:style w:type="paragraph" w:styleId="Funotentext">
    <w:name w:val="footnote text"/>
    <w:basedOn w:val="Standard"/>
    <w:link w:val="FunotentextZchn"/>
    <w:uiPriority w:val="99"/>
    <w:semiHidden/>
    <w:unhideWhenUsed/>
    <w:rsid w:val="005F62CE"/>
    <w:rPr>
      <w:sz w:val="20"/>
      <w:szCs w:val="20"/>
    </w:rPr>
  </w:style>
  <w:style w:type="character" w:customStyle="1" w:styleId="FunotentextZchn">
    <w:name w:val="Fußnotentext Zchn"/>
    <w:basedOn w:val="Absatz-Standardschriftart"/>
    <w:link w:val="Funotentext"/>
    <w:uiPriority w:val="99"/>
    <w:semiHidden/>
    <w:rsid w:val="005F62CE"/>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5F6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A6B17-6244-4F0A-98E2-6BFC33BF0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4024</Words>
  <Characters>25355</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Gruendges</dc:creator>
  <cp:lastModifiedBy>Petra Schmidt-Wiborg</cp:lastModifiedBy>
  <cp:revision>2</cp:revision>
  <cp:lastPrinted>2020-06-11T16:21:00Z</cp:lastPrinted>
  <dcterms:created xsi:type="dcterms:W3CDTF">2020-06-12T08:42:00Z</dcterms:created>
  <dcterms:modified xsi:type="dcterms:W3CDTF">2020-06-12T08:42:00Z</dcterms:modified>
</cp:coreProperties>
</file>