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4168B6" w:rsidRPr="001F2382" w:rsidTr="001E21BE">
        <w:trPr>
          <w:trHeight w:val="2153"/>
        </w:trPr>
        <w:tc>
          <w:tcPr>
            <w:tcW w:w="5229" w:type="dxa"/>
          </w:tcPr>
          <w:p w:rsidR="004168B6" w:rsidRPr="003C2C2F" w:rsidRDefault="004168B6" w:rsidP="001E21BE">
            <w:pPr>
              <w:rPr>
                <w:rFonts w:ascii="Trebuchet MS" w:eastAsia="Times New Roman" w:hAnsi="Trebuchet MS"/>
                <w:sz w:val="24"/>
                <w:szCs w:val="24"/>
                <w:lang w:eastAsia="de-DE"/>
              </w:rPr>
            </w:pPr>
            <w:r>
              <w:rPr>
                <w:rFonts w:ascii="Trebuchet MS" w:eastAsia="Times New Roman" w:hAnsi="Trebuchet MS"/>
                <w:noProof/>
                <w:sz w:val="24"/>
                <w:szCs w:val="24"/>
                <w:lang w:eastAsia="de-DE"/>
              </w:rPr>
              <w:drawing>
                <wp:inline distT="0" distB="0" distL="0" distR="0" wp14:anchorId="422188F6" wp14:editId="1B902308">
                  <wp:extent cx="1685925" cy="1248410"/>
                  <wp:effectExtent l="0" t="0" r="9525" b="889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48410"/>
                          </a:xfrm>
                          <a:prstGeom prst="rect">
                            <a:avLst/>
                          </a:prstGeom>
                          <a:noFill/>
                          <a:ln>
                            <a:noFill/>
                          </a:ln>
                        </pic:spPr>
                      </pic:pic>
                    </a:graphicData>
                  </a:graphic>
                </wp:inline>
              </w:drawing>
            </w:r>
          </w:p>
          <w:p w:rsidR="004168B6" w:rsidRPr="003C2C2F" w:rsidRDefault="004168B6" w:rsidP="001E21BE">
            <w:pPr>
              <w:rPr>
                <w:rFonts w:ascii="Trebuchet MS" w:eastAsia="Times New Roman" w:hAnsi="Trebuchet MS"/>
                <w:sz w:val="24"/>
                <w:szCs w:val="24"/>
                <w:lang w:eastAsia="de-DE"/>
              </w:rPr>
            </w:pPr>
          </w:p>
          <w:p w:rsidR="004168B6" w:rsidRPr="003C2C2F" w:rsidRDefault="004168B6" w:rsidP="001E21BE">
            <w:pPr>
              <w:rPr>
                <w:rFonts w:ascii="Trebuchet MS" w:eastAsia="Times New Roman" w:hAnsi="Trebuchet MS"/>
                <w:sz w:val="24"/>
                <w:szCs w:val="24"/>
                <w:lang w:eastAsia="de-DE"/>
              </w:rPr>
            </w:pPr>
          </w:p>
        </w:tc>
        <w:tc>
          <w:tcPr>
            <w:tcW w:w="6211" w:type="dxa"/>
          </w:tcPr>
          <w:p w:rsidR="004168B6" w:rsidRPr="003C2C2F" w:rsidRDefault="004168B6" w:rsidP="001E21B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4168B6" w:rsidRPr="003C2C2F" w:rsidRDefault="004168B6" w:rsidP="001E21B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4168B6" w:rsidRPr="003C2C2F" w:rsidRDefault="004168B6" w:rsidP="001E21B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Menschen mit Behinderung</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chronischer </w:t>
            </w:r>
          </w:p>
          <w:p w:rsidR="004168B6" w:rsidRPr="003C2C2F" w:rsidRDefault="004168B6" w:rsidP="001E21B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4168B6" w:rsidRPr="003C2C2F" w:rsidRDefault="004168B6" w:rsidP="001E21B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4168B6" w:rsidRPr="003C2C2F" w:rsidRDefault="004168B6" w:rsidP="001E21B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4168B6" w:rsidRPr="003C2C2F" w:rsidRDefault="004168B6" w:rsidP="001E21BE">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0</w:t>
            </w:r>
          </w:p>
          <w:p w:rsidR="004168B6" w:rsidRPr="003C2C2F" w:rsidRDefault="004168B6" w:rsidP="001E21BE">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4168B6" w:rsidRPr="003C2C2F" w:rsidRDefault="004168B6" w:rsidP="004168B6">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039C9F56" wp14:editId="2A9946EA">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A589"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4168B6" w:rsidRPr="00EE14C5" w:rsidRDefault="004168B6" w:rsidP="004168B6">
      <w:pPr>
        <w:tabs>
          <w:tab w:val="left" w:pos="454"/>
          <w:tab w:val="left" w:pos="851"/>
        </w:tabs>
        <w:spacing w:line="360" w:lineRule="auto"/>
        <w:rPr>
          <w:rFonts w:ascii="Trebuchet MS" w:eastAsia="Times New Roman" w:hAnsi="Trebuchet MS"/>
          <w:sz w:val="24"/>
          <w:szCs w:val="20"/>
          <w:lang w:eastAsia="de-DE"/>
        </w:rPr>
      </w:pPr>
    </w:p>
    <w:p w:rsidR="004168B6" w:rsidRPr="00EE14C5" w:rsidRDefault="004168B6" w:rsidP="004168B6">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4168B6" w:rsidRPr="00530103" w:rsidRDefault="004168B6" w:rsidP="004168B6">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der</w:t>
      </w:r>
    </w:p>
    <w:p w:rsidR="004168B6" w:rsidRPr="00530103" w:rsidRDefault="004168B6" w:rsidP="004168B6">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Bundesarbeitsgemeinschaft Selbsthilfe von Menschen mit</w:t>
      </w:r>
    </w:p>
    <w:p w:rsidR="004168B6" w:rsidRPr="00530103" w:rsidRDefault="004168B6" w:rsidP="004168B6">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Behinderung, chronischer Erkrankung und ihren Angehörigen e. V.</w:t>
      </w:r>
    </w:p>
    <w:p w:rsidR="004168B6" w:rsidRPr="00530103" w:rsidRDefault="004168B6" w:rsidP="004168B6">
      <w:pPr>
        <w:tabs>
          <w:tab w:val="left" w:pos="454"/>
          <w:tab w:val="left" w:pos="851"/>
        </w:tabs>
        <w:spacing w:line="360" w:lineRule="auto"/>
        <w:jc w:val="center"/>
        <w:rPr>
          <w:rFonts w:ascii="Trebuchet MS" w:eastAsia="Times New Roman" w:hAnsi="Trebuchet MS"/>
          <w:b/>
          <w:sz w:val="26"/>
          <w:szCs w:val="26"/>
          <w:lang w:eastAsia="de-DE"/>
        </w:rPr>
      </w:pPr>
      <w:r w:rsidRPr="00530103">
        <w:rPr>
          <w:rFonts w:ascii="Trebuchet MS" w:eastAsia="Times New Roman" w:hAnsi="Trebuchet MS"/>
          <w:b/>
          <w:sz w:val="26"/>
          <w:szCs w:val="26"/>
          <w:lang w:eastAsia="de-DE"/>
        </w:rPr>
        <w:t>(BAG SELBSTHILFE)</w:t>
      </w:r>
    </w:p>
    <w:p w:rsidR="004168B6" w:rsidRPr="003E1C75" w:rsidRDefault="004168B6" w:rsidP="004168B6">
      <w:pPr>
        <w:tabs>
          <w:tab w:val="left" w:pos="454"/>
          <w:tab w:val="left" w:pos="851"/>
        </w:tabs>
        <w:spacing w:line="360" w:lineRule="auto"/>
        <w:jc w:val="center"/>
        <w:rPr>
          <w:rFonts w:ascii="Trebuchet MS" w:eastAsia="Times New Roman" w:hAnsi="Trebuchet MS"/>
          <w:b/>
          <w:bCs/>
          <w:sz w:val="6"/>
          <w:szCs w:val="6"/>
          <w:lang w:eastAsia="de-DE"/>
        </w:rPr>
      </w:pPr>
    </w:p>
    <w:p w:rsidR="004168B6" w:rsidRPr="00934801" w:rsidRDefault="004168B6" w:rsidP="004168B6">
      <w:pPr>
        <w:tabs>
          <w:tab w:val="left" w:pos="454"/>
          <w:tab w:val="left" w:pos="851"/>
        </w:tabs>
        <w:spacing w:line="360" w:lineRule="auto"/>
        <w:jc w:val="center"/>
        <w:rPr>
          <w:rFonts w:ascii="Trebuchet MS" w:eastAsia="Times New Roman" w:hAnsi="Trebuchet MS"/>
          <w:b/>
          <w:bCs/>
          <w:sz w:val="24"/>
          <w:szCs w:val="24"/>
          <w:lang w:eastAsia="de-DE"/>
        </w:rPr>
      </w:pPr>
      <w:r w:rsidRPr="00934801">
        <w:rPr>
          <w:rFonts w:ascii="Trebuchet MS" w:eastAsia="Times New Roman" w:hAnsi="Trebuchet MS"/>
          <w:b/>
          <w:bCs/>
          <w:sz w:val="24"/>
          <w:szCs w:val="24"/>
          <w:lang w:eastAsia="de-DE"/>
        </w:rPr>
        <w:t>zum</w:t>
      </w:r>
      <w:bookmarkStart w:id="0" w:name="_GoBack"/>
      <w:bookmarkEnd w:id="0"/>
      <w:r w:rsidRPr="00934801">
        <w:rPr>
          <w:rFonts w:ascii="Trebuchet MS" w:eastAsia="Times New Roman" w:hAnsi="Trebuchet MS"/>
          <w:b/>
          <w:bCs/>
          <w:sz w:val="24"/>
          <w:szCs w:val="24"/>
          <w:lang w:eastAsia="de-DE"/>
        </w:rPr>
        <w:t xml:space="preserve"> </w:t>
      </w:r>
    </w:p>
    <w:p w:rsidR="004168B6" w:rsidRPr="003E1C75" w:rsidRDefault="004168B6" w:rsidP="004168B6">
      <w:pPr>
        <w:tabs>
          <w:tab w:val="left" w:pos="454"/>
          <w:tab w:val="left" w:pos="851"/>
        </w:tabs>
        <w:spacing w:line="360" w:lineRule="auto"/>
        <w:jc w:val="center"/>
        <w:rPr>
          <w:rFonts w:ascii="Trebuchet MS" w:eastAsia="Times New Roman" w:hAnsi="Trebuchet MS"/>
          <w:b/>
          <w:bCs/>
          <w:sz w:val="6"/>
          <w:szCs w:val="6"/>
          <w:lang w:eastAsia="de-DE"/>
        </w:rPr>
      </w:pPr>
    </w:p>
    <w:p w:rsidR="004168B6" w:rsidRPr="000C24C3" w:rsidRDefault="004168B6" w:rsidP="004168B6">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sidRPr="000C24C3">
        <w:rPr>
          <w:rFonts w:ascii="Trebuchet MS" w:eastAsia="Times New Roman" w:hAnsi="Trebuchet MS"/>
          <w:b/>
          <w:sz w:val="28"/>
          <w:szCs w:val="28"/>
          <w:lang w:eastAsia="de-DE"/>
        </w:rPr>
        <w:t>Referentenentwurf eines Gesetzes</w:t>
      </w:r>
    </w:p>
    <w:p w:rsidR="004168B6" w:rsidRPr="000C24C3" w:rsidRDefault="004168B6" w:rsidP="004168B6">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sidRPr="000C24C3">
        <w:rPr>
          <w:rFonts w:ascii="Trebuchet MS" w:eastAsia="Times New Roman" w:hAnsi="Trebuchet MS"/>
          <w:b/>
          <w:sz w:val="28"/>
          <w:szCs w:val="28"/>
          <w:lang w:eastAsia="de-DE"/>
        </w:rPr>
        <w:t xml:space="preserve">zur Reform des Vormundschafts- und Betreuungsrechts </w:t>
      </w:r>
    </w:p>
    <w:p w:rsidR="000C24C3" w:rsidRPr="000C24C3" w:rsidRDefault="000C24C3" w:rsidP="004168B6">
      <w:pPr>
        <w:tabs>
          <w:tab w:val="left" w:pos="454"/>
          <w:tab w:val="left" w:pos="851"/>
        </w:tabs>
        <w:autoSpaceDE w:val="0"/>
        <w:autoSpaceDN w:val="0"/>
        <w:adjustRightInd w:val="0"/>
        <w:spacing w:line="360" w:lineRule="auto"/>
        <w:jc w:val="center"/>
        <w:rPr>
          <w:rFonts w:ascii="Trebuchet MS" w:eastAsia="Times New Roman" w:hAnsi="Trebuchet MS"/>
          <w:b/>
          <w:sz w:val="26"/>
          <w:szCs w:val="26"/>
          <w:u w:val="single"/>
          <w:lang w:eastAsia="de-DE"/>
        </w:rPr>
      </w:pPr>
      <w:r w:rsidRPr="000C24C3">
        <w:rPr>
          <w:rFonts w:ascii="Trebuchet MS" w:eastAsia="Times New Roman" w:hAnsi="Trebuchet MS"/>
          <w:b/>
          <w:sz w:val="26"/>
          <w:szCs w:val="26"/>
          <w:u w:val="single"/>
          <w:lang w:eastAsia="de-DE"/>
        </w:rPr>
        <w:t>Az.: 3475/7-12-122/2020</w:t>
      </w:r>
    </w:p>
    <w:p w:rsidR="004168B6" w:rsidRDefault="004168B6" w:rsidP="004168B6">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805546" w:rsidRDefault="004168B6" w:rsidP="004168B6">
      <w:pPr>
        <w:spacing w:after="120" w:line="360" w:lineRule="auto"/>
        <w:jc w:val="both"/>
        <w:rPr>
          <w:rFonts w:ascii="Trebuchet MS" w:hAnsi="Trebuchet MS"/>
          <w:sz w:val="24"/>
          <w:szCs w:val="24"/>
        </w:rPr>
      </w:pPr>
      <w:r>
        <w:rPr>
          <w:rFonts w:ascii="Trebuchet MS" w:hAnsi="Trebuchet MS"/>
          <w:sz w:val="24"/>
          <w:szCs w:val="24"/>
        </w:rPr>
        <w:t>Als Dachverband von 116</w:t>
      </w:r>
      <w:r w:rsidRPr="00006554">
        <w:rPr>
          <w:rFonts w:ascii="Trebuchet MS" w:hAnsi="Trebuchet MS"/>
          <w:sz w:val="24"/>
          <w:szCs w:val="24"/>
        </w:rPr>
        <w:t xml:space="preserve"> Bundesverbänden der Selbsthilfe chronisch kranker und behinderter Menschen sowie von 1</w:t>
      </w:r>
      <w:r>
        <w:rPr>
          <w:rFonts w:ascii="Trebuchet MS" w:hAnsi="Trebuchet MS"/>
          <w:sz w:val="24"/>
          <w:szCs w:val="24"/>
        </w:rPr>
        <w:t>2</w:t>
      </w:r>
      <w:r w:rsidRPr="00006554">
        <w:rPr>
          <w:rFonts w:ascii="Trebuchet MS" w:hAnsi="Trebuchet MS"/>
          <w:sz w:val="24"/>
          <w:szCs w:val="24"/>
        </w:rPr>
        <w:t xml:space="preserve"> </w:t>
      </w:r>
      <w:r>
        <w:rPr>
          <w:rFonts w:ascii="Trebuchet MS" w:hAnsi="Trebuchet MS"/>
          <w:sz w:val="24"/>
          <w:szCs w:val="24"/>
        </w:rPr>
        <w:t xml:space="preserve">Landesarbeitsgemeinschaften und sieben Fachverbänden begrüßt </w:t>
      </w:r>
      <w:r w:rsidRPr="00006554">
        <w:rPr>
          <w:rFonts w:ascii="Trebuchet MS" w:hAnsi="Trebuchet MS"/>
          <w:sz w:val="24"/>
          <w:szCs w:val="24"/>
        </w:rPr>
        <w:t xml:space="preserve">die BAG SELBSTHILFE </w:t>
      </w:r>
      <w:r>
        <w:rPr>
          <w:rFonts w:ascii="Trebuchet MS" w:hAnsi="Trebuchet MS"/>
          <w:sz w:val="24"/>
          <w:szCs w:val="24"/>
        </w:rPr>
        <w:t>den vorliegenden Entwurf dem Grundsatz nach.</w:t>
      </w:r>
      <w:r w:rsidR="00CF2C35">
        <w:rPr>
          <w:rFonts w:ascii="Trebuchet MS" w:hAnsi="Trebuchet MS"/>
          <w:sz w:val="24"/>
          <w:szCs w:val="24"/>
        </w:rPr>
        <w:t xml:space="preserve"> </w:t>
      </w:r>
      <w:r w:rsidR="00F53BC2">
        <w:rPr>
          <w:rFonts w:ascii="Trebuchet MS" w:hAnsi="Trebuchet MS"/>
          <w:sz w:val="24"/>
          <w:szCs w:val="24"/>
        </w:rPr>
        <w:t>Das gilt zum einen für die</w:t>
      </w:r>
      <w:r w:rsidR="001C5172">
        <w:rPr>
          <w:rFonts w:ascii="Trebuchet MS" w:hAnsi="Trebuchet MS"/>
          <w:sz w:val="24"/>
          <w:szCs w:val="24"/>
        </w:rPr>
        <w:t xml:space="preserve"> geplante Neustrukturierung</w:t>
      </w:r>
      <w:r w:rsidR="00884100">
        <w:rPr>
          <w:rFonts w:ascii="Trebuchet MS" w:hAnsi="Trebuchet MS"/>
          <w:sz w:val="24"/>
          <w:szCs w:val="24"/>
        </w:rPr>
        <w:t xml:space="preserve"> des Vormundschaftsrechts</w:t>
      </w:r>
      <w:r w:rsidR="00072DF9">
        <w:rPr>
          <w:rFonts w:ascii="Trebuchet MS" w:hAnsi="Trebuchet MS"/>
          <w:sz w:val="24"/>
          <w:szCs w:val="24"/>
        </w:rPr>
        <w:t xml:space="preserve">, zum anderen aber auch für viele der vorgesehenen gesetzlichen </w:t>
      </w:r>
      <w:r w:rsidR="00884100">
        <w:rPr>
          <w:rFonts w:ascii="Trebuchet MS" w:hAnsi="Trebuchet MS"/>
          <w:sz w:val="24"/>
          <w:szCs w:val="24"/>
        </w:rPr>
        <w:t>Anpassung</w:t>
      </w:r>
      <w:r w:rsidR="005F2B79">
        <w:rPr>
          <w:rFonts w:ascii="Trebuchet MS" w:hAnsi="Trebuchet MS"/>
          <w:sz w:val="24"/>
          <w:szCs w:val="24"/>
        </w:rPr>
        <w:t>en</w:t>
      </w:r>
      <w:r w:rsidR="00884100">
        <w:rPr>
          <w:rFonts w:ascii="Trebuchet MS" w:hAnsi="Trebuchet MS"/>
          <w:sz w:val="24"/>
          <w:szCs w:val="24"/>
        </w:rPr>
        <w:t xml:space="preserve"> </w:t>
      </w:r>
      <w:r w:rsidR="005F2B79">
        <w:rPr>
          <w:rFonts w:ascii="Trebuchet MS" w:hAnsi="Trebuchet MS"/>
          <w:sz w:val="24"/>
          <w:szCs w:val="24"/>
        </w:rPr>
        <w:t>beim</w:t>
      </w:r>
      <w:r w:rsidR="00884100">
        <w:rPr>
          <w:rFonts w:ascii="Trebuchet MS" w:hAnsi="Trebuchet MS"/>
          <w:sz w:val="24"/>
          <w:szCs w:val="24"/>
        </w:rPr>
        <w:t xml:space="preserve"> Betreuungsrechts</w:t>
      </w:r>
      <w:r w:rsidR="003C5884">
        <w:rPr>
          <w:rFonts w:ascii="Trebuchet MS" w:hAnsi="Trebuchet MS"/>
          <w:sz w:val="24"/>
          <w:szCs w:val="24"/>
        </w:rPr>
        <w:t xml:space="preserve"> vor dem Hintergrund </w:t>
      </w:r>
      <w:r w:rsidR="008F3DF4">
        <w:rPr>
          <w:rFonts w:ascii="Trebuchet MS" w:hAnsi="Trebuchet MS"/>
          <w:sz w:val="24"/>
          <w:szCs w:val="24"/>
        </w:rPr>
        <w:t>der UN-Behindertenrechtskonvention (UN-BRK)</w:t>
      </w:r>
      <w:r w:rsidR="005F2B79">
        <w:rPr>
          <w:rFonts w:ascii="Trebuchet MS" w:hAnsi="Trebuchet MS"/>
          <w:sz w:val="24"/>
          <w:szCs w:val="24"/>
        </w:rPr>
        <w:t xml:space="preserve">. </w:t>
      </w:r>
      <w:r w:rsidR="008F3DF4">
        <w:rPr>
          <w:rFonts w:ascii="Trebuchet MS" w:hAnsi="Trebuchet MS"/>
          <w:sz w:val="24"/>
          <w:szCs w:val="24"/>
        </w:rPr>
        <w:t>V</w:t>
      </w:r>
      <w:r w:rsidR="00E25597">
        <w:rPr>
          <w:rFonts w:ascii="Trebuchet MS" w:hAnsi="Trebuchet MS"/>
          <w:sz w:val="24"/>
          <w:szCs w:val="24"/>
        </w:rPr>
        <w:t xml:space="preserve">or allem </w:t>
      </w:r>
      <w:r w:rsidR="008F3DF4">
        <w:rPr>
          <w:rFonts w:ascii="Trebuchet MS" w:hAnsi="Trebuchet MS"/>
          <w:sz w:val="24"/>
          <w:szCs w:val="24"/>
        </w:rPr>
        <w:t xml:space="preserve">ist begrüßenswert, dass man </w:t>
      </w:r>
      <w:r w:rsidR="005F2B79">
        <w:rPr>
          <w:rFonts w:ascii="Trebuchet MS" w:hAnsi="Trebuchet MS"/>
          <w:sz w:val="24"/>
          <w:szCs w:val="24"/>
        </w:rPr>
        <w:t>stärker als bisher die Wünsche von Menschen mit rechtlicher Betreuung als zentralen Maßstab für den Inhalt und die Ausgestaltung eines Betreuungsverhältnisses zugrunde legen will</w:t>
      </w:r>
      <w:r w:rsidR="00F04371">
        <w:rPr>
          <w:rFonts w:ascii="Trebuchet MS" w:hAnsi="Trebuchet MS"/>
          <w:sz w:val="24"/>
          <w:szCs w:val="24"/>
        </w:rPr>
        <w:t xml:space="preserve"> und damit dem Selbstbestimmungsrecht des Betreuten mehr Geltung verschafft</w:t>
      </w:r>
      <w:r w:rsidR="005F2B79">
        <w:rPr>
          <w:rFonts w:ascii="Trebuchet MS" w:hAnsi="Trebuchet MS"/>
          <w:sz w:val="24"/>
          <w:szCs w:val="24"/>
        </w:rPr>
        <w:t>.</w:t>
      </w:r>
      <w:r w:rsidR="00EF700D">
        <w:rPr>
          <w:rFonts w:ascii="Trebuchet MS" w:hAnsi="Trebuchet MS"/>
          <w:sz w:val="24"/>
          <w:szCs w:val="24"/>
        </w:rPr>
        <w:t xml:space="preserve"> Insoweit ist erkennbar, </w:t>
      </w:r>
      <w:r w:rsidR="00805546">
        <w:rPr>
          <w:rFonts w:ascii="Trebuchet MS" w:hAnsi="Trebuchet MS"/>
          <w:sz w:val="24"/>
          <w:szCs w:val="24"/>
        </w:rPr>
        <w:t>dass der lange Vorlauf zum jetzigen Entwurf, insbesondere der Diskussionsprozess „Selbstbestimmung und Qualität im Betreuungsrecht“ offenkundig Früchte getragen hat.</w:t>
      </w:r>
      <w:r w:rsidR="00EC0616">
        <w:rPr>
          <w:rFonts w:ascii="Trebuchet MS" w:hAnsi="Trebuchet MS"/>
          <w:sz w:val="24"/>
          <w:szCs w:val="24"/>
        </w:rPr>
        <w:t xml:space="preserve"> </w:t>
      </w:r>
    </w:p>
    <w:p w:rsidR="004168B6" w:rsidRDefault="00687CE4" w:rsidP="004168B6">
      <w:pPr>
        <w:spacing w:after="120" w:line="360" w:lineRule="auto"/>
        <w:jc w:val="both"/>
        <w:rPr>
          <w:rFonts w:ascii="Trebuchet MS" w:hAnsi="Trebuchet MS"/>
          <w:sz w:val="24"/>
          <w:szCs w:val="24"/>
        </w:rPr>
      </w:pPr>
      <w:r>
        <w:rPr>
          <w:rFonts w:ascii="Trebuchet MS" w:hAnsi="Trebuchet MS"/>
          <w:sz w:val="24"/>
          <w:szCs w:val="24"/>
        </w:rPr>
        <w:lastRenderedPageBreak/>
        <w:t xml:space="preserve">Allerdings wird das </w:t>
      </w:r>
      <w:r w:rsidR="00F04371">
        <w:rPr>
          <w:rFonts w:ascii="Trebuchet MS" w:hAnsi="Trebuchet MS"/>
          <w:sz w:val="24"/>
          <w:szCs w:val="24"/>
        </w:rPr>
        <w:t xml:space="preserve">in der UN-BRK enthaltene </w:t>
      </w:r>
      <w:r>
        <w:rPr>
          <w:rFonts w:ascii="Trebuchet MS" w:hAnsi="Trebuchet MS"/>
          <w:sz w:val="24"/>
          <w:szCs w:val="24"/>
        </w:rPr>
        <w:t>Leitbild der Selbstbestimmung</w:t>
      </w:r>
      <w:r w:rsidR="00F04371">
        <w:rPr>
          <w:rFonts w:ascii="Trebuchet MS" w:hAnsi="Trebuchet MS"/>
          <w:sz w:val="24"/>
          <w:szCs w:val="24"/>
        </w:rPr>
        <w:t xml:space="preserve"> </w:t>
      </w:r>
      <w:r w:rsidR="00805546">
        <w:rPr>
          <w:rFonts w:ascii="Trebuchet MS" w:hAnsi="Trebuchet MS"/>
          <w:sz w:val="24"/>
          <w:szCs w:val="24"/>
        </w:rPr>
        <w:t xml:space="preserve">im jetzigen Entwurf </w:t>
      </w:r>
      <w:r>
        <w:rPr>
          <w:rFonts w:ascii="Trebuchet MS" w:hAnsi="Trebuchet MS"/>
          <w:sz w:val="24"/>
          <w:szCs w:val="24"/>
        </w:rPr>
        <w:t xml:space="preserve">nicht durchgängig verankert. </w:t>
      </w:r>
      <w:r w:rsidR="00805546">
        <w:rPr>
          <w:rFonts w:ascii="Trebuchet MS" w:hAnsi="Trebuchet MS"/>
          <w:sz w:val="24"/>
          <w:szCs w:val="24"/>
        </w:rPr>
        <w:t>Insoweit</w:t>
      </w:r>
      <w:r>
        <w:rPr>
          <w:rFonts w:ascii="Trebuchet MS" w:hAnsi="Trebuchet MS"/>
          <w:sz w:val="24"/>
          <w:szCs w:val="24"/>
        </w:rPr>
        <w:t xml:space="preserve"> werden von manchen Mitgliedsverbänden der B</w:t>
      </w:r>
      <w:r w:rsidR="008F3DF4">
        <w:rPr>
          <w:rFonts w:ascii="Trebuchet MS" w:hAnsi="Trebuchet MS"/>
          <w:sz w:val="24"/>
          <w:szCs w:val="24"/>
        </w:rPr>
        <w:t xml:space="preserve">AG SELBSTHILFE </w:t>
      </w:r>
      <w:r w:rsidR="00D11C09">
        <w:rPr>
          <w:rFonts w:ascii="Trebuchet MS" w:hAnsi="Trebuchet MS"/>
          <w:sz w:val="24"/>
          <w:szCs w:val="24"/>
        </w:rPr>
        <w:t>auch</w:t>
      </w:r>
      <w:r w:rsidR="008F3DF4">
        <w:rPr>
          <w:rFonts w:ascii="Trebuchet MS" w:hAnsi="Trebuchet MS"/>
          <w:sz w:val="24"/>
          <w:szCs w:val="24"/>
        </w:rPr>
        <w:t xml:space="preserve"> Befürchtungen</w:t>
      </w:r>
      <w:r w:rsidR="00F04371">
        <w:rPr>
          <w:rFonts w:ascii="Trebuchet MS" w:hAnsi="Trebuchet MS"/>
          <w:sz w:val="24"/>
          <w:szCs w:val="24"/>
        </w:rPr>
        <w:t xml:space="preserve"> und Kritik</w:t>
      </w:r>
      <w:r w:rsidR="008F3DF4">
        <w:rPr>
          <w:rFonts w:ascii="Trebuchet MS" w:hAnsi="Trebuchet MS"/>
          <w:sz w:val="24"/>
          <w:szCs w:val="24"/>
        </w:rPr>
        <w:t xml:space="preserve"> geäußert, </w:t>
      </w:r>
      <w:r w:rsidR="00EA1AF5">
        <w:rPr>
          <w:rFonts w:ascii="Trebuchet MS" w:hAnsi="Trebuchet MS"/>
          <w:sz w:val="24"/>
          <w:szCs w:val="24"/>
        </w:rPr>
        <w:t xml:space="preserve">unter anderem </w:t>
      </w:r>
      <w:r w:rsidR="00F04371">
        <w:rPr>
          <w:rFonts w:ascii="Trebuchet MS" w:hAnsi="Trebuchet MS"/>
          <w:sz w:val="24"/>
          <w:szCs w:val="24"/>
        </w:rPr>
        <w:t xml:space="preserve">dahingehend, </w:t>
      </w:r>
      <w:r w:rsidR="00EA1AF5">
        <w:rPr>
          <w:rFonts w:ascii="Trebuchet MS" w:hAnsi="Trebuchet MS"/>
          <w:sz w:val="24"/>
          <w:szCs w:val="24"/>
        </w:rPr>
        <w:t>dass</w:t>
      </w:r>
      <w:r w:rsidR="008F3DF4">
        <w:rPr>
          <w:rFonts w:ascii="Trebuchet MS" w:hAnsi="Trebuchet MS"/>
          <w:sz w:val="24"/>
          <w:szCs w:val="24"/>
        </w:rPr>
        <w:t xml:space="preserve"> die </w:t>
      </w:r>
      <w:r w:rsidR="00DE1BD8">
        <w:rPr>
          <w:rFonts w:ascii="Trebuchet MS" w:hAnsi="Trebuchet MS"/>
          <w:sz w:val="24"/>
          <w:szCs w:val="24"/>
        </w:rPr>
        <w:t xml:space="preserve">vorgesehene Prüfung der Eignung als Betreuer zu </w:t>
      </w:r>
      <w:r w:rsidR="00805546">
        <w:rPr>
          <w:rFonts w:ascii="Trebuchet MS" w:hAnsi="Trebuchet MS"/>
          <w:sz w:val="24"/>
          <w:szCs w:val="24"/>
        </w:rPr>
        <w:t xml:space="preserve">einer </w:t>
      </w:r>
      <w:r w:rsidR="00EA1AF5">
        <w:rPr>
          <w:rFonts w:ascii="Trebuchet MS" w:hAnsi="Trebuchet MS"/>
          <w:sz w:val="24"/>
          <w:szCs w:val="24"/>
        </w:rPr>
        <w:t xml:space="preserve">indirekten </w:t>
      </w:r>
      <w:r w:rsidR="00DE1BD8">
        <w:rPr>
          <w:rFonts w:ascii="Trebuchet MS" w:hAnsi="Trebuchet MS"/>
          <w:sz w:val="24"/>
          <w:szCs w:val="24"/>
        </w:rPr>
        <w:t xml:space="preserve">Einflussnahme </w:t>
      </w:r>
      <w:r w:rsidR="00805546">
        <w:rPr>
          <w:rFonts w:ascii="Trebuchet MS" w:hAnsi="Trebuchet MS"/>
          <w:sz w:val="24"/>
          <w:szCs w:val="24"/>
        </w:rPr>
        <w:t>durch</w:t>
      </w:r>
      <w:r w:rsidR="00DE1BD8">
        <w:rPr>
          <w:rFonts w:ascii="Trebuchet MS" w:hAnsi="Trebuchet MS"/>
          <w:sz w:val="24"/>
          <w:szCs w:val="24"/>
        </w:rPr>
        <w:t xml:space="preserve"> staatliche </w:t>
      </w:r>
      <w:r w:rsidR="00EA1AF5">
        <w:rPr>
          <w:rFonts w:ascii="Trebuchet MS" w:hAnsi="Trebuchet MS"/>
          <w:sz w:val="24"/>
          <w:szCs w:val="24"/>
        </w:rPr>
        <w:t xml:space="preserve">Stellen </w:t>
      </w:r>
      <w:r w:rsidR="00DE1BD8">
        <w:rPr>
          <w:rFonts w:ascii="Trebuchet MS" w:hAnsi="Trebuchet MS"/>
          <w:sz w:val="24"/>
          <w:szCs w:val="24"/>
        </w:rPr>
        <w:t xml:space="preserve">bzw. </w:t>
      </w:r>
      <w:r w:rsidR="00EA1AF5">
        <w:rPr>
          <w:rFonts w:ascii="Trebuchet MS" w:hAnsi="Trebuchet MS"/>
          <w:sz w:val="24"/>
          <w:szCs w:val="24"/>
        </w:rPr>
        <w:t>die Gerichte</w:t>
      </w:r>
      <w:r w:rsidR="00DE1BD8">
        <w:rPr>
          <w:rFonts w:ascii="Trebuchet MS" w:hAnsi="Trebuchet MS"/>
          <w:sz w:val="24"/>
          <w:szCs w:val="24"/>
        </w:rPr>
        <w:t xml:space="preserve"> führt</w:t>
      </w:r>
      <w:r w:rsidR="00805546">
        <w:rPr>
          <w:rFonts w:ascii="Trebuchet MS" w:hAnsi="Trebuchet MS"/>
          <w:sz w:val="24"/>
          <w:szCs w:val="24"/>
        </w:rPr>
        <w:t xml:space="preserve"> oder führen kann </w:t>
      </w:r>
      <w:r w:rsidR="00EA1AF5">
        <w:rPr>
          <w:rFonts w:ascii="Trebuchet MS" w:hAnsi="Trebuchet MS"/>
          <w:sz w:val="24"/>
          <w:szCs w:val="24"/>
        </w:rPr>
        <w:t xml:space="preserve">und somit </w:t>
      </w:r>
      <w:r w:rsidR="00DE1BD8">
        <w:rPr>
          <w:rFonts w:ascii="Trebuchet MS" w:hAnsi="Trebuchet MS"/>
          <w:sz w:val="24"/>
          <w:szCs w:val="24"/>
        </w:rPr>
        <w:t xml:space="preserve">dann </w:t>
      </w:r>
      <w:r w:rsidR="00C058B3">
        <w:rPr>
          <w:rFonts w:ascii="Trebuchet MS" w:hAnsi="Trebuchet MS"/>
          <w:sz w:val="24"/>
          <w:szCs w:val="24"/>
        </w:rPr>
        <w:t xml:space="preserve">letztlich </w:t>
      </w:r>
      <w:r w:rsidR="00DE1BD8">
        <w:rPr>
          <w:rFonts w:ascii="Trebuchet MS" w:hAnsi="Trebuchet MS"/>
          <w:sz w:val="24"/>
          <w:szCs w:val="24"/>
        </w:rPr>
        <w:t xml:space="preserve">doch </w:t>
      </w:r>
      <w:r w:rsidR="00F04371">
        <w:rPr>
          <w:rFonts w:ascii="Trebuchet MS" w:hAnsi="Trebuchet MS"/>
          <w:sz w:val="24"/>
          <w:szCs w:val="24"/>
        </w:rPr>
        <w:t>die Entscheidung ü</w:t>
      </w:r>
      <w:r w:rsidR="00DE1BD8">
        <w:rPr>
          <w:rFonts w:ascii="Trebuchet MS" w:hAnsi="Trebuchet MS"/>
          <w:sz w:val="24"/>
          <w:szCs w:val="24"/>
        </w:rPr>
        <w:t xml:space="preserve">ber die Person des Betreuers und die Notwendigkeit und den Umfang einer Betreuung </w:t>
      </w:r>
      <w:r w:rsidR="00F04371">
        <w:rPr>
          <w:rFonts w:ascii="Trebuchet MS" w:hAnsi="Trebuchet MS"/>
          <w:sz w:val="24"/>
          <w:szCs w:val="24"/>
        </w:rPr>
        <w:t>bei diesen und nicht beim Betreuten liegt.</w:t>
      </w:r>
    </w:p>
    <w:p w:rsidR="002305C8" w:rsidRDefault="002305C8" w:rsidP="004168B6">
      <w:pPr>
        <w:spacing w:after="120" w:line="360" w:lineRule="auto"/>
        <w:jc w:val="both"/>
        <w:rPr>
          <w:rFonts w:ascii="Trebuchet MS" w:hAnsi="Trebuchet MS"/>
          <w:sz w:val="24"/>
          <w:szCs w:val="24"/>
        </w:rPr>
      </w:pPr>
    </w:p>
    <w:p w:rsidR="002305C8" w:rsidRDefault="002305C8" w:rsidP="004168B6">
      <w:pPr>
        <w:spacing w:after="120" w:line="360" w:lineRule="auto"/>
        <w:jc w:val="both"/>
        <w:rPr>
          <w:rFonts w:ascii="Trebuchet MS" w:hAnsi="Trebuchet MS"/>
          <w:sz w:val="24"/>
          <w:szCs w:val="24"/>
        </w:rPr>
      </w:pPr>
      <w:r>
        <w:rPr>
          <w:rFonts w:ascii="Trebuchet MS" w:hAnsi="Trebuchet MS"/>
          <w:sz w:val="24"/>
          <w:szCs w:val="24"/>
        </w:rPr>
        <w:t>Zu den wesentlichen Änderungen:</w:t>
      </w:r>
    </w:p>
    <w:p w:rsidR="002305C8" w:rsidRDefault="002305C8" w:rsidP="002305C8">
      <w:pPr>
        <w:spacing w:after="120" w:line="360" w:lineRule="auto"/>
        <w:jc w:val="both"/>
        <w:rPr>
          <w:rFonts w:ascii="Trebuchet MS" w:hAnsi="Trebuchet MS"/>
          <w:b/>
          <w:sz w:val="24"/>
          <w:szCs w:val="24"/>
        </w:rPr>
      </w:pPr>
    </w:p>
    <w:p w:rsidR="002305C8" w:rsidRPr="002305C8" w:rsidRDefault="002305C8" w:rsidP="002305C8">
      <w:pPr>
        <w:pStyle w:val="Listenabsatz"/>
        <w:numPr>
          <w:ilvl w:val="0"/>
          <w:numId w:val="1"/>
        </w:numPr>
        <w:spacing w:after="120" w:line="360" w:lineRule="auto"/>
        <w:ind w:left="360"/>
        <w:jc w:val="both"/>
        <w:rPr>
          <w:rFonts w:ascii="Trebuchet MS" w:hAnsi="Trebuchet MS"/>
          <w:b/>
          <w:sz w:val="24"/>
          <w:szCs w:val="24"/>
        </w:rPr>
      </w:pPr>
      <w:r w:rsidRPr="002305C8">
        <w:rPr>
          <w:rFonts w:ascii="Trebuchet MS" w:hAnsi="Trebuchet MS"/>
          <w:b/>
          <w:sz w:val="24"/>
          <w:szCs w:val="24"/>
        </w:rPr>
        <w:t>Erforderlichkeit einer Betreuung – Vorrang der unterstütz</w:t>
      </w:r>
      <w:r w:rsidR="00B53C06">
        <w:rPr>
          <w:rFonts w:ascii="Trebuchet MS" w:hAnsi="Trebuchet MS"/>
          <w:b/>
          <w:sz w:val="24"/>
          <w:szCs w:val="24"/>
        </w:rPr>
        <w:t>t</w:t>
      </w:r>
      <w:r w:rsidRPr="002305C8">
        <w:rPr>
          <w:rFonts w:ascii="Trebuchet MS" w:hAnsi="Trebuchet MS"/>
          <w:b/>
          <w:sz w:val="24"/>
          <w:szCs w:val="24"/>
        </w:rPr>
        <w:t>en Entscheidung</w:t>
      </w:r>
      <w:r w:rsidR="00B53C06">
        <w:rPr>
          <w:rFonts w:ascii="Trebuchet MS" w:hAnsi="Trebuchet MS"/>
          <w:b/>
          <w:sz w:val="24"/>
          <w:szCs w:val="24"/>
        </w:rPr>
        <w:t>s-</w:t>
      </w:r>
      <w:r w:rsidRPr="002305C8">
        <w:rPr>
          <w:rFonts w:ascii="Trebuchet MS" w:hAnsi="Trebuchet MS"/>
          <w:b/>
          <w:sz w:val="24"/>
          <w:szCs w:val="24"/>
        </w:rPr>
        <w:t>findung</w:t>
      </w:r>
    </w:p>
    <w:p w:rsidR="002305C8" w:rsidRDefault="002305C8" w:rsidP="002305C8">
      <w:pPr>
        <w:spacing w:after="120" w:line="360" w:lineRule="auto"/>
        <w:jc w:val="both"/>
        <w:rPr>
          <w:rFonts w:ascii="Trebuchet MS" w:hAnsi="Trebuchet MS"/>
          <w:sz w:val="24"/>
          <w:szCs w:val="24"/>
        </w:rPr>
      </w:pPr>
      <w:r>
        <w:rPr>
          <w:rFonts w:ascii="Trebuchet MS" w:hAnsi="Trebuchet MS"/>
          <w:sz w:val="24"/>
          <w:szCs w:val="24"/>
        </w:rPr>
        <w:t>Die BAG SELBSTHILFE hat wie auch der Deutsche Behindertenrat (DBR) immer eine Ersetzung des bisherigen Systems der Vertretung durch ein System der unterstützten Entscheidungsfindung gefordert. Denn nur so werden sich die Vorgaben aus der UN-BRK mit ihrem Leitbild der Selbstbestimmung wirksam umgesetzt. Insoweit wird insbesondere die Vorgabe in § 1814 Abs. 3 BGB–neu begrüßt, wonach ein Betreuer nur bestellt werden darf, wenn dies erforderlich ist</w:t>
      </w:r>
      <w:r w:rsidR="00B53C06">
        <w:rPr>
          <w:rFonts w:ascii="Trebuchet MS" w:hAnsi="Trebuchet MS"/>
          <w:sz w:val="24"/>
          <w:szCs w:val="24"/>
        </w:rPr>
        <w:t xml:space="preserve"> und die Angelegenheit u.a. nicht durch andere Hilfen erledigt werden kann.</w:t>
      </w:r>
      <w:r w:rsidR="005D6699" w:rsidRPr="005D6699">
        <w:rPr>
          <w:rFonts w:ascii="Trebuchet MS" w:hAnsi="Trebuchet MS"/>
          <w:sz w:val="24"/>
          <w:szCs w:val="24"/>
        </w:rPr>
        <w:t xml:space="preserve"> </w:t>
      </w:r>
      <w:r w:rsidR="005D6699">
        <w:rPr>
          <w:rFonts w:ascii="Trebuchet MS" w:hAnsi="Trebuchet MS"/>
          <w:sz w:val="24"/>
          <w:szCs w:val="24"/>
        </w:rPr>
        <w:t>Soweit hier die Regelung in Nr. 2 verlangt, dass auch alternative Unterstützungssysteme zu prüfen sind, insbesondere sozialrechtliche Möglichkeiten, entspricht dies den Forderungen der BAG SELBSTHILFE und des DBR.</w:t>
      </w:r>
    </w:p>
    <w:p w:rsidR="002305C8" w:rsidRDefault="002305C8" w:rsidP="005D6699">
      <w:pPr>
        <w:spacing w:after="120" w:line="360" w:lineRule="auto"/>
        <w:jc w:val="both"/>
        <w:rPr>
          <w:rFonts w:ascii="Trebuchet MS" w:hAnsi="Trebuchet MS"/>
          <w:sz w:val="24"/>
          <w:szCs w:val="24"/>
        </w:rPr>
      </w:pPr>
      <w:r>
        <w:rPr>
          <w:rFonts w:ascii="Trebuchet MS" w:hAnsi="Trebuchet MS"/>
          <w:sz w:val="24"/>
          <w:szCs w:val="24"/>
        </w:rPr>
        <w:t>Wichtig ist</w:t>
      </w:r>
      <w:r w:rsidR="005D6699">
        <w:rPr>
          <w:rFonts w:ascii="Trebuchet MS" w:hAnsi="Trebuchet MS"/>
          <w:sz w:val="24"/>
          <w:szCs w:val="24"/>
        </w:rPr>
        <w:t xml:space="preserve"> jedoch</w:t>
      </w:r>
      <w:r>
        <w:rPr>
          <w:rFonts w:ascii="Trebuchet MS" w:hAnsi="Trebuchet MS"/>
          <w:sz w:val="24"/>
          <w:szCs w:val="24"/>
        </w:rPr>
        <w:t>, d</w:t>
      </w:r>
      <w:r w:rsidR="00B53C06">
        <w:rPr>
          <w:rFonts w:ascii="Trebuchet MS" w:hAnsi="Trebuchet MS"/>
          <w:sz w:val="24"/>
          <w:szCs w:val="24"/>
        </w:rPr>
        <w:t>ass der</w:t>
      </w:r>
      <w:r>
        <w:rPr>
          <w:rFonts w:ascii="Trebuchet MS" w:hAnsi="Trebuchet MS"/>
          <w:sz w:val="24"/>
          <w:szCs w:val="24"/>
        </w:rPr>
        <w:t xml:space="preserve"> Vorrang der unterstützten Entscheidung vor einer ersetzenden Entscheidung in der Praxis auch tatsächlich </w:t>
      </w:r>
      <w:r w:rsidR="00B53C06">
        <w:rPr>
          <w:rFonts w:ascii="Trebuchet MS" w:hAnsi="Trebuchet MS"/>
          <w:sz w:val="24"/>
          <w:szCs w:val="24"/>
        </w:rPr>
        <w:t xml:space="preserve">zum Zuge kommt und </w:t>
      </w:r>
      <w:r w:rsidR="005D6699">
        <w:rPr>
          <w:rFonts w:ascii="Trebuchet MS" w:hAnsi="Trebuchet MS"/>
          <w:sz w:val="24"/>
          <w:szCs w:val="24"/>
        </w:rPr>
        <w:t xml:space="preserve">insofern </w:t>
      </w:r>
      <w:r w:rsidR="00B53C06">
        <w:rPr>
          <w:rFonts w:ascii="Trebuchet MS" w:hAnsi="Trebuchet MS"/>
          <w:sz w:val="24"/>
          <w:szCs w:val="24"/>
        </w:rPr>
        <w:t>erkennbar ist, wann es sich um eine Unterstützung und wann bereits um eine Stellvertretung handelt</w:t>
      </w:r>
      <w:r>
        <w:rPr>
          <w:rFonts w:ascii="Trebuchet MS" w:hAnsi="Trebuchet MS"/>
          <w:sz w:val="24"/>
          <w:szCs w:val="24"/>
        </w:rPr>
        <w:t>.</w:t>
      </w:r>
      <w:r w:rsidR="00B53C06">
        <w:rPr>
          <w:rFonts w:ascii="Trebuchet MS" w:hAnsi="Trebuchet MS"/>
          <w:sz w:val="24"/>
          <w:szCs w:val="24"/>
        </w:rPr>
        <w:t xml:space="preserve"> </w:t>
      </w:r>
      <w:r w:rsidR="005D6699">
        <w:rPr>
          <w:rFonts w:ascii="Trebuchet MS" w:hAnsi="Trebuchet MS"/>
          <w:sz w:val="24"/>
          <w:szCs w:val="24"/>
        </w:rPr>
        <w:t>Hier bestehen Zweifel, dass sich die Erforderlichkeit der Betreuerbestellung bereits hinreichend anhand der gesetzlichen Vorgaben bemessen lässt.</w:t>
      </w:r>
      <w:r>
        <w:rPr>
          <w:rFonts w:ascii="Trebuchet MS" w:hAnsi="Trebuchet MS"/>
          <w:sz w:val="24"/>
          <w:szCs w:val="24"/>
        </w:rPr>
        <w:t xml:space="preserve"> </w:t>
      </w:r>
      <w:r w:rsidR="00B53C06">
        <w:rPr>
          <w:rFonts w:ascii="Trebuchet MS" w:hAnsi="Trebuchet MS"/>
          <w:sz w:val="24"/>
          <w:szCs w:val="24"/>
        </w:rPr>
        <w:t xml:space="preserve">Deutlicher zu formulieren ist </w:t>
      </w:r>
      <w:r w:rsidR="005D6699">
        <w:rPr>
          <w:rFonts w:ascii="Trebuchet MS" w:hAnsi="Trebuchet MS"/>
          <w:sz w:val="24"/>
          <w:szCs w:val="24"/>
        </w:rPr>
        <w:t>im Übrigen auch</w:t>
      </w:r>
      <w:r>
        <w:rPr>
          <w:rFonts w:ascii="Trebuchet MS" w:hAnsi="Trebuchet MS"/>
          <w:sz w:val="24"/>
          <w:szCs w:val="24"/>
        </w:rPr>
        <w:t xml:space="preserve"> das </w:t>
      </w:r>
      <w:r w:rsidR="005D6699">
        <w:rPr>
          <w:rFonts w:ascii="Trebuchet MS" w:hAnsi="Trebuchet MS"/>
          <w:sz w:val="24"/>
          <w:szCs w:val="24"/>
        </w:rPr>
        <w:t xml:space="preserve">angestrebte </w:t>
      </w:r>
      <w:r>
        <w:rPr>
          <w:rFonts w:ascii="Trebuchet MS" w:hAnsi="Trebuchet MS"/>
          <w:sz w:val="24"/>
          <w:szCs w:val="24"/>
        </w:rPr>
        <w:t xml:space="preserve">Ziel, eine Entscheidungsfähigkeit zu </w:t>
      </w:r>
      <w:r w:rsidRPr="00B53C06">
        <w:rPr>
          <w:rFonts w:ascii="Trebuchet MS" w:hAnsi="Trebuchet MS"/>
          <w:i/>
          <w:sz w:val="24"/>
          <w:szCs w:val="24"/>
        </w:rPr>
        <w:t>erhalten</w:t>
      </w:r>
      <w:r>
        <w:rPr>
          <w:rFonts w:ascii="Trebuchet MS" w:hAnsi="Trebuchet MS"/>
          <w:sz w:val="24"/>
          <w:szCs w:val="24"/>
        </w:rPr>
        <w:t xml:space="preserve"> oder </w:t>
      </w:r>
      <w:r w:rsidR="00B53C06" w:rsidRPr="00B53C06">
        <w:rPr>
          <w:rFonts w:ascii="Trebuchet MS" w:hAnsi="Trebuchet MS"/>
          <w:i/>
          <w:sz w:val="24"/>
          <w:szCs w:val="24"/>
        </w:rPr>
        <w:t>wiederzugewinnen</w:t>
      </w:r>
      <w:r>
        <w:rPr>
          <w:rFonts w:ascii="Trebuchet MS" w:hAnsi="Trebuchet MS"/>
          <w:sz w:val="24"/>
          <w:szCs w:val="24"/>
        </w:rPr>
        <w:t>.</w:t>
      </w:r>
      <w:r w:rsidR="005D6699">
        <w:rPr>
          <w:rFonts w:ascii="Trebuchet MS" w:hAnsi="Trebuchet MS"/>
          <w:sz w:val="24"/>
          <w:szCs w:val="24"/>
        </w:rPr>
        <w:t xml:space="preserve"> Dadurch w</w:t>
      </w:r>
      <w:r w:rsidR="00306087">
        <w:rPr>
          <w:rFonts w:ascii="Trebuchet MS" w:hAnsi="Trebuchet MS"/>
          <w:sz w:val="24"/>
          <w:szCs w:val="24"/>
        </w:rPr>
        <w:t>ürde</w:t>
      </w:r>
      <w:r w:rsidR="005D6699">
        <w:rPr>
          <w:rFonts w:ascii="Trebuchet MS" w:hAnsi="Trebuchet MS"/>
          <w:sz w:val="24"/>
          <w:szCs w:val="24"/>
        </w:rPr>
        <w:t xml:space="preserve"> </w:t>
      </w:r>
      <w:r w:rsidR="005A42A1">
        <w:rPr>
          <w:rFonts w:ascii="Trebuchet MS" w:hAnsi="Trebuchet MS"/>
          <w:sz w:val="24"/>
          <w:szCs w:val="24"/>
        </w:rPr>
        <w:t>der Vorrang der unterstützten Entscheidungsfindung u.E. zusätzlich hervorgehoben.</w:t>
      </w:r>
    </w:p>
    <w:p w:rsidR="002305C8" w:rsidRDefault="002305C8" w:rsidP="002305C8">
      <w:pPr>
        <w:spacing w:after="120" w:line="360" w:lineRule="auto"/>
        <w:jc w:val="both"/>
        <w:rPr>
          <w:rFonts w:ascii="Trebuchet MS" w:hAnsi="Trebuchet MS"/>
          <w:sz w:val="24"/>
          <w:szCs w:val="24"/>
        </w:rPr>
      </w:pPr>
      <w:r>
        <w:rPr>
          <w:rFonts w:ascii="Trebuchet MS" w:hAnsi="Trebuchet MS"/>
          <w:sz w:val="24"/>
          <w:szCs w:val="24"/>
        </w:rPr>
        <w:lastRenderedPageBreak/>
        <w:t xml:space="preserve">Leider wurde </w:t>
      </w:r>
      <w:r w:rsidR="00B53C06">
        <w:rPr>
          <w:rFonts w:ascii="Trebuchet MS" w:hAnsi="Trebuchet MS"/>
          <w:sz w:val="24"/>
          <w:szCs w:val="24"/>
        </w:rPr>
        <w:t xml:space="preserve">– soweit ersichtlich – </w:t>
      </w:r>
      <w:r>
        <w:rPr>
          <w:rFonts w:ascii="Trebuchet MS" w:hAnsi="Trebuchet MS"/>
          <w:sz w:val="24"/>
          <w:szCs w:val="24"/>
        </w:rPr>
        <w:t xml:space="preserve">der Vorschlag des DBR, eine bundesweite Fachstelle einzurichten, um das Konzept der unterstützten Entscheidung weiterzuentwickeln und Informationen bereitzustellen, nicht aufgenommen. Hier wäre eine entsprechende </w:t>
      </w:r>
      <w:r w:rsidR="005A42A1">
        <w:rPr>
          <w:rFonts w:ascii="Trebuchet MS" w:hAnsi="Trebuchet MS"/>
          <w:sz w:val="24"/>
          <w:szCs w:val="24"/>
        </w:rPr>
        <w:t xml:space="preserve">Ergänzung </w:t>
      </w:r>
      <w:r>
        <w:rPr>
          <w:rFonts w:ascii="Trebuchet MS" w:hAnsi="Trebuchet MS"/>
          <w:sz w:val="24"/>
          <w:szCs w:val="24"/>
        </w:rPr>
        <w:t>wünschenswert.</w:t>
      </w:r>
    </w:p>
    <w:p w:rsidR="00DE1BD8" w:rsidRDefault="002305C8" w:rsidP="002305C8">
      <w:pPr>
        <w:spacing w:after="120" w:line="360" w:lineRule="auto"/>
        <w:jc w:val="both"/>
        <w:rPr>
          <w:rFonts w:ascii="Trebuchet MS" w:hAnsi="Trebuchet MS"/>
          <w:sz w:val="24"/>
          <w:szCs w:val="24"/>
        </w:rPr>
      </w:pPr>
      <w:r>
        <w:rPr>
          <w:rFonts w:ascii="Trebuchet MS" w:hAnsi="Trebuchet MS"/>
          <w:sz w:val="24"/>
          <w:szCs w:val="24"/>
        </w:rPr>
        <w:t>Auch wurde im Entwurf</w:t>
      </w:r>
      <w:r w:rsidR="005A42A1">
        <w:rPr>
          <w:rFonts w:ascii="Trebuchet MS" w:hAnsi="Trebuchet MS"/>
          <w:sz w:val="24"/>
          <w:szCs w:val="24"/>
        </w:rPr>
        <w:t xml:space="preserve"> offensichtlich</w:t>
      </w:r>
      <w:r>
        <w:rPr>
          <w:rFonts w:ascii="Trebuchet MS" w:hAnsi="Trebuchet MS"/>
          <w:sz w:val="24"/>
          <w:szCs w:val="24"/>
        </w:rPr>
        <w:t xml:space="preserve"> nicht die </w:t>
      </w:r>
      <w:r w:rsidR="005A42A1">
        <w:rPr>
          <w:rFonts w:ascii="Trebuchet MS" w:hAnsi="Trebuchet MS"/>
          <w:sz w:val="24"/>
          <w:szCs w:val="24"/>
        </w:rPr>
        <w:t>Anregung</w:t>
      </w:r>
      <w:r>
        <w:rPr>
          <w:rFonts w:ascii="Trebuchet MS" w:hAnsi="Trebuchet MS"/>
          <w:sz w:val="24"/>
          <w:szCs w:val="24"/>
        </w:rPr>
        <w:t xml:space="preserve"> aufgenommen, eine Stellvertretung im Nachhinein einer</w:t>
      </w:r>
      <w:r w:rsidR="005A42A1">
        <w:rPr>
          <w:rFonts w:ascii="Trebuchet MS" w:hAnsi="Trebuchet MS"/>
          <w:sz w:val="24"/>
          <w:szCs w:val="24"/>
        </w:rPr>
        <w:t xml:space="preserve"> wirksameren</w:t>
      </w:r>
      <w:r>
        <w:rPr>
          <w:rFonts w:ascii="Trebuchet MS" w:hAnsi="Trebuchet MS"/>
          <w:sz w:val="24"/>
          <w:szCs w:val="24"/>
        </w:rPr>
        <w:t xml:space="preserve"> Kontrolle zu unterziehen, etwa durch regelmäßige Darlegung im Jahresbericht, aus welchen Gründen, in welchem Umfang und auf welche Weise </w:t>
      </w:r>
      <w:r w:rsidR="005A42A1">
        <w:rPr>
          <w:rFonts w:ascii="Trebuchet MS" w:hAnsi="Trebuchet MS"/>
          <w:sz w:val="24"/>
          <w:szCs w:val="24"/>
        </w:rPr>
        <w:t>di</w:t>
      </w:r>
      <w:r>
        <w:rPr>
          <w:rFonts w:ascii="Trebuchet MS" w:hAnsi="Trebuchet MS"/>
          <w:sz w:val="24"/>
          <w:szCs w:val="24"/>
        </w:rPr>
        <w:t>e Stellvertretung stattgefunden hat. Damit ließe sich verhindern, dass</w:t>
      </w:r>
      <w:r w:rsidR="005A42A1">
        <w:rPr>
          <w:rFonts w:ascii="Trebuchet MS" w:hAnsi="Trebuchet MS"/>
          <w:sz w:val="24"/>
          <w:szCs w:val="24"/>
        </w:rPr>
        <w:t xml:space="preserve"> nicht</w:t>
      </w:r>
      <w:r>
        <w:rPr>
          <w:rFonts w:ascii="Trebuchet MS" w:hAnsi="Trebuchet MS"/>
          <w:sz w:val="24"/>
          <w:szCs w:val="24"/>
        </w:rPr>
        <w:t xml:space="preserve"> nur</w:t>
      </w:r>
      <w:r w:rsidR="005A42A1">
        <w:rPr>
          <w:rFonts w:ascii="Trebuchet MS" w:hAnsi="Trebuchet MS"/>
          <w:sz w:val="24"/>
          <w:szCs w:val="24"/>
        </w:rPr>
        <w:t xml:space="preserve"> bei deutlich zu Tage tretenden Mängeln notwendige Korrekturen bei der bestehenden Betreuung vorgenommen werden, sondern auch bereits frühzeitig Maßnahmen ergriffen werden, wenn eine Fehlentwicklung erst noch im Entstehen ist.</w:t>
      </w:r>
    </w:p>
    <w:p w:rsidR="005D6699" w:rsidRDefault="005D6699" w:rsidP="004168B6">
      <w:pPr>
        <w:spacing w:after="120" w:line="360" w:lineRule="auto"/>
        <w:jc w:val="both"/>
        <w:rPr>
          <w:rFonts w:ascii="Trebuchet MS" w:hAnsi="Trebuchet MS"/>
          <w:b/>
          <w:sz w:val="24"/>
          <w:szCs w:val="24"/>
        </w:rPr>
      </w:pPr>
    </w:p>
    <w:p w:rsidR="00DE1BD8" w:rsidRPr="00F263B9" w:rsidRDefault="00F200E5" w:rsidP="00F263B9">
      <w:pPr>
        <w:pStyle w:val="Listenabsatz"/>
        <w:numPr>
          <w:ilvl w:val="0"/>
          <w:numId w:val="1"/>
        </w:numPr>
        <w:spacing w:after="120" w:line="360" w:lineRule="auto"/>
        <w:ind w:left="360"/>
        <w:jc w:val="both"/>
        <w:rPr>
          <w:rFonts w:ascii="Trebuchet MS" w:hAnsi="Trebuchet MS"/>
          <w:b/>
          <w:sz w:val="24"/>
          <w:szCs w:val="24"/>
        </w:rPr>
      </w:pPr>
      <w:r w:rsidRPr="00F263B9">
        <w:rPr>
          <w:rFonts w:ascii="Trebuchet MS" w:hAnsi="Trebuchet MS"/>
          <w:b/>
          <w:sz w:val="24"/>
          <w:szCs w:val="24"/>
        </w:rPr>
        <w:t xml:space="preserve">Mitbestimmungsrecht </w:t>
      </w:r>
      <w:r w:rsidR="00665B1F" w:rsidRPr="00F263B9">
        <w:rPr>
          <w:rFonts w:ascii="Trebuchet MS" w:hAnsi="Trebuchet MS"/>
          <w:b/>
          <w:sz w:val="24"/>
          <w:szCs w:val="24"/>
        </w:rPr>
        <w:t xml:space="preserve">und Wünsche </w:t>
      </w:r>
      <w:r w:rsidRPr="00F263B9">
        <w:rPr>
          <w:rFonts w:ascii="Trebuchet MS" w:hAnsi="Trebuchet MS"/>
          <w:b/>
          <w:sz w:val="24"/>
          <w:szCs w:val="24"/>
        </w:rPr>
        <w:t>des Betreuten</w:t>
      </w:r>
      <w:r w:rsidR="00665B1F" w:rsidRPr="00F263B9">
        <w:rPr>
          <w:rFonts w:ascii="Trebuchet MS" w:hAnsi="Trebuchet MS"/>
          <w:b/>
          <w:sz w:val="24"/>
          <w:szCs w:val="24"/>
        </w:rPr>
        <w:t xml:space="preserve"> </w:t>
      </w:r>
      <w:r w:rsidR="00F263B9">
        <w:rPr>
          <w:rFonts w:ascii="Trebuchet MS" w:hAnsi="Trebuchet MS"/>
          <w:b/>
          <w:sz w:val="24"/>
          <w:szCs w:val="24"/>
        </w:rPr>
        <w:t>/</w:t>
      </w:r>
      <w:r w:rsidR="00665B1F" w:rsidRPr="00F263B9">
        <w:rPr>
          <w:rFonts w:ascii="Trebuchet MS" w:hAnsi="Trebuchet MS"/>
          <w:b/>
          <w:sz w:val="24"/>
          <w:szCs w:val="24"/>
        </w:rPr>
        <w:t xml:space="preserve"> </w:t>
      </w:r>
      <w:r w:rsidR="000E58F8" w:rsidRPr="00F263B9">
        <w:rPr>
          <w:rFonts w:ascii="Trebuchet MS" w:hAnsi="Trebuchet MS"/>
          <w:b/>
          <w:sz w:val="24"/>
          <w:szCs w:val="24"/>
        </w:rPr>
        <w:t>Umsetzung des Art. 12 UN-BRK</w:t>
      </w:r>
    </w:p>
    <w:p w:rsidR="005F2151" w:rsidRDefault="005F2151" w:rsidP="004168B6">
      <w:pPr>
        <w:spacing w:after="120" w:line="360" w:lineRule="auto"/>
        <w:jc w:val="both"/>
        <w:rPr>
          <w:rFonts w:ascii="Trebuchet MS" w:hAnsi="Trebuchet MS"/>
          <w:sz w:val="24"/>
          <w:szCs w:val="24"/>
        </w:rPr>
      </w:pPr>
      <w:r>
        <w:rPr>
          <w:rFonts w:ascii="Trebuchet MS" w:hAnsi="Trebuchet MS"/>
          <w:sz w:val="24"/>
          <w:szCs w:val="24"/>
        </w:rPr>
        <w:t xml:space="preserve">Soweit § 1816 BGB-neu und § 1821 BGB-neu die Wünsche des Betreuten bzw. im Vorfeld der Bestellung des Volljährigen in den Vordergrund stellt und ihnen mehr Gewicht verleiht, ist dies zu befürworten. Vor allem ist erfreulich, dass sich die Maßgeblichkeit des jeweils geäußerten Wunsches ausdrücklich auf alle Verfahrensabschnitte beziehen soll. Wichtig ist dabei die Klarstellung, dass dem geäußerten Wunsch auch grundsätzlich zu entsprechen ist, so wie es § 1816 Abs. 2 Satz 1 BGB-neu und § 1821 Abs. 2 </w:t>
      </w:r>
      <w:r w:rsidR="00AB0B01">
        <w:rPr>
          <w:rFonts w:ascii="Trebuchet MS" w:hAnsi="Trebuchet MS"/>
          <w:sz w:val="24"/>
          <w:szCs w:val="24"/>
        </w:rPr>
        <w:t>Satz 3 BGB-neu auch verlang</w:t>
      </w:r>
      <w:r w:rsidR="00306087">
        <w:rPr>
          <w:rFonts w:ascii="Trebuchet MS" w:hAnsi="Trebuchet MS"/>
          <w:sz w:val="24"/>
          <w:szCs w:val="24"/>
        </w:rPr>
        <w:t>en</w:t>
      </w:r>
      <w:r w:rsidR="00AB0B01">
        <w:rPr>
          <w:rFonts w:ascii="Trebuchet MS" w:hAnsi="Trebuchet MS"/>
          <w:sz w:val="24"/>
          <w:szCs w:val="24"/>
        </w:rPr>
        <w:t xml:space="preserve">. </w:t>
      </w:r>
    </w:p>
    <w:p w:rsidR="00687CE4" w:rsidRDefault="00AB0B01" w:rsidP="007E7259">
      <w:pPr>
        <w:spacing w:after="120" w:line="360" w:lineRule="auto"/>
        <w:jc w:val="both"/>
        <w:rPr>
          <w:rFonts w:ascii="Trebuchet MS" w:hAnsi="Trebuchet MS"/>
          <w:sz w:val="24"/>
          <w:szCs w:val="24"/>
        </w:rPr>
      </w:pPr>
      <w:r>
        <w:rPr>
          <w:rFonts w:ascii="Trebuchet MS" w:hAnsi="Trebuchet MS"/>
          <w:sz w:val="24"/>
          <w:szCs w:val="24"/>
        </w:rPr>
        <w:t xml:space="preserve">Skeptisch sehen jedoch manche Mitgliedsverbände der BAG SELBSTHILFE die gleichzeitige Einschränkung des Wunschrechtes, etwa in § 1821 Abs. 3 BGB-neu. Artikel 12 UN-BRK geht gerade nicht von einer ersetzenden Entscheidung aus, sondern sieht in Abs. 3 ausdrücklich vor, dass Menschen mit Behinderungen Zugang zu der Unterstützung zu verschaffen ist, die sie bei der Ausübung ihrer Rechts- und Handlungsfähigkeit gegebenenfalls benötigen. Selbst wenn man trotz dieses klaren Wortlauts eine Stellvertretung für zulässig hält, muss die </w:t>
      </w:r>
      <w:r w:rsidR="007E7259">
        <w:rPr>
          <w:rFonts w:ascii="Trebuchet MS" w:hAnsi="Trebuchet MS"/>
          <w:sz w:val="24"/>
          <w:szCs w:val="24"/>
        </w:rPr>
        <w:t xml:space="preserve">Beurteilung, dass </w:t>
      </w:r>
      <w:r>
        <w:rPr>
          <w:rFonts w:ascii="Trebuchet MS" w:hAnsi="Trebuchet MS"/>
          <w:sz w:val="24"/>
          <w:szCs w:val="24"/>
        </w:rPr>
        <w:t xml:space="preserve">die Entsprechung des geäußerten Wunsches tatsächlich zu einer „erheblichen Gefährdung“ oder einer „Unzumutbarkeit“ i.S. des § 1821 Abs. 3 BGB-neu führt, </w:t>
      </w:r>
      <w:r>
        <w:rPr>
          <w:rFonts w:ascii="Trebuchet MS" w:hAnsi="Trebuchet MS"/>
          <w:sz w:val="24"/>
          <w:szCs w:val="24"/>
        </w:rPr>
        <w:lastRenderedPageBreak/>
        <w:t>schnell</w:t>
      </w:r>
      <w:r w:rsidR="007E7259">
        <w:rPr>
          <w:rFonts w:ascii="Trebuchet MS" w:hAnsi="Trebuchet MS"/>
          <w:sz w:val="24"/>
          <w:szCs w:val="24"/>
        </w:rPr>
        <w:t xml:space="preserve">, transparent und nachvollziehbar überprüfbar sein. Es ist jedoch fraglich, ob dies in der Praxis so umsetzbar ist. Auf jeden Fall würde das Wunschrecht der betreuten Person dann lediglich eine </w:t>
      </w:r>
      <w:r w:rsidR="00687CE4" w:rsidRPr="00687CE4">
        <w:rPr>
          <w:rFonts w:ascii="Trebuchet MS" w:hAnsi="Trebuchet MS"/>
          <w:i/>
          <w:sz w:val="24"/>
          <w:szCs w:val="24"/>
        </w:rPr>
        <w:t>Mitsprache</w:t>
      </w:r>
      <w:r w:rsidR="00687CE4">
        <w:rPr>
          <w:rFonts w:ascii="Trebuchet MS" w:hAnsi="Trebuchet MS"/>
          <w:sz w:val="24"/>
          <w:szCs w:val="24"/>
        </w:rPr>
        <w:t xml:space="preserve"> bei der </w:t>
      </w:r>
      <w:r w:rsidR="00687CE4" w:rsidRPr="00687CE4">
        <w:rPr>
          <w:rFonts w:ascii="Trebuchet MS" w:hAnsi="Trebuchet MS"/>
          <w:i/>
          <w:sz w:val="24"/>
          <w:szCs w:val="24"/>
        </w:rPr>
        <w:t>Entscheidung eines anderen</w:t>
      </w:r>
      <w:r w:rsidR="00687CE4">
        <w:rPr>
          <w:rFonts w:ascii="Trebuchet MS" w:hAnsi="Trebuchet MS"/>
          <w:sz w:val="24"/>
          <w:szCs w:val="24"/>
        </w:rPr>
        <w:t xml:space="preserve"> </w:t>
      </w:r>
      <w:r w:rsidR="007E7259">
        <w:rPr>
          <w:rFonts w:ascii="Trebuchet MS" w:hAnsi="Trebuchet MS"/>
          <w:sz w:val="24"/>
          <w:szCs w:val="24"/>
        </w:rPr>
        <w:t>bedeuten, selbst wenn die Wünsche auch später im Rahmen der gerichtlichen Aufsicht entsprechende Berücksichtigung finden.</w:t>
      </w:r>
    </w:p>
    <w:p w:rsidR="000E58F8" w:rsidRDefault="00F263B9" w:rsidP="004168B6">
      <w:pPr>
        <w:spacing w:after="120" w:line="360" w:lineRule="auto"/>
        <w:jc w:val="both"/>
        <w:rPr>
          <w:rFonts w:ascii="Trebuchet MS" w:hAnsi="Trebuchet MS"/>
          <w:sz w:val="24"/>
          <w:szCs w:val="24"/>
        </w:rPr>
      </w:pPr>
      <w:r>
        <w:rPr>
          <w:rFonts w:ascii="Trebuchet MS" w:hAnsi="Trebuchet MS"/>
          <w:sz w:val="24"/>
          <w:szCs w:val="24"/>
        </w:rPr>
        <w:t>Vor diesem Hintergrund erscheint es hilfreich, noch stärker die Zielrichtung hervorzuheben</w:t>
      </w:r>
      <w:r w:rsidR="00135053">
        <w:rPr>
          <w:rFonts w:ascii="Trebuchet MS" w:hAnsi="Trebuchet MS"/>
          <w:sz w:val="24"/>
          <w:szCs w:val="24"/>
        </w:rPr>
        <w:t xml:space="preserve">, dass alle Aufgabenwahrnehmungen vom Willen und den Wünschen des oder der Betreuten gedeckt </w:t>
      </w:r>
      <w:r>
        <w:rPr>
          <w:rFonts w:ascii="Trebuchet MS" w:hAnsi="Trebuchet MS"/>
          <w:sz w:val="24"/>
          <w:szCs w:val="24"/>
        </w:rPr>
        <w:t>sein müssen.</w:t>
      </w:r>
      <w:r w:rsidR="00135053">
        <w:rPr>
          <w:rFonts w:ascii="Trebuchet MS" w:hAnsi="Trebuchet MS"/>
          <w:sz w:val="24"/>
          <w:szCs w:val="24"/>
        </w:rPr>
        <w:t xml:space="preserve"> Ausnahmen </w:t>
      </w:r>
      <w:r>
        <w:rPr>
          <w:rFonts w:ascii="Trebuchet MS" w:hAnsi="Trebuchet MS"/>
          <w:sz w:val="24"/>
          <w:szCs w:val="24"/>
        </w:rPr>
        <w:t>dürfen</w:t>
      </w:r>
      <w:r w:rsidR="00135053">
        <w:rPr>
          <w:rFonts w:ascii="Trebuchet MS" w:hAnsi="Trebuchet MS"/>
          <w:sz w:val="24"/>
          <w:szCs w:val="24"/>
        </w:rPr>
        <w:t xml:space="preserve"> nur für den Fall</w:t>
      </w:r>
      <w:r>
        <w:rPr>
          <w:rFonts w:ascii="Trebuchet MS" w:hAnsi="Trebuchet MS"/>
          <w:sz w:val="24"/>
          <w:szCs w:val="24"/>
        </w:rPr>
        <w:t xml:space="preserve"> gelten</w:t>
      </w:r>
      <w:r w:rsidR="00135053">
        <w:rPr>
          <w:rFonts w:ascii="Trebuchet MS" w:hAnsi="Trebuchet MS"/>
          <w:sz w:val="24"/>
          <w:szCs w:val="24"/>
        </w:rPr>
        <w:t xml:space="preserve">, dass anderenfalls das Wohl der betreuten Person gefährdet wäre. </w:t>
      </w:r>
      <w:r>
        <w:rPr>
          <w:rFonts w:ascii="Trebuchet MS" w:hAnsi="Trebuchet MS"/>
          <w:sz w:val="24"/>
          <w:szCs w:val="24"/>
        </w:rPr>
        <w:t xml:space="preserve">Und dies muss objektiv erkennbar sein und zudem </w:t>
      </w:r>
      <w:r w:rsidR="00306087">
        <w:rPr>
          <w:rFonts w:ascii="Trebuchet MS" w:hAnsi="Trebuchet MS"/>
          <w:sz w:val="24"/>
          <w:szCs w:val="24"/>
        </w:rPr>
        <w:t xml:space="preserve">hinreichend </w:t>
      </w:r>
      <w:r>
        <w:rPr>
          <w:rFonts w:ascii="Trebuchet MS" w:hAnsi="Trebuchet MS"/>
          <w:sz w:val="24"/>
          <w:szCs w:val="24"/>
        </w:rPr>
        <w:t>begründet werden.</w:t>
      </w:r>
    </w:p>
    <w:p w:rsidR="00C058B3" w:rsidRDefault="00C058B3" w:rsidP="004168B6">
      <w:pPr>
        <w:spacing w:after="120" w:line="360" w:lineRule="auto"/>
        <w:jc w:val="both"/>
        <w:rPr>
          <w:rFonts w:ascii="Trebuchet MS" w:hAnsi="Trebuchet MS"/>
          <w:b/>
          <w:sz w:val="24"/>
          <w:szCs w:val="24"/>
        </w:rPr>
      </w:pPr>
    </w:p>
    <w:p w:rsidR="000E58F8" w:rsidRPr="00F263B9" w:rsidRDefault="000E58F8" w:rsidP="00F263B9">
      <w:pPr>
        <w:pStyle w:val="Listenabsatz"/>
        <w:numPr>
          <w:ilvl w:val="0"/>
          <w:numId w:val="1"/>
        </w:numPr>
        <w:spacing w:after="120" w:line="360" w:lineRule="auto"/>
        <w:ind w:left="360"/>
        <w:jc w:val="both"/>
        <w:rPr>
          <w:rFonts w:ascii="Trebuchet MS" w:hAnsi="Trebuchet MS"/>
          <w:b/>
          <w:sz w:val="24"/>
          <w:szCs w:val="24"/>
        </w:rPr>
      </w:pPr>
      <w:r w:rsidRPr="00F263B9">
        <w:rPr>
          <w:rFonts w:ascii="Trebuchet MS" w:hAnsi="Trebuchet MS"/>
          <w:b/>
          <w:sz w:val="24"/>
          <w:szCs w:val="24"/>
        </w:rPr>
        <w:t>Information des Betreuten / Einbeziehung in Verfahrensabschnitte</w:t>
      </w:r>
    </w:p>
    <w:p w:rsidR="00EC0616" w:rsidRDefault="00EC0616" w:rsidP="004168B6">
      <w:pPr>
        <w:spacing w:after="120" w:line="360" w:lineRule="auto"/>
        <w:jc w:val="both"/>
        <w:rPr>
          <w:rFonts w:ascii="Trebuchet MS" w:hAnsi="Trebuchet MS"/>
          <w:sz w:val="24"/>
          <w:szCs w:val="24"/>
        </w:rPr>
      </w:pPr>
      <w:r>
        <w:rPr>
          <w:rFonts w:ascii="Trebuchet MS" w:hAnsi="Trebuchet MS"/>
          <w:sz w:val="24"/>
          <w:szCs w:val="24"/>
        </w:rPr>
        <w:t xml:space="preserve">Um selbstbestimmt eine Entscheidung zu treffen, ist es erforderlich, dass </w:t>
      </w:r>
      <w:r w:rsidR="005F1250">
        <w:rPr>
          <w:rFonts w:ascii="Trebuchet MS" w:hAnsi="Trebuchet MS"/>
          <w:sz w:val="24"/>
          <w:szCs w:val="24"/>
        </w:rPr>
        <w:t>man über den zugrunde liegenden Sachverhalt und die maßgeblichen Gesichtspunkte in diesem Zusammenhang</w:t>
      </w:r>
      <w:r>
        <w:rPr>
          <w:rFonts w:ascii="Trebuchet MS" w:hAnsi="Trebuchet MS"/>
          <w:sz w:val="24"/>
          <w:szCs w:val="24"/>
        </w:rPr>
        <w:t xml:space="preserve"> hinreichend</w:t>
      </w:r>
      <w:r w:rsidR="005F1250">
        <w:rPr>
          <w:rFonts w:ascii="Trebuchet MS" w:hAnsi="Trebuchet MS"/>
          <w:sz w:val="24"/>
          <w:szCs w:val="24"/>
        </w:rPr>
        <w:t xml:space="preserve"> informiert ist</w:t>
      </w:r>
      <w:r>
        <w:rPr>
          <w:rFonts w:ascii="Trebuchet MS" w:hAnsi="Trebuchet MS"/>
          <w:sz w:val="24"/>
          <w:szCs w:val="24"/>
        </w:rPr>
        <w:t>. Es ist daher zu begrüßen, dass dem Aspekt der Information und Unterrichtung</w:t>
      </w:r>
      <w:r w:rsidR="005F1250">
        <w:rPr>
          <w:rFonts w:ascii="Trebuchet MS" w:hAnsi="Trebuchet MS"/>
          <w:sz w:val="24"/>
          <w:szCs w:val="24"/>
        </w:rPr>
        <w:t xml:space="preserve"> im Vorfeld und im Rahmen einer Betreuung</w:t>
      </w:r>
      <w:r>
        <w:rPr>
          <w:rFonts w:ascii="Trebuchet MS" w:hAnsi="Trebuchet MS"/>
          <w:sz w:val="24"/>
          <w:szCs w:val="24"/>
        </w:rPr>
        <w:t xml:space="preserve"> ein größerer Stellenwert eingeräumt werden soll.</w:t>
      </w:r>
      <w:r w:rsidR="001E049E">
        <w:rPr>
          <w:rFonts w:ascii="Trebuchet MS" w:hAnsi="Trebuchet MS"/>
          <w:sz w:val="24"/>
          <w:szCs w:val="24"/>
        </w:rPr>
        <w:t xml:space="preserve"> Allerdi</w:t>
      </w:r>
      <w:r w:rsidR="00080E9B">
        <w:rPr>
          <w:rFonts w:ascii="Trebuchet MS" w:hAnsi="Trebuchet MS"/>
          <w:sz w:val="24"/>
          <w:szCs w:val="24"/>
        </w:rPr>
        <w:t>ngs beinhalten die im Entwurf enthaltenen Regelungen nach dem Eindruck der BAG SELBSTHILFE noch keine hinreichende Verpflichtung</w:t>
      </w:r>
      <w:r w:rsidR="006E3D03">
        <w:rPr>
          <w:rFonts w:ascii="Trebuchet MS" w:hAnsi="Trebuchet MS"/>
          <w:sz w:val="24"/>
          <w:szCs w:val="24"/>
        </w:rPr>
        <w:t xml:space="preserve"> zum Umfang</w:t>
      </w:r>
      <w:r w:rsidR="00080E9B">
        <w:rPr>
          <w:rFonts w:ascii="Trebuchet MS" w:hAnsi="Trebuchet MS"/>
          <w:sz w:val="24"/>
          <w:szCs w:val="24"/>
        </w:rPr>
        <w:t xml:space="preserve">, auch nicht im Hinblick auf die entsprechende </w:t>
      </w:r>
      <w:r w:rsidR="005F1250">
        <w:rPr>
          <w:rFonts w:ascii="Trebuchet MS" w:hAnsi="Trebuchet MS"/>
          <w:sz w:val="24"/>
          <w:szCs w:val="24"/>
        </w:rPr>
        <w:t>Nachweispflicht seitens der Betreuerin oder des Betreuers.</w:t>
      </w:r>
    </w:p>
    <w:p w:rsidR="00EC0616" w:rsidRDefault="000E58F8" w:rsidP="004168B6">
      <w:pPr>
        <w:spacing w:after="120" w:line="360" w:lineRule="auto"/>
        <w:jc w:val="both"/>
        <w:rPr>
          <w:rFonts w:ascii="Trebuchet MS" w:hAnsi="Trebuchet MS"/>
          <w:sz w:val="24"/>
          <w:szCs w:val="24"/>
        </w:rPr>
      </w:pPr>
      <w:r w:rsidRPr="000E58F8">
        <w:rPr>
          <w:rFonts w:ascii="Trebuchet MS" w:hAnsi="Trebuchet MS"/>
          <w:sz w:val="24"/>
          <w:szCs w:val="24"/>
        </w:rPr>
        <w:t xml:space="preserve">Information </w:t>
      </w:r>
      <w:r>
        <w:rPr>
          <w:rFonts w:ascii="Trebuchet MS" w:hAnsi="Trebuchet MS"/>
          <w:sz w:val="24"/>
          <w:szCs w:val="24"/>
        </w:rPr>
        <w:t>setzt</w:t>
      </w:r>
      <w:r w:rsidR="00EC0616">
        <w:rPr>
          <w:rFonts w:ascii="Trebuchet MS" w:hAnsi="Trebuchet MS"/>
          <w:sz w:val="24"/>
          <w:szCs w:val="24"/>
        </w:rPr>
        <w:t xml:space="preserve"> </w:t>
      </w:r>
      <w:r w:rsidR="005F1250">
        <w:rPr>
          <w:rFonts w:ascii="Trebuchet MS" w:hAnsi="Trebuchet MS"/>
          <w:sz w:val="24"/>
          <w:szCs w:val="24"/>
        </w:rPr>
        <w:t>im Übrigen</w:t>
      </w:r>
      <w:r>
        <w:rPr>
          <w:rFonts w:ascii="Trebuchet MS" w:hAnsi="Trebuchet MS"/>
          <w:sz w:val="24"/>
          <w:szCs w:val="24"/>
        </w:rPr>
        <w:t xml:space="preserve"> voraus, dass diese auch verständlich ist und die Möglichkeit beinhaltet, Nachfragen zu stellen.</w:t>
      </w:r>
      <w:r w:rsidR="00A24636">
        <w:rPr>
          <w:rFonts w:ascii="Trebuchet MS" w:hAnsi="Trebuchet MS"/>
          <w:sz w:val="24"/>
          <w:szCs w:val="24"/>
        </w:rPr>
        <w:t xml:space="preserve"> Das bedeutet, dass über einen reine Informationsanspruch hinaus ein </w:t>
      </w:r>
      <w:r w:rsidR="00EC0616">
        <w:rPr>
          <w:rFonts w:ascii="Trebuchet MS" w:hAnsi="Trebuchet MS"/>
          <w:sz w:val="24"/>
          <w:szCs w:val="24"/>
        </w:rPr>
        <w:t xml:space="preserve">Anhörungs- und </w:t>
      </w:r>
      <w:r w:rsidR="00A24636">
        <w:rPr>
          <w:rFonts w:ascii="Trebuchet MS" w:hAnsi="Trebuchet MS"/>
          <w:sz w:val="24"/>
          <w:szCs w:val="24"/>
        </w:rPr>
        <w:t xml:space="preserve">Beratungsanspruch </w:t>
      </w:r>
      <w:r w:rsidR="00F263B9">
        <w:rPr>
          <w:rFonts w:ascii="Trebuchet MS" w:hAnsi="Trebuchet MS"/>
          <w:sz w:val="24"/>
          <w:szCs w:val="24"/>
        </w:rPr>
        <w:t>bestehen muss</w:t>
      </w:r>
      <w:r w:rsidR="00A24636">
        <w:rPr>
          <w:rFonts w:ascii="Trebuchet MS" w:hAnsi="Trebuchet MS"/>
          <w:sz w:val="24"/>
          <w:szCs w:val="24"/>
        </w:rPr>
        <w:t>.</w:t>
      </w:r>
      <w:r w:rsidR="00EC0616">
        <w:rPr>
          <w:rFonts w:ascii="Trebuchet MS" w:hAnsi="Trebuchet MS"/>
          <w:sz w:val="24"/>
          <w:szCs w:val="24"/>
        </w:rPr>
        <w:t xml:space="preserve"> </w:t>
      </w:r>
      <w:r w:rsidR="00F263B9">
        <w:rPr>
          <w:rFonts w:ascii="Trebuchet MS" w:hAnsi="Trebuchet MS"/>
          <w:sz w:val="24"/>
          <w:szCs w:val="24"/>
        </w:rPr>
        <w:t>Soweit</w:t>
      </w:r>
      <w:r w:rsidR="00EC0616">
        <w:rPr>
          <w:rFonts w:ascii="Trebuchet MS" w:hAnsi="Trebuchet MS"/>
          <w:sz w:val="24"/>
          <w:szCs w:val="24"/>
        </w:rPr>
        <w:t xml:space="preserve"> d</w:t>
      </w:r>
      <w:r w:rsidR="00F263B9">
        <w:rPr>
          <w:rFonts w:ascii="Trebuchet MS" w:hAnsi="Trebuchet MS"/>
          <w:sz w:val="24"/>
          <w:szCs w:val="24"/>
        </w:rPr>
        <w:t>ie oder d</w:t>
      </w:r>
      <w:r w:rsidR="00EC0616">
        <w:rPr>
          <w:rFonts w:ascii="Trebuchet MS" w:hAnsi="Trebuchet MS"/>
          <w:sz w:val="24"/>
          <w:szCs w:val="24"/>
        </w:rPr>
        <w:t xml:space="preserve">er Betroffene </w:t>
      </w:r>
      <w:r w:rsidR="00F263B9">
        <w:rPr>
          <w:rFonts w:ascii="Trebuchet MS" w:hAnsi="Trebuchet MS"/>
          <w:sz w:val="24"/>
          <w:szCs w:val="24"/>
        </w:rPr>
        <w:t xml:space="preserve">dies </w:t>
      </w:r>
      <w:r w:rsidR="00EC0616">
        <w:rPr>
          <w:rFonts w:ascii="Trebuchet MS" w:hAnsi="Trebuchet MS"/>
          <w:sz w:val="24"/>
          <w:szCs w:val="24"/>
        </w:rPr>
        <w:t>wünsch</w:t>
      </w:r>
      <w:r w:rsidR="00F263B9">
        <w:rPr>
          <w:rFonts w:ascii="Trebuchet MS" w:hAnsi="Trebuchet MS"/>
          <w:sz w:val="24"/>
          <w:szCs w:val="24"/>
        </w:rPr>
        <w:t>t,</w:t>
      </w:r>
      <w:r w:rsidR="00EC0616">
        <w:rPr>
          <w:rFonts w:ascii="Trebuchet MS" w:hAnsi="Trebuchet MS"/>
          <w:sz w:val="24"/>
          <w:szCs w:val="24"/>
        </w:rPr>
        <w:t xml:space="preserve"> hat sich die Anhörung auch auf den Personenkreis</w:t>
      </w:r>
      <w:r w:rsidR="00F263B9">
        <w:rPr>
          <w:rFonts w:ascii="Trebuchet MS" w:hAnsi="Trebuchet MS"/>
          <w:sz w:val="24"/>
          <w:szCs w:val="24"/>
        </w:rPr>
        <w:t xml:space="preserve"> zu erstrecken</w:t>
      </w:r>
      <w:r w:rsidR="00EC0616">
        <w:rPr>
          <w:rFonts w:ascii="Trebuchet MS" w:hAnsi="Trebuchet MS"/>
          <w:sz w:val="24"/>
          <w:szCs w:val="24"/>
        </w:rPr>
        <w:t>, mit dem er in einer engeren sozialen Beziehung steht</w:t>
      </w:r>
      <w:r w:rsidR="00F263B9">
        <w:rPr>
          <w:rFonts w:ascii="Trebuchet MS" w:hAnsi="Trebuchet MS"/>
          <w:sz w:val="24"/>
          <w:szCs w:val="24"/>
        </w:rPr>
        <w:t>.</w:t>
      </w:r>
      <w:r w:rsidR="005F1250">
        <w:rPr>
          <w:rFonts w:ascii="Trebuchet MS" w:hAnsi="Trebuchet MS"/>
          <w:sz w:val="24"/>
          <w:szCs w:val="24"/>
        </w:rPr>
        <w:t xml:space="preserve"> Allein die in § 1822 BGB-neu vorgesehen Auskunftspflicht gegenüber nahestehenden Angehörigen erscheint deshalb zu kurz gegriffen, da es nicht nur um ein reines Informieren geht, sondern eben auch um die Möglichkeit des Dritten (hier des Angehörigen), eigene Eingaben zu machen, die im </w:t>
      </w:r>
      <w:r w:rsidR="0097575C">
        <w:rPr>
          <w:rFonts w:ascii="Trebuchet MS" w:hAnsi="Trebuchet MS"/>
          <w:sz w:val="24"/>
          <w:szCs w:val="24"/>
        </w:rPr>
        <w:t>weiteren Entscheidungsfindungsprozess Berücksichtigung finden.</w:t>
      </w:r>
    </w:p>
    <w:p w:rsidR="0097575C" w:rsidRDefault="0097575C" w:rsidP="004168B6">
      <w:pPr>
        <w:spacing w:after="120" w:line="360" w:lineRule="auto"/>
        <w:jc w:val="both"/>
        <w:rPr>
          <w:rFonts w:ascii="Trebuchet MS" w:hAnsi="Trebuchet MS"/>
          <w:sz w:val="24"/>
          <w:szCs w:val="24"/>
        </w:rPr>
      </w:pPr>
      <w:r>
        <w:rPr>
          <w:rFonts w:ascii="Trebuchet MS" w:hAnsi="Trebuchet MS"/>
          <w:sz w:val="24"/>
          <w:szCs w:val="24"/>
        </w:rPr>
        <w:t>Insoweit sehen wir bei der Informationspflicht noch Nachbesserungsbedarf.</w:t>
      </w:r>
    </w:p>
    <w:p w:rsidR="000E58F8" w:rsidRDefault="0097575C" w:rsidP="004168B6">
      <w:pPr>
        <w:spacing w:after="120" w:line="360" w:lineRule="auto"/>
        <w:jc w:val="both"/>
        <w:rPr>
          <w:rFonts w:ascii="Trebuchet MS" w:hAnsi="Trebuchet MS"/>
          <w:sz w:val="24"/>
          <w:szCs w:val="24"/>
        </w:rPr>
      </w:pPr>
      <w:r>
        <w:rPr>
          <w:rFonts w:ascii="Trebuchet MS" w:hAnsi="Trebuchet MS"/>
          <w:sz w:val="24"/>
          <w:szCs w:val="24"/>
        </w:rPr>
        <w:lastRenderedPageBreak/>
        <w:t>Das gilt auch in Bezug auf</w:t>
      </w:r>
      <w:r w:rsidR="000E58F8">
        <w:rPr>
          <w:rFonts w:ascii="Trebuchet MS" w:hAnsi="Trebuchet MS"/>
          <w:sz w:val="24"/>
          <w:szCs w:val="24"/>
        </w:rPr>
        <w:t xml:space="preserve"> die entsprechenden Barrierefreiheitsanforderungen</w:t>
      </w:r>
      <w:r>
        <w:rPr>
          <w:rFonts w:ascii="Trebuchet MS" w:hAnsi="Trebuchet MS"/>
          <w:sz w:val="24"/>
          <w:szCs w:val="24"/>
        </w:rPr>
        <w:t xml:space="preserve"> an die jeweilige Kommunikationsform</w:t>
      </w:r>
      <w:r w:rsidR="000E58F8">
        <w:rPr>
          <w:rFonts w:ascii="Trebuchet MS" w:hAnsi="Trebuchet MS"/>
          <w:sz w:val="24"/>
          <w:szCs w:val="24"/>
        </w:rPr>
        <w:t>, etwa die Einbindung von Gebärdensprach</w:t>
      </w:r>
      <w:r>
        <w:rPr>
          <w:rFonts w:ascii="Trebuchet MS" w:hAnsi="Trebuchet MS"/>
          <w:sz w:val="24"/>
          <w:szCs w:val="24"/>
        </w:rPr>
        <w:t>-</w:t>
      </w:r>
      <w:r w:rsidR="000E58F8">
        <w:rPr>
          <w:rFonts w:ascii="Trebuchet MS" w:hAnsi="Trebuchet MS"/>
          <w:sz w:val="24"/>
          <w:szCs w:val="24"/>
        </w:rPr>
        <w:t xml:space="preserve">dolmetschern bei Gehörlosen oder der Einsatz Leichter Sprache bei Menschen mit kognitiven Beeinträchtigungen. </w:t>
      </w:r>
      <w:r w:rsidR="00A24636">
        <w:rPr>
          <w:rFonts w:ascii="Trebuchet MS" w:hAnsi="Trebuchet MS"/>
          <w:sz w:val="24"/>
          <w:szCs w:val="24"/>
        </w:rPr>
        <w:t xml:space="preserve">Vor allem ist sicherzustellen, dass alle Verantwortlichen und Beteiligten, d.h. </w:t>
      </w:r>
      <w:r w:rsidR="00306087">
        <w:rPr>
          <w:rFonts w:ascii="Trebuchet MS" w:hAnsi="Trebuchet MS"/>
          <w:sz w:val="24"/>
          <w:szCs w:val="24"/>
        </w:rPr>
        <w:t xml:space="preserve">neben den Betreuerinnen und Betreuern auch </w:t>
      </w:r>
      <w:r w:rsidR="00A24636">
        <w:rPr>
          <w:rFonts w:ascii="Trebuchet MS" w:hAnsi="Trebuchet MS"/>
          <w:sz w:val="24"/>
          <w:szCs w:val="24"/>
        </w:rPr>
        <w:t>Richterinnen und Richter, Rechtspfleger wie Verfahrenspfleger und nicht zuletzt Behördenmitarbeiterinnen und -mitarbeiter im Hinblick auf die besonderen Belange von Menschen mit Behinderungen sensibilisier</w:t>
      </w:r>
      <w:r w:rsidR="00306087">
        <w:rPr>
          <w:rFonts w:ascii="Trebuchet MS" w:hAnsi="Trebuchet MS"/>
          <w:sz w:val="24"/>
          <w:szCs w:val="24"/>
        </w:rPr>
        <w:t>t</w:t>
      </w:r>
      <w:r w:rsidR="00A24636">
        <w:rPr>
          <w:rFonts w:ascii="Trebuchet MS" w:hAnsi="Trebuchet MS"/>
          <w:sz w:val="24"/>
          <w:szCs w:val="24"/>
        </w:rPr>
        <w:t xml:space="preserve"> und </w:t>
      </w:r>
      <w:r w:rsidR="00306087">
        <w:rPr>
          <w:rFonts w:ascii="Trebuchet MS" w:hAnsi="Trebuchet MS"/>
          <w:sz w:val="24"/>
          <w:szCs w:val="24"/>
        </w:rPr>
        <w:t>ge</w:t>
      </w:r>
      <w:r w:rsidR="00A24636">
        <w:rPr>
          <w:rFonts w:ascii="Trebuchet MS" w:hAnsi="Trebuchet MS"/>
          <w:sz w:val="24"/>
          <w:szCs w:val="24"/>
        </w:rPr>
        <w:t>schul</w:t>
      </w:r>
      <w:r w:rsidR="00306087">
        <w:rPr>
          <w:rFonts w:ascii="Trebuchet MS" w:hAnsi="Trebuchet MS"/>
          <w:sz w:val="24"/>
          <w:szCs w:val="24"/>
        </w:rPr>
        <w:t>t werd</w:t>
      </w:r>
      <w:r w:rsidR="00A24636">
        <w:rPr>
          <w:rFonts w:ascii="Trebuchet MS" w:hAnsi="Trebuchet MS"/>
          <w:sz w:val="24"/>
          <w:szCs w:val="24"/>
        </w:rPr>
        <w:t>en</w:t>
      </w:r>
      <w:r w:rsidR="001A1ABE">
        <w:rPr>
          <w:rFonts w:ascii="Trebuchet MS" w:hAnsi="Trebuchet MS"/>
          <w:sz w:val="24"/>
          <w:szCs w:val="24"/>
        </w:rPr>
        <w:t xml:space="preserve">, </w:t>
      </w:r>
      <w:r>
        <w:rPr>
          <w:rFonts w:ascii="Trebuchet MS" w:hAnsi="Trebuchet MS"/>
          <w:sz w:val="24"/>
          <w:szCs w:val="24"/>
        </w:rPr>
        <w:t xml:space="preserve">gerade </w:t>
      </w:r>
      <w:r w:rsidR="001A1ABE">
        <w:rPr>
          <w:rFonts w:ascii="Trebuchet MS" w:hAnsi="Trebuchet MS"/>
          <w:sz w:val="24"/>
          <w:szCs w:val="24"/>
        </w:rPr>
        <w:t>in kommunikativer Hinsicht</w:t>
      </w:r>
      <w:r>
        <w:rPr>
          <w:rFonts w:ascii="Trebuchet MS" w:hAnsi="Trebuchet MS"/>
          <w:sz w:val="24"/>
          <w:szCs w:val="24"/>
        </w:rPr>
        <w:t>, aber auch im Hinblick auf die häufig erschwerte persönliche Situation der betroffenen Personengruppe, bei denen neben gesundheitlichen Beeinträchtigungen oft auch familiäre und soziale Isolation und finanzielle Schwierigkeiten hinzutreten.</w:t>
      </w:r>
    </w:p>
    <w:p w:rsidR="00D04A26" w:rsidRDefault="00D04A26" w:rsidP="004168B6">
      <w:pPr>
        <w:spacing w:after="120" w:line="360" w:lineRule="auto"/>
        <w:jc w:val="both"/>
        <w:rPr>
          <w:rFonts w:ascii="Trebuchet MS" w:hAnsi="Trebuchet MS"/>
          <w:sz w:val="24"/>
          <w:szCs w:val="24"/>
        </w:rPr>
      </w:pPr>
    </w:p>
    <w:p w:rsidR="000E58F8" w:rsidRPr="00F263B9" w:rsidRDefault="00D04A26" w:rsidP="00F263B9">
      <w:pPr>
        <w:pStyle w:val="Listenabsatz"/>
        <w:numPr>
          <w:ilvl w:val="0"/>
          <w:numId w:val="1"/>
        </w:numPr>
        <w:spacing w:after="120" w:line="360" w:lineRule="auto"/>
        <w:ind w:left="360"/>
        <w:jc w:val="both"/>
        <w:rPr>
          <w:rFonts w:ascii="Trebuchet MS" w:hAnsi="Trebuchet MS"/>
          <w:b/>
          <w:sz w:val="24"/>
          <w:szCs w:val="24"/>
        </w:rPr>
      </w:pPr>
      <w:r w:rsidRPr="00F263B9">
        <w:rPr>
          <w:rFonts w:ascii="Trebuchet MS" w:hAnsi="Trebuchet MS"/>
          <w:b/>
          <w:sz w:val="24"/>
          <w:szCs w:val="24"/>
        </w:rPr>
        <w:t>Qualitätssicherung - Registrierungsverfahren</w:t>
      </w:r>
    </w:p>
    <w:p w:rsidR="00AD7D41" w:rsidRDefault="0097575C" w:rsidP="004168B6">
      <w:pPr>
        <w:spacing w:after="120" w:line="360" w:lineRule="auto"/>
        <w:jc w:val="both"/>
        <w:rPr>
          <w:rFonts w:ascii="Trebuchet MS" w:hAnsi="Trebuchet MS"/>
          <w:sz w:val="24"/>
          <w:szCs w:val="24"/>
        </w:rPr>
      </w:pPr>
      <w:r>
        <w:rPr>
          <w:rFonts w:ascii="Trebuchet MS" w:hAnsi="Trebuchet MS"/>
          <w:sz w:val="24"/>
          <w:szCs w:val="24"/>
        </w:rPr>
        <w:t>Grundsätzlich positiv zu</w:t>
      </w:r>
      <w:r w:rsidR="00522986">
        <w:rPr>
          <w:rFonts w:ascii="Trebuchet MS" w:hAnsi="Trebuchet MS"/>
          <w:sz w:val="24"/>
          <w:szCs w:val="24"/>
        </w:rPr>
        <w:t xml:space="preserve"> würdigen</w:t>
      </w:r>
      <w:r>
        <w:rPr>
          <w:rFonts w:ascii="Trebuchet MS" w:hAnsi="Trebuchet MS"/>
          <w:sz w:val="24"/>
          <w:szCs w:val="24"/>
        </w:rPr>
        <w:t xml:space="preserve"> ist</w:t>
      </w:r>
      <w:r w:rsidR="00522986">
        <w:rPr>
          <w:rFonts w:ascii="Trebuchet MS" w:hAnsi="Trebuchet MS"/>
          <w:sz w:val="24"/>
          <w:szCs w:val="24"/>
        </w:rPr>
        <w:t xml:space="preserve">, dass künftig persönliche und fachliche Mindestanforderungen an </w:t>
      </w:r>
      <w:r w:rsidR="00D96B67">
        <w:rPr>
          <w:rFonts w:ascii="Trebuchet MS" w:hAnsi="Trebuchet MS"/>
          <w:sz w:val="24"/>
          <w:szCs w:val="24"/>
        </w:rPr>
        <w:t xml:space="preserve">eine berufliche Betreuerin oder </w:t>
      </w:r>
      <w:r w:rsidR="00522986">
        <w:rPr>
          <w:rFonts w:ascii="Trebuchet MS" w:hAnsi="Trebuchet MS"/>
          <w:sz w:val="24"/>
          <w:szCs w:val="24"/>
        </w:rPr>
        <w:t xml:space="preserve">einen beruflichen Betreuer gestellt werden. Dabei erscheint die Einführung eines formalen </w:t>
      </w:r>
      <w:r w:rsidR="00B43D2C">
        <w:rPr>
          <w:rFonts w:ascii="Trebuchet MS" w:hAnsi="Trebuchet MS"/>
          <w:sz w:val="24"/>
          <w:szCs w:val="24"/>
        </w:rPr>
        <w:t xml:space="preserve">Zulassungs- und </w:t>
      </w:r>
      <w:r w:rsidR="00522986">
        <w:rPr>
          <w:rFonts w:ascii="Trebuchet MS" w:hAnsi="Trebuchet MS"/>
          <w:sz w:val="24"/>
          <w:szCs w:val="24"/>
        </w:rPr>
        <w:t>Registrierungsverfahrens durchaus als geeignetes Mittel</w:t>
      </w:r>
      <w:r w:rsidR="007C523E">
        <w:rPr>
          <w:rFonts w:ascii="Trebuchet MS" w:hAnsi="Trebuchet MS"/>
          <w:sz w:val="24"/>
          <w:szCs w:val="24"/>
        </w:rPr>
        <w:t>, eine</w:t>
      </w:r>
      <w:r w:rsidR="00306087">
        <w:rPr>
          <w:rFonts w:ascii="Trebuchet MS" w:hAnsi="Trebuchet MS"/>
          <w:sz w:val="24"/>
          <w:szCs w:val="24"/>
        </w:rPr>
        <w:t xml:space="preserve"> entsprechende</w:t>
      </w:r>
      <w:r w:rsidR="007C523E">
        <w:rPr>
          <w:rFonts w:ascii="Trebuchet MS" w:hAnsi="Trebuchet MS"/>
          <w:sz w:val="24"/>
          <w:szCs w:val="24"/>
        </w:rPr>
        <w:t xml:space="preserve"> Transparenz herzustellen.</w:t>
      </w:r>
      <w:r w:rsidR="00B43D2C">
        <w:rPr>
          <w:rFonts w:ascii="Trebuchet MS" w:hAnsi="Trebuchet MS"/>
          <w:sz w:val="24"/>
          <w:szCs w:val="24"/>
        </w:rPr>
        <w:t xml:space="preserve"> Vor allem ist die damit verbundene Einführung einer Qualitätssicherung zu begrüßen, da dann nicht ohne Weiteres auch eine nicht geeignete Person zum Betreuer bestellt werden kann. </w:t>
      </w:r>
      <w:r w:rsidR="00D96B67">
        <w:rPr>
          <w:rFonts w:ascii="Trebuchet MS" w:hAnsi="Trebuchet MS"/>
          <w:sz w:val="24"/>
          <w:szCs w:val="24"/>
        </w:rPr>
        <w:t>Ob damit die Gefahr einhergeht,</w:t>
      </w:r>
      <w:r w:rsidR="00B43D2C">
        <w:rPr>
          <w:rFonts w:ascii="Trebuchet MS" w:hAnsi="Trebuchet MS"/>
          <w:sz w:val="24"/>
          <w:szCs w:val="24"/>
        </w:rPr>
        <w:t xml:space="preserve"> </w:t>
      </w:r>
      <w:r w:rsidR="00D96B67">
        <w:rPr>
          <w:rFonts w:ascii="Trebuchet MS" w:hAnsi="Trebuchet MS"/>
          <w:sz w:val="24"/>
          <w:szCs w:val="24"/>
        </w:rPr>
        <w:t xml:space="preserve">dass dann berufliche </w:t>
      </w:r>
      <w:r w:rsidR="00B43D2C">
        <w:rPr>
          <w:rFonts w:ascii="Trebuchet MS" w:hAnsi="Trebuchet MS"/>
          <w:sz w:val="24"/>
          <w:szCs w:val="24"/>
        </w:rPr>
        <w:t>Betreuer</w:t>
      </w:r>
      <w:r w:rsidR="00D96B67">
        <w:rPr>
          <w:rFonts w:ascii="Trebuchet MS" w:hAnsi="Trebuchet MS"/>
          <w:sz w:val="24"/>
          <w:szCs w:val="24"/>
        </w:rPr>
        <w:t>innen und Betreuer</w:t>
      </w:r>
      <w:r w:rsidR="00B43D2C">
        <w:rPr>
          <w:rFonts w:ascii="Trebuchet MS" w:hAnsi="Trebuchet MS"/>
          <w:sz w:val="24"/>
          <w:szCs w:val="24"/>
        </w:rPr>
        <w:t xml:space="preserve"> nicht mehr in hinreichender Anzahl zur Verfügung stehen</w:t>
      </w:r>
      <w:r w:rsidR="00D96B67">
        <w:rPr>
          <w:rFonts w:ascii="Trebuchet MS" w:hAnsi="Trebuchet MS"/>
          <w:sz w:val="24"/>
          <w:szCs w:val="24"/>
        </w:rPr>
        <w:t>, lässt sich schwer einschätzen</w:t>
      </w:r>
      <w:r w:rsidR="00B43D2C">
        <w:rPr>
          <w:rFonts w:ascii="Trebuchet MS" w:hAnsi="Trebuchet MS"/>
          <w:sz w:val="24"/>
          <w:szCs w:val="24"/>
        </w:rPr>
        <w:t xml:space="preserve">. </w:t>
      </w:r>
      <w:r w:rsidR="00D96B67">
        <w:rPr>
          <w:rFonts w:ascii="Trebuchet MS" w:hAnsi="Trebuchet MS"/>
          <w:sz w:val="24"/>
          <w:szCs w:val="24"/>
        </w:rPr>
        <w:t xml:space="preserve">Auf jeden Fall </w:t>
      </w:r>
      <w:r w:rsidR="00B43D2C">
        <w:rPr>
          <w:rFonts w:ascii="Trebuchet MS" w:hAnsi="Trebuchet MS"/>
          <w:sz w:val="24"/>
          <w:szCs w:val="24"/>
        </w:rPr>
        <w:t xml:space="preserve">ist </w:t>
      </w:r>
      <w:r w:rsidR="00D96B67">
        <w:rPr>
          <w:rFonts w:ascii="Trebuchet MS" w:hAnsi="Trebuchet MS"/>
          <w:sz w:val="24"/>
          <w:szCs w:val="24"/>
        </w:rPr>
        <w:t xml:space="preserve">jedoch auch unter diesem Aspekt </w:t>
      </w:r>
      <w:r w:rsidR="00B43D2C">
        <w:rPr>
          <w:rFonts w:ascii="Trebuchet MS" w:hAnsi="Trebuchet MS"/>
          <w:sz w:val="24"/>
          <w:szCs w:val="24"/>
        </w:rPr>
        <w:t xml:space="preserve">erforderlich, </w:t>
      </w:r>
      <w:r w:rsidR="00D96B67">
        <w:rPr>
          <w:rFonts w:ascii="Trebuchet MS" w:hAnsi="Trebuchet MS"/>
          <w:sz w:val="24"/>
          <w:szCs w:val="24"/>
        </w:rPr>
        <w:t>durch eine qualifizierte</w:t>
      </w:r>
      <w:r w:rsidR="00B43D2C">
        <w:rPr>
          <w:rFonts w:ascii="Trebuchet MS" w:hAnsi="Trebuchet MS"/>
          <w:sz w:val="24"/>
          <w:szCs w:val="24"/>
        </w:rPr>
        <w:t xml:space="preserve"> </w:t>
      </w:r>
      <w:r w:rsidR="00AD7D41">
        <w:rPr>
          <w:rFonts w:ascii="Trebuchet MS" w:hAnsi="Trebuchet MS"/>
          <w:sz w:val="24"/>
          <w:szCs w:val="24"/>
        </w:rPr>
        <w:t>berufliche Ausbildung und vor allem durch ausreichende Vergütung dafür Sorge zu tragen, dass die Tätigkeit als Betreuer einen hinreichenden Stellenwert bekommt und die erforderliche Anerkennung erfährt.</w:t>
      </w:r>
      <w:r w:rsidR="00D96B67" w:rsidRPr="00D96B67">
        <w:rPr>
          <w:rFonts w:ascii="Trebuchet MS" w:hAnsi="Trebuchet MS"/>
          <w:sz w:val="24"/>
          <w:szCs w:val="24"/>
        </w:rPr>
        <w:t xml:space="preserve"> </w:t>
      </w:r>
      <w:r w:rsidR="00D96B67">
        <w:rPr>
          <w:rFonts w:ascii="Trebuchet MS" w:hAnsi="Trebuchet MS"/>
          <w:sz w:val="24"/>
          <w:szCs w:val="24"/>
        </w:rPr>
        <w:t xml:space="preserve">Insoweit ist die mit dem Gesetz zur Anpassung der Betreuer- und </w:t>
      </w:r>
      <w:proofErr w:type="spellStart"/>
      <w:r w:rsidR="00D96B67">
        <w:rPr>
          <w:rFonts w:ascii="Trebuchet MS" w:hAnsi="Trebuchet MS"/>
          <w:sz w:val="24"/>
          <w:szCs w:val="24"/>
        </w:rPr>
        <w:t>Vormündervergütung</w:t>
      </w:r>
      <w:proofErr w:type="spellEnd"/>
      <w:r w:rsidR="00D96B67">
        <w:rPr>
          <w:rFonts w:ascii="Trebuchet MS" w:hAnsi="Trebuchet MS"/>
          <w:sz w:val="24"/>
          <w:szCs w:val="24"/>
        </w:rPr>
        <w:t xml:space="preserve"> vorgenommene Erhöhung der Vergütung der Berufsbetreuerinnen und Betreuer (um durchschnittlich 17 %) sicherlich nur als ein erster Schritt anzusehen, dem weitere Erhöhungen folgen müssen.</w:t>
      </w:r>
    </w:p>
    <w:p w:rsidR="00D96B67" w:rsidRDefault="00D96B67" w:rsidP="004168B6">
      <w:pPr>
        <w:spacing w:after="120" w:line="360" w:lineRule="auto"/>
        <w:jc w:val="both"/>
        <w:rPr>
          <w:rFonts w:ascii="Trebuchet MS" w:hAnsi="Trebuchet MS"/>
          <w:sz w:val="24"/>
          <w:szCs w:val="24"/>
        </w:rPr>
      </w:pPr>
    </w:p>
    <w:p w:rsidR="009445ED" w:rsidRDefault="009445ED" w:rsidP="004168B6">
      <w:pPr>
        <w:spacing w:after="120" w:line="360" w:lineRule="auto"/>
        <w:jc w:val="both"/>
        <w:rPr>
          <w:rFonts w:ascii="Trebuchet MS" w:hAnsi="Trebuchet MS"/>
          <w:sz w:val="24"/>
          <w:szCs w:val="24"/>
        </w:rPr>
      </w:pPr>
      <w:r>
        <w:rPr>
          <w:rFonts w:ascii="Trebuchet MS" w:hAnsi="Trebuchet MS"/>
          <w:sz w:val="24"/>
          <w:szCs w:val="24"/>
        </w:rPr>
        <w:lastRenderedPageBreak/>
        <w:t xml:space="preserve">Wie eingangs erwähnt, wird die Einführung von Eignungskriterien jedoch nicht durchgängig befürwortet, sondern </w:t>
      </w:r>
      <w:r w:rsidR="00C50AEE">
        <w:rPr>
          <w:rFonts w:ascii="Trebuchet MS" w:hAnsi="Trebuchet MS"/>
          <w:sz w:val="24"/>
          <w:szCs w:val="24"/>
        </w:rPr>
        <w:t xml:space="preserve">von Teilen unserer Mitgliedschaft </w:t>
      </w:r>
      <w:r>
        <w:rPr>
          <w:rFonts w:ascii="Trebuchet MS" w:hAnsi="Trebuchet MS"/>
          <w:sz w:val="24"/>
          <w:szCs w:val="24"/>
        </w:rPr>
        <w:t xml:space="preserve">für nicht UN-BRK-konform gehalten und daher strikt abgelehnt. </w:t>
      </w:r>
      <w:r w:rsidR="00C50AEE">
        <w:rPr>
          <w:rFonts w:ascii="Trebuchet MS" w:hAnsi="Trebuchet MS"/>
          <w:sz w:val="24"/>
          <w:szCs w:val="24"/>
        </w:rPr>
        <w:t>Sie verweisen dabei</w:t>
      </w:r>
      <w:r>
        <w:rPr>
          <w:rFonts w:ascii="Trebuchet MS" w:hAnsi="Trebuchet MS"/>
          <w:sz w:val="24"/>
          <w:szCs w:val="24"/>
        </w:rPr>
        <w:t xml:space="preserve"> auf die Regelung des § 1897 Abs. 6 BGB, </w:t>
      </w:r>
      <w:r w:rsidR="00C50AEE">
        <w:rPr>
          <w:rFonts w:ascii="Trebuchet MS" w:hAnsi="Trebuchet MS"/>
          <w:sz w:val="24"/>
          <w:szCs w:val="24"/>
        </w:rPr>
        <w:t>wonach</w:t>
      </w:r>
      <w:r w:rsidR="00775127">
        <w:rPr>
          <w:rFonts w:ascii="Trebuchet MS" w:hAnsi="Trebuchet MS"/>
          <w:sz w:val="24"/>
          <w:szCs w:val="24"/>
        </w:rPr>
        <w:t xml:space="preserve"> die Betreuung </w:t>
      </w:r>
      <w:r w:rsidR="00175751">
        <w:rPr>
          <w:rFonts w:ascii="Trebuchet MS" w:hAnsi="Trebuchet MS"/>
          <w:sz w:val="24"/>
          <w:szCs w:val="24"/>
        </w:rPr>
        <w:t xml:space="preserve">vorrangig von ehrenamtlich Tätigen </w:t>
      </w:r>
      <w:r w:rsidR="00C50AEE">
        <w:rPr>
          <w:rFonts w:ascii="Trebuchet MS" w:hAnsi="Trebuchet MS"/>
          <w:sz w:val="24"/>
          <w:szCs w:val="24"/>
        </w:rPr>
        <w:t>zu übernehmen ist</w:t>
      </w:r>
      <w:r w:rsidR="00175751">
        <w:rPr>
          <w:rFonts w:ascii="Trebuchet MS" w:hAnsi="Trebuchet MS"/>
          <w:sz w:val="24"/>
          <w:szCs w:val="24"/>
        </w:rPr>
        <w:t xml:space="preserve">. </w:t>
      </w:r>
      <w:r w:rsidR="00C50AEE">
        <w:rPr>
          <w:rFonts w:ascii="Trebuchet MS" w:hAnsi="Trebuchet MS"/>
          <w:sz w:val="24"/>
          <w:szCs w:val="24"/>
        </w:rPr>
        <w:t>Der</w:t>
      </w:r>
      <w:r w:rsidR="00175751">
        <w:rPr>
          <w:rFonts w:ascii="Trebuchet MS" w:hAnsi="Trebuchet MS"/>
          <w:sz w:val="24"/>
          <w:szCs w:val="24"/>
        </w:rPr>
        <w:t xml:space="preserve"> Gesetzgeber </w:t>
      </w:r>
      <w:r w:rsidR="00D859D2">
        <w:rPr>
          <w:rFonts w:ascii="Trebuchet MS" w:hAnsi="Trebuchet MS"/>
          <w:sz w:val="24"/>
          <w:szCs w:val="24"/>
        </w:rPr>
        <w:t>gehe dabei also davon aus</w:t>
      </w:r>
      <w:r w:rsidR="00175751">
        <w:rPr>
          <w:rFonts w:ascii="Trebuchet MS" w:hAnsi="Trebuchet MS"/>
          <w:sz w:val="24"/>
          <w:szCs w:val="24"/>
        </w:rPr>
        <w:t>, dass grundsätzlich jede geschäftsfähige Person in der Lage ist, auch die Angelegenheiten eines anderen zu besorgen</w:t>
      </w:r>
      <w:r w:rsidR="00D859D2">
        <w:rPr>
          <w:rFonts w:ascii="Trebuchet MS" w:hAnsi="Trebuchet MS"/>
          <w:sz w:val="24"/>
          <w:szCs w:val="24"/>
        </w:rPr>
        <w:t xml:space="preserve"> – </w:t>
      </w:r>
      <w:r w:rsidR="00175751">
        <w:rPr>
          <w:rFonts w:ascii="Trebuchet MS" w:hAnsi="Trebuchet MS"/>
          <w:sz w:val="24"/>
          <w:szCs w:val="24"/>
        </w:rPr>
        <w:t>ohne dass es</w:t>
      </w:r>
      <w:r w:rsidR="00D859D2">
        <w:rPr>
          <w:rFonts w:ascii="Trebuchet MS" w:hAnsi="Trebuchet MS"/>
          <w:sz w:val="24"/>
          <w:szCs w:val="24"/>
        </w:rPr>
        <w:t xml:space="preserve"> dafür</w:t>
      </w:r>
      <w:r w:rsidR="00175751">
        <w:rPr>
          <w:rFonts w:ascii="Trebuchet MS" w:hAnsi="Trebuchet MS"/>
          <w:sz w:val="24"/>
          <w:szCs w:val="24"/>
        </w:rPr>
        <w:t xml:space="preserve"> einer besonderen Qualifikation bedarf. </w:t>
      </w:r>
      <w:r w:rsidR="00D859D2">
        <w:rPr>
          <w:rFonts w:ascii="Trebuchet MS" w:hAnsi="Trebuchet MS"/>
          <w:sz w:val="24"/>
          <w:szCs w:val="24"/>
        </w:rPr>
        <w:t>Vor allem</w:t>
      </w:r>
      <w:r w:rsidR="00175751">
        <w:rPr>
          <w:rFonts w:ascii="Trebuchet MS" w:hAnsi="Trebuchet MS"/>
          <w:sz w:val="24"/>
          <w:szCs w:val="24"/>
        </w:rPr>
        <w:t xml:space="preserve"> erwecken gesetzliche Mindes</w:t>
      </w:r>
      <w:r w:rsidR="009F279B">
        <w:rPr>
          <w:rFonts w:ascii="Trebuchet MS" w:hAnsi="Trebuchet MS"/>
          <w:sz w:val="24"/>
          <w:szCs w:val="24"/>
        </w:rPr>
        <w:t>tanforderungen, eine ehrenamtliche Betreuung sei eine Betreuung zweiter Klasse, so dass</w:t>
      </w:r>
      <w:r w:rsidR="00D859D2">
        <w:rPr>
          <w:rFonts w:ascii="Trebuchet MS" w:hAnsi="Trebuchet MS"/>
          <w:sz w:val="24"/>
          <w:szCs w:val="24"/>
        </w:rPr>
        <w:t xml:space="preserve"> zu erwarten ist,</w:t>
      </w:r>
      <w:r w:rsidR="009F279B">
        <w:rPr>
          <w:rFonts w:ascii="Trebuchet MS" w:hAnsi="Trebuchet MS"/>
          <w:sz w:val="24"/>
          <w:szCs w:val="24"/>
        </w:rPr>
        <w:t xml:space="preserve"> in der Praxis</w:t>
      </w:r>
      <w:r w:rsidR="00D859D2">
        <w:rPr>
          <w:rFonts w:ascii="Trebuchet MS" w:hAnsi="Trebuchet MS"/>
          <w:sz w:val="24"/>
          <w:szCs w:val="24"/>
        </w:rPr>
        <w:t xml:space="preserve"> werde</w:t>
      </w:r>
      <w:r w:rsidR="009F279B">
        <w:rPr>
          <w:rFonts w:ascii="Trebuchet MS" w:hAnsi="Trebuchet MS"/>
          <w:sz w:val="24"/>
          <w:szCs w:val="24"/>
        </w:rPr>
        <w:t xml:space="preserve"> umso eher ein Berufsbetreuer bestellt.</w:t>
      </w:r>
    </w:p>
    <w:p w:rsidR="00D04A26" w:rsidRDefault="00D04A26" w:rsidP="004168B6">
      <w:pPr>
        <w:spacing w:after="120" w:line="360" w:lineRule="auto"/>
        <w:jc w:val="both"/>
        <w:rPr>
          <w:rFonts w:ascii="Trebuchet MS" w:hAnsi="Trebuchet MS"/>
          <w:sz w:val="24"/>
          <w:szCs w:val="24"/>
        </w:rPr>
      </w:pPr>
    </w:p>
    <w:p w:rsidR="00E05535" w:rsidRPr="00F263B9" w:rsidRDefault="00E05535" w:rsidP="00F263B9">
      <w:pPr>
        <w:pStyle w:val="Listenabsatz"/>
        <w:numPr>
          <w:ilvl w:val="0"/>
          <w:numId w:val="1"/>
        </w:numPr>
        <w:spacing w:after="120" w:line="360" w:lineRule="auto"/>
        <w:ind w:left="360"/>
        <w:jc w:val="both"/>
        <w:rPr>
          <w:rFonts w:ascii="Trebuchet MS" w:hAnsi="Trebuchet MS"/>
          <w:b/>
          <w:sz w:val="24"/>
          <w:szCs w:val="24"/>
        </w:rPr>
      </w:pPr>
      <w:r w:rsidRPr="00F263B9">
        <w:rPr>
          <w:rFonts w:ascii="Trebuchet MS" w:hAnsi="Trebuchet MS"/>
          <w:b/>
          <w:sz w:val="24"/>
          <w:szCs w:val="24"/>
        </w:rPr>
        <w:t>Ehrenamtliche Betreuerinnen und Betreuer / Anbindung an Betreuungsverein</w:t>
      </w:r>
    </w:p>
    <w:p w:rsidR="008D174B" w:rsidRDefault="00E05535" w:rsidP="004168B6">
      <w:pPr>
        <w:spacing w:after="120" w:line="360" w:lineRule="auto"/>
        <w:jc w:val="both"/>
        <w:rPr>
          <w:rFonts w:ascii="Trebuchet MS" w:hAnsi="Trebuchet MS"/>
          <w:sz w:val="24"/>
          <w:szCs w:val="24"/>
        </w:rPr>
      </w:pPr>
      <w:r>
        <w:rPr>
          <w:rFonts w:ascii="Trebuchet MS" w:hAnsi="Trebuchet MS"/>
          <w:sz w:val="24"/>
          <w:szCs w:val="24"/>
        </w:rPr>
        <w:t xml:space="preserve">Kritisch sind hingegen die </w:t>
      </w:r>
      <w:r w:rsidR="00FA061B">
        <w:rPr>
          <w:rFonts w:ascii="Trebuchet MS" w:hAnsi="Trebuchet MS"/>
          <w:sz w:val="24"/>
          <w:szCs w:val="24"/>
        </w:rPr>
        <w:t>Neuregelungen in Bezug auf die Bestellung ehrenamtlicher Betreuerinnen und Betreuer zu sehen.</w:t>
      </w:r>
      <w:r w:rsidR="00043F66">
        <w:rPr>
          <w:rFonts w:ascii="Trebuchet MS" w:hAnsi="Trebuchet MS"/>
          <w:sz w:val="24"/>
          <w:szCs w:val="24"/>
        </w:rPr>
        <w:t xml:space="preserve"> </w:t>
      </w:r>
      <w:r w:rsidR="008D174B">
        <w:rPr>
          <w:rFonts w:ascii="Trebuchet MS" w:hAnsi="Trebuchet MS"/>
          <w:sz w:val="24"/>
          <w:szCs w:val="24"/>
        </w:rPr>
        <w:t>Das Konzept in § 1816 BGB-neu sieht zwar vor, dass dem Wunsch der bzw. des zu Betreuenden, wer als Betreuerin oder Betreuer bestellt werden soll, grundsätzlich zu folgen ist. Allerdings soll der Wunsch nach Abs. 2 Satz 3 der genannten Vorschrift unbeachtlich sein, wenn die Bestellung zu einer „erheblichen Gefährdung“ i.S. des § 1821 Abs. 3 Nr. 1 führt. Und nach Abs. 4 soll eine Person, die keine familiäre Beziehung oder persönliche Bindung zu dem Volljährigen hat, nur dann zum ehrenamtlichen Betreuer bestellt werden, wenn sie mit einem anerkannten Betreuungsverein oder mit der zuständigen Behörde eine Vereinbarung über eine Begleitung und Unterstützung geschlossen hat. Gleichzeitig soll nach Abs. 5 ein beruflicher Betreuer (nur) dann zum Betreuer bestellt werden, wenn keine geeignete Person für die ehrenamtliche Führung der Betreuung zur Verfügung steht. Dies soll sogar dann gelten, wenn der Volljährige die Bestellung eines beruflichen Betreuers ausdrücklich wünscht.</w:t>
      </w:r>
    </w:p>
    <w:p w:rsidR="00AE4423" w:rsidRDefault="008D174B" w:rsidP="004168B6">
      <w:pPr>
        <w:spacing w:after="120" w:line="360" w:lineRule="auto"/>
        <w:jc w:val="both"/>
        <w:rPr>
          <w:rFonts w:ascii="Trebuchet MS" w:hAnsi="Trebuchet MS"/>
          <w:sz w:val="24"/>
          <w:szCs w:val="24"/>
        </w:rPr>
      </w:pPr>
      <w:r>
        <w:rPr>
          <w:rFonts w:ascii="Trebuchet MS" w:hAnsi="Trebuchet MS"/>
          <w:sz w:val="24"/>
          <w:szCs w:val="24"/>
        </w:rPr>
        <w:t xml:space="preserve">Aufgrund </w:t>
      </w:r>
      <w:r w:rsidR="00C168C9">
        <w:rPr>
          <w:rFonts w:ascii="Trebuchet MS" w:hAnsi="Trebuchet MS"/>
          <w:sz w:val="24"/>
          <w:szCs w:val="24"/>
        </w:rPr>
        <w:t xml:space="preserve">dieser Einschränkungen bzw. Abweichungsmöglichkeiten vom Grundsatz, dass dem Wunsch des zu Betreuenden zu entsprechen ist, stellt sich die Frage, ob der Gesetzgeber damit das Selbstbestimmungsrecht des Betroffenen nicht in einem zu hohen Maße aushöhlt. Gerade unbestimmte Begriffe wie „Geeignetheit“, „persönliche Bindung“ oder auch „Gefährdung“ können in der Praxis leicht dazu führen, dass das Prinzip der Selbstbestimmung umgangen wird, sei es aus </w:t>
      </w:r>
      <w:r w:rsidR="00C168C9">
        <w:rPr>
          <w:rFonts w:ascii="Trebuchet MS" w:hAnsi="Trebuchet MS"/>
          <w:sz w:val="24"/>
          <w:szCs w:val="24"/>
        </w:rPr>
        <w:lastRenderedPageBreak/>
        <w:t>Kostengründen (wenn beispielsweise der zu Betreuende einen Berufsbetreuer wünscht, ein kostengünstigerer ehrenamtlicher Betreuer aber auch zur Verfügung steht) oder sei es auch aus sonstigen Gründen, die womöglich persönlich motiviert sind. Hier wäre deshalb eine noch deutlichere Klarstellung</w:t>
      </w:r>
      <w:r w:rsidR="00AE4423">
        <w:rPr>
          <w:rFonts w:ascii="Trebuchet MS" w:hAnsi="Trebuchet MS"/>
          <w:sz w:val="24"/>
          <w:szCs w:val="24"/>
        </w:rPr>
        <w:t xml:space="preserve"> im Gesetz</w:t>
      </w:r>
      <w:r w:rsidR="00C168C9">
        <w:rPr>
          <w:rFonts w:ascii="Trebuchet MS" w:hAnsi="Trebuchet MS"/>
          <w:sz w:val="24"/>
          <w:szCs w:val="24"/>
        </w:rPr>
        <w:t>, dass die Auswahl der Person der Betreuerin oder des Betreuers im Regelfall bei dem zu Betreuenden liegt und dass eine Abweichung von diesem Grundsatz nur in absoluten Ausnahmefällen zulässig ist, wünschenswert. Immerhin ist</w:t>
      </w:r>
      <w:r w:rsidR="00AE4423">
        <w:rPr>
          <w:rFonts w:ascii="Trebuchet MS" w:hAnsi="Trebuchet MS"/>
          <w:sz w:val="24"/>
          <w:szCs w:val="24"/>
        </w:rPr>
        <w:t xml:space="preserve"> das </w:t>
      </w:r>
      <w:r w:rsidR="000C24C3">
        <w:rPr>
          <w:rFonts w:ascii="Trebuchet MS" w:hAnsi="Trebuchet MS"/>
          <w:sz w:val="24"/>
          <w:szCs w:val="24"/>
        </w:rPr>
        <w:t>grundsätzliche</w:t>
      </w:r>
      <w:r w:rsidR="00AE4423">
        <w:rPr>
          <w:rFonts w:ascii="Trebuchet MS" w:hAnsi="Trebuchet MS"/>
          <w:sz w:val="24"/>
          <w:szCs w:val="24"/>
        </w:rPr>
        <w:t xml:space="preserve"> Vertrauen, das der Betroffene der</w:t>
      </w:r>
      <w:r w:rsidR="000C24C3">
        <w:rPr>
          <w:rFonts w:ascii="Trebuchet MS" w:hAnsi="Trebuchet MS"/>
          <w:sz w:val="24"/>
          <w:szCs w:val="24"/>
        </w:rPr>
        <w:t xml:space="preserve"> Person der</w:t>
      </w:r>
      <w:r w:rsidR="00AE4423">
        <w:rPr>
          <w:rFonts w:ascii="Trebuchet MS" w:hAnsi="Trebuchet MS"/>
          <w:sz w:val="24"/>
          <w:szCs w:val="24"/>
        </w:rPr>
        <w:t xml:space="preserve"> Betreuerin oder de</w:t>
      </w:r>
      <w:r w:rsidR="000C24C3">
        <w:rPr>
          <w:rFonts w:ascii="Trebuchet MS" w:hAnsi="Trebuchet MS"/>
          <w:sz w:val="24"/>
          <w:szCs w:val="24"/>
        </w:rPr>
        <w:t>s</w:t>
      </w:r>
      <w:r w:rsidR="00AE4423">
        <w:rPr>
          <w:rFonts w:ascii="Trebuchet MS" w:hAnsi="Trebuchet MS"/>
          <w:sz w:val="24"/>
          <w:szCs w:val="24"/>
        </w:rPr>
        <w:t xml:space="preserve"> Betreuer</w:t>
      </w:r>
      <w:r w:rsidR="000C24C3">
        <w:rPr>
          <w:rFonts w:ascii="Trebuchet MS" w:hAnsi="Trebuchet MS"/>
          <w:sz w:val="24"/>
          <w:szCs w:val="24"/>
        </w:rPr>
        <w:t>s</w:t>
      </w:r>
      <w:r w:rsidR="00AE4423">
        <w:rPr>
          <w:rFonts w:ascii="Trebuchet MS" w:hAnsi="Trebuchet MS"/>
          <w:sz w:val="24"/>
          <w:szCs w:val="24"/>
        </w:rPr>
        <w:t xml:space="preserve"> entgegenbringt, erst einmal notwendige Voraussetzung dafür, dass später auch bei den einzelnen Betreuungshandlungen die erforderliche Gewissheit beim Betreuten vorliegt, dass seinem Wunsch entsprechend gehandelt wird.</w:t>
      </w:r>
    </w:p>
    <w:p w:rsidR="00800F7E" w:rsidRDefault="00800F7E" w:rsidP="004168B6">
      <w:pPr>
        <w:spacing w:after="120" w:line="360" w:lineRule="auto"/>
        <w:jc w:val="both"/>
        <w:rPr>
          <w:rFonts w:ascii="Trebuchet MS" w:hAnsi="Trebuchet MS"/>
          <w:sz w:val="24"/>
          <w:szCs w:val="24"/>
        </w:rPr>
      </w:pPr>
      <w:r>
        <w:rPr>
          <w:rFonts w:ascii="Trebuchet MS" w:hAnsi="Trebuchet MS"/>
          <w:sz w:val="24"/>
          <w:szCs w:val="24"/>
        </w:rPr>
        <w:t xml:space="preserve">Zu begrüßen sind </w:t>
      </w:r>
      <w:r w:rsidR="00AE4423">
        <w:rPr>
          <w:rFonts w:ascii="Trebuchet MS" w:hAnsi="Trebuchet MS"/>
          <w:sz w:val="24"/>
          <w:szCs w:val="24"/>
        </w:rPr>
        <w:t>indessen</w:t>
      </w:r>
      <w:r>
        <w:rPr>
          <w:rFonts w:ascii="Trebuchet MS" w:hAnsi="Trebuchet MS"/>
          <w:sz w:val="24"/>
          <w:szCs w:val="24"/>
        </w:rPr>
        <w:t xml:space="preserve"> die vorgesehenen Verbesserungen für ehrenamtliche Betreuerinnen und Betreuer, die gleichzeitig Angehörige des Betreuten sind. Konsequent wäre es, diesen Kreis der befreiten Betreuungen auch auf Geschwister und andere nahestehende Personen zu erweitern und die Befreiung bis zum Ende der Betreuung fortzuführen.</w:t>
      </w:r>
    </w:p>
    <w:p w:rsidR="00180892" w:rsidRDefault="00D04A26" w:rsidP="009B27D3">
      <w:pPr>
        <w:spacing w:after="120" w:line="360" w:lineRule="auto"/>
        <w:jc w:val="both"/>
        <w:rPr>
          <w:rFonts w:ascii="Trebuchet MS" w:hAnsi="Trebuchet MS"/>
          <w:sz w:val="24"/>
          <w:szCs w:val="24"/>
        </w:rPr>
      </w:pPr>
      <w:r>
        <w:rPr>
          <w:rFonts w:ascii="Trebuchet MS" w:hAnsi="Trebuchet MS"/>
          <w:sz w:val="24"/>
          <w:szCs w:val="24"/>
        </w:rPr>
        <w:t xml:space="preserve">Soweit Betreuungsvereine Anspruch auf eine bedarfsgerechte finanzielle Ausstattung haben sollen, muss dies </w:t>
      </w:r>
      <w:r w:rsidR="009B27D3">
        <w:rPr>
          <w:rFonts w:ascii="Trebuchet MS" w:hAnsi="Trebuchet MS"/>
          <w:sz w:val="24"/>
          <w:szCs w:val="24"/>
        </w:rPr>
        <w:t xml:space="preserve">im Ergebnis </w:t>
      </w:r>
      <w:r>
        <w:rPr>
          <w:rFonts w:ascii="Trebuchet MS" w:hAnsi="Trebuchet MS"/>
          <w:sz w:val="24"/>
          <w:szCs w:val="24"/>
        </w:rPr>
        <w:t xml:space="preserve">in gleicher Weise für Personen gelten, die als </w:t>
      </w:r>
      <w:r w:rsidR="009B27D3">
        <w:rPr>
          <w:rFonts w:ascii="Trebuchet MS" w:hAnsi="Trebuchet MS"/>
          <w:sz w:val="24"/>
          <w:szCs w:val="24"/>
        </w:rPr>
        <w:t xml:space="preserve">(ehrenamtliche) </w:t>
      </w:r>
      <w:r>
        <w:rPr>
          <w:rFonts w:ascii="Trebuchet MS" w:hAnsi="Trebuchet MS"/>
          <w:sz w:val="24"/>
          <w:szCs w:val="24"/>
        </w:rPr>
        <w:t>Einzel-Betreuer tätig werden.</w:t>
      </w:r>
      <w:r w:rsidR="009B27D3">
        <w:rPr>
          <w:rFonts w:ascii="Trebuchet MS" w:hAnsi="Trebuchet MS"/>
          <w:sz w:val="24"/>
          <w:szCs w:val="24"/>
        </w:rPr>
        <w:t xml:space="preserve"> Der Begriff der „Ehrenamtlichkeit“ schließt zwar eine Vergütung im herkömmlichen Sinne aus. Nichtdestotrotz ist auch bei der Festsetzung der Aufwandsentschädigung zu berücksichtigen, </w:t>
      </w:r>
      <w:r w:rsidR="00180892">
        <w:rPr>
          <w:rFonts w:ascii="Trebuchet MS" w:hAnsi="Trebuchet MS"/>
          <w:sz w:val="24"/>
          <w:szCs w:val="24"/>
        </w:rPr>
        <w:t xml:space="preserve">dass eine </w:t>
      </w:r>
      <w:r w:rsidR="009B27D3">
        <w:rPr>
          <w:rFonts w:ascii="Trebuchet MS" w:hAnsi="Trebuchet MS"/>
          <w:sz w:val="24"/>
          <w:szCs w:val="24"/>
        </w:rPr>
        <w:t>hinreichende</w:t>
      </w:r>
      <w:r w:rsidR="00180892">
        <w:rPr>
          <w:rFonts w:ascii="Trebuchet MS" w:hAnsi="Trebuchet MS"/>
          <w:sz w:val="24"/>
          <w:szCs w:val="24"/>
        </w:rPr>
        <w:t xml:space="preserve"> Kommunikation</w:t>
      </w:r>
      <w:r w:rsidR="009B27D3">
        <w:rPr>
          <w:rFonts w:ascii="Trebuchet MS" w:hAnsi="Trebuchet MS"/>
          <w:sz w:val="24"/>
          <w:szCs w:val="24"/>
        </w:rPr>
        <w:t>, ggf. unter Einsatz von Kommunikationshilfen,</w:t>
      </w:r>
      <w:r w:rsidR="009B27D3" w:rsidRPr="009B27D3">
        <w:rPr>
          <w:rFonts w:ascii="Trebuchet MS" w:hAnsi="Trebuchet MS"/>
          <w:sz w:val="24"/>
          <w:szCs w:val="24"/>
        </w:rPr>
        <w:t xml:space="preserve"> </w:t>
      </w:r>
      <w:r w:rsidR="009B27D3">
        <w:rPr>
          <w:rFonts w:ascii="Trebuchet MS" w:hAnsi="Trebuchet MS"/>
          <w:sz w:val="24"/>
          <w:szCs w:val="24"/>
        </w:rPr>
        <w:t>meist mit einem erhöhten zeitlichen Aufwand verbunden ist. Das gilt auch für</w:t>
      </w:r>
      <w:r w:rsidR="00705CBA">
        <w:rPr>
          <w:rFonts w:ascii="Trebuchet MS" w:hAnsi="Trebuchet MS"/>
          <w:sz w:val="24"/>
          <w:szCs w:val="24"/>
        </w:rPr>
        <w:t xml:space="preserve"> sonstige Formen der Unterstützung</w:t>
      </w:r>
      <w:r w:rsidR="009B27D3">
        <w:rPr>
          <w:rFonts w:ascii="Trebuchet MS" w:hAnsi="Trebuchet MS"/>
          <w:sz w:val="24"/>
          <w:szCs w:val="24"/>
        </w:rPr>
        <w:t xml:space="preserve"> sowie über die eigentliche Betreuung hinausgehende Aspekte wie</w:t>
      </w:r>
      <w:r w:rsidR="001A5DAD">
        <w:rPr>
          <w:rFonts w:ascii="Trebuchet MS" w:hAnsi="Trebuchet MS"/>
          <w:sz w:val="24"/>
          <w:szCs w:val="24"/>
        </w:rPr>
        <w:t xml:space="preserve"> etwa die „Kennenlernphase“ im Vorfeld eines Betreuungs</w:t>
      </w:r>
      <w:r w:rsidR="009B27D3">
        <w:rPr>
          <w:rFonts w:ascii="Trebuchet MS" w:hAnsi="Trebuchet MS"/>
          <w:sz w:val="24"/>
          <w:szCs w:val="24"/>
        </w:rPr>
        <w:t>verhältnisses.</w:t>
      </w:r>
      <w:r w:rsidR="001A5DAD">
        <w:rPr>
          <w:rFonts w:ascii="Trebuchet MS" w:hAnsi="Trebuchet MS"/>
          <w:sz w:val="24"/>
          <w:szCs w:val="24"/>
        </w:rPr>
        <w:t xml:space="preserve"> </w:t>
      </w:r>
      <w:r w:rsidR="009B27D3">
        <w:rPr>
          <w:rFonts w:ascii="Trebuchet MS" w:hAnsi="Trebuchet MS"/>
          <w:sz w:val="24"/>
          <w:szCs w:val="24"/>
        </w:rPr>
        <w:t>Dabei ist zu bedenken, dass</w:t>
      </w:r>
      <w:r w:rsidR="00180892">
        <w:rPr>
          <w:rFonts w:ascii="Trebuchet MS" w:hAnsi="Trebuchet MS"/>
          <w:sz w:val="24"/>
          <w:szCs w:val="24"/>
        </w:rPr>
        <w:t xml:space="preserve"> ist die unterstützende Entscheidung grundsätzlich zeitlich intensiver</w:t>
      </w:r>
      <w:r w:rsidR="009B27D3">
        <w:rPr>
          <w:rFonts w:ascii="Trebuchet MS" w:hAnsi="Trebuchet MS"/>
          <w:sz w:val="24"/>
          <w:szCs w:val="24"/>
        </w:rPr>
        <w:t xml:space="preserve"> ist</w:t>
      </w:r>
      <w:r w:rsidR="00180892">
        <w:rPr>
          <w:rFonts w:ascii="Trebuchet MS" w:hAnsi="Trebuchet MS"/>
          <w:sz w:val="24"/>
          <w:szCs w:val="24"/>
        </w:rPr>
        <w:t xml:space="preserve"> als eine ersetzende Entscheidung</w:t>
      </w:r>
      <w:r w:rsidR="009B27D3">
        <w:rPr>
          <w:rFonts w:ascii="Trebuchet MS" w:hAnsi="Trebuchet MS"/>
          <w:sz w:val="24"/>
          <w:szCs w:val="24"/>
        </w:rPr>
        <w:t>.</w:t>
      </w:r>
    </w:p>
    <w:p w:rsidR="00596C9D" w:rsidRDefault="00596C9D" w:rsidP="00596C9D">
      <w:pPr>
        <w:pStyle w:val="Listenabsatz"/>
        <w:spacing w:after="120" w:line="360" w:lineRule="auto"/>
        <w:ind w:left="360"/>
        <w:jc w:val="both"/>
        <w:rPr>
          <w:rFonts w:ascii="Trebuchet MS" w:hAnsi="Trebuchet MS"/>
          <w:b/>
          <w:sz w:val="24"/>
          <w:szCs w:val="24"/>
        </w:rPr>
      </w:pPr>
    </w:p>
    <w:p w:rsidR="0097575C" w:rsidRPr="00F263B9" w:rsidRDefault="0097575C" w:rsidP="0097575C">
      <w:pPr>
        <w:pStyle w:val="Listenabsatz"/>
        <w:numPr>
          <w:ilvl w:val="0"/>
          <w:numId w:val="1"/>
        </w:numPr>
        <w:spacing w:after="120" w:line="360" w:lineRule="auto"/>
        <w:ind w:left="360"/>
        <w:jc w:val="both"/>
        <w:rPr>
          <w:rFonts w:ascii="Trebuchet MS" w:hAnsi="Trebuchet MS"/>
          <w:b/>
          <w:sz w:val="24"/>
          <w:szCs w:val="24"/>
        </w:rPr>
      </w:pPr>
      <w:r w:rsidRPr="00F263B9">
        <w:rPr>
          <w:rFonts w:ascii="Trebuchet MS" w:hAnsi="Trebuchet MS"/>
          <w:b/>
          <w:sz w:val="24"/>
          <w:szCs w:val="24"/>
        </w:rPr>
        <w:t>Ehegattenvertretung</w:t>
      </w:r>
    </w:p>
    <w:p w:rsidR="0097575C" w:rsidRDefault="0097575C" w:rsidP="0097575C">
      <w:pPr>
        <w:spacing w:after="120" w:line="360" w:lineRule="auto"/>
        <w:jc w:val="both"/>
        <w:rPr>
          <w:rFonts w:ascii="Trebuchet MS" w:hAnsi="Trebuchet MS"/>
          <w:sz w:val="24"/>
          <w:szCs w:val="24"/>
        </w:rPr>
      </w:pPr>
      <w:r>
        <w:rPr>
          <w:rFonts w:ascii="Trebuchet MS" w:hAnsi="Trebuchet MS"/>
          <w:sz w:val="24"/>
          <w:szCs w:val="24"/>
        </w:rPr>
        <w:t xml:space="preserve">Die geplante </w:t>
      </w:r>
      <w:r w:rsidR="00813738">
        <w:rPr>
          <w:rFonts w:ascii="Trebuchet MS" w:hAnsi="Trebuchet MS"/>
          <w:sz w:val="24"/>
          <w:szCs w:val="24"/>
        </w:rPr>
        <w:t>R</w:t>
      </w:r>
      <w:r w:rsidR="009B27D3">
        <w:rPr>
          <w:rFonts w:ascii="Trebuchet MS" w:hAnsi="Trebuchet MS"/>
          <w:sz w:val="24"/>
          <w:szCs w:val="24"/>
        </w:rPr>
        <w:t>egelung in § 1358 BGB-neu</w:t>
      </w:r>
      <w:r>
        <w:rPr>
          <w:rFonts w:ascii="Trebuchet MS" w:hAnsi="Trebuchet MS"/>
          <w:sz w:val="24"/>
          <w:szCs w:val="24"/>
        </w:rPr>
        <w:t xml:space="preserve">, </w:t>
      </w:r>
      <w:r w:rsidR="00813738">
        <w:rPr>
          <w:rFonts w:ascii="Trebuchet MS" w:hAnsi="Trebuchet MS"/>
          <w:sz w:val="24"/>
          <w:szCs w:val="24"/>
        </w:rPr>
        <w:t>wonach</w:t>
      </w:r>
      <w:r>
        <w:rPr>
          <w:rFonts w:ascii="Trebuchet MS" w:hAnsi="Trebuchet MS"/>
          <w:sz w:val="24"/>
          <w:szCs w:val="24"/>
        </w:rPr>
        <w:t xml:space="preserve"> sich eine erkrankte </w:t>
      </w:r>
      <w:r w:rsidR="00813738">
        <w:rPr>
          <w:rFonts w:ascii="Trebuchet MS" w:hAnsi="Trebuchet MS"/>
          <w:sz w:val="24"/>
          <w:szCs w:val="24"/>
        </w:rPr>
        <w:t xml:space="preserve">oder bewusstlose </w:t>
      </w:r>
      <w:r>
        <w:rPr>
          <w:rFonts w:ascii="Trebuchet MS" w:hAnsi="Trebuchet MS"/>
          <w:sz w:val="24"/>
          <w:szCs w:val="24"/>
        </w:rPr>
        <w:t xml:space="preserve">Person von ihrem Ehepartner über einen Zeitraum von </w:t>
      </w:r>
      <w:r w:rsidR="00813738">
        <w:rPr>
          <w:rFonts w:ascii="Trebuchet MS" w:hAnsi="Trebuchet MS"/>
          <w:sz w:val="24"/>
          <w:szCs w:val="24"/>
        </w:rPr>
        <w:t xml:space="preserve">bis zu </w:t>
      </w:r>
      <w:r>
        <w:rPr>
          <w:rFonts w:ascii="Trebuchet MS" w:hAnsi="Trebuchet MS"/>
          <w:sz w:val="24"/>
          <w:szCs w:val="24"/>
        </w:rPr>
        <w:t>drei Monaten hinweg vertreten lassen kann, wird gleichfalls begrüßt.</w:t>
      </w:r>
    </w:p>
    <w:p w:rsidR="00961050" w:rsidRPr="00F263B9" w:rsidRDefault="00813738" w:rsidP="00F263B9">
      <w:pPr>
        <w:pStyle w:val="Listenabsatz"/>
        <w:numPr>
          <w:ilvl w:val="0"/>
          <w:numId w:val="1"/>
        </w:numPr>
        <w:spacing w:after="120" w:line="360" w:lineRule="auto"/>
        <w:ind w:left="360"/>
        <w:jc w:val="both"/>
        <w:rPr>
          <w:rFonts w:ascii="Trebuchet MS" w:hAnsi="Trebuchet MS"/>
          <w:b/>
          <w:sz w:val="24"/>
          <w:szCs w:val="24"/>
        </w:rPr>
      </w:pPr>
      <w:r>
        <w:rPr>
          <w:rFonts w:ascii="Trebuchet MS" w:hAnsi="Trebuchet MS"/>
          <w:b/>
          <w:sz w:val="24"/>
          <w:szCs w:val="24"/>
        </w:rPr>
        <w:lastRenderedPageBreak/>
        <w:t>Öffentliche Aufklärung</w:t>
      </w:r>
    </w:p>
    <w:p w:rsidR="00813738" w:rsidRDefault="009B27D3" w:rsidP="009B27D3">
      <w:pPr>
        <w:spacing w:after="120" w:line="360" w:lineRule="auto"/>
        <w:jc w:val="both"/>
        <w:rPr>
          <w:rFonts w:ascii="Trebuchet MS" w:hAnsi="Trebuchet MS"/>
          <w:sz w:val="24"/>
          <w:szCs w:val="24"/>
        </w:rPr>
      </w:pPr>
      <w:r>
        <w:rPr>
          <w:rFonts w:ascii="Trebuchet MS" w:hAnsi="Trebuchet MS"/>
          <w:sz w:val="24"/>
          <w:szCs w:val="24"/>
        </w:rPr>
        <w:t xml:space="preserve">Abschließend </w:t>
      </w:r>
      <w:r w:rsidR="000C24C3">
        <w:rPr>
          <w:rFonts w:ascii="Trebuchet MS" w:hAnsi="Trebuchet MS"/>
          <w:sz w:val="24"/>
          <w:szCs w:val="24"/>
        </w:rPr>
        <w:t>soll</w:t>
      </w:r>
      <w:r>
        <w:rPr>
          <w:rFonts w:ascii="Trebuchet MS" w:hAnsi="Trebuchet MS"/>
          <w:sz w:val="24"/>
          <w:szCs w:val="24"/>
        </w:rPr>
        <w:t xml:space="preserve"> noch auf folgenden </w:t>
      </w:r>
      <w:r w:rsidR="00813738">
        <w:rPr>
          <w:rFonts w:ascii="Trebuchet MS" w:hAnsi="Trebuchet MS"/>
          <w:sz w:val="24"/>
          <w:szCs w:val="24"/>
        </w:rPr>
        <w:t xml:space="preserve">wichtigen </w:t>
      </w:r>
      <w:r>
        <w:rPr>
          <w:rFonts w:ascii="Trebuchet MS" w:hAnsi="Trebuchet MS"/>
          <w:sz w:val="24"/>
          <w:szCs w:val="24"/>
        </w:rPr>
        <w:t>Aspekt hingewiesen</w:t>
      </w:r>
      <w:r w:rsidR="000C24C3">
        <w:rPr>
          <w:rFonts w:ascii="Trebuchet MS" w:hAnsi="Trebuchet MS"/>
          <w:sz w:val="24"/>
          <w:szCs w:val="24"/>
        </w:rPr>
        <w:t xml:space="preserve"> werden</w:t>
      </w:r>
      <w:r>
        <w:rPr>
          <w:rFonts w:ascii="Trebuchet MS" w:hAnsi="Trebuchet MS"/>
          <w:sz w:val="24"/>
          <w:szCs w:val="24"/>
        </w:rPr>
        <w:t xml:space="preserve">: </w:t>
      </w:r>
    </w:p>
    <w:p w:rsidR="009B27D3" w:rsidRDefault="00813738" w:rsidP="009B27D3">
      <w:pPr>
        <w:spacing w:after="120" w:line="360" w:lineRule="auto"/>
        <w:jc w:val="both"/>
        <w:rPr>
          <w:rFonts w:ascii="Trebuchet MS" w:hAnsi="Trebuchet MS"/>
          <w:sz w:val="24"/>
          <w:szCs w:val="24"/>
        </w:rPr>
      </w:pPr>
      <w:r>
        <w:rPr>
          <w:rFonts w:ascii="Trebuchet MS" w:hAnsi="Trebuchet MS"/>
          <w:sz w:val="24"/>
          <w:szCs w:val="24"/>
        </w:rPr>
        <w:t>In der Öffentlichkeit</w:t>
      </w:r>
      <w:r w:rsidR="009B27D3">
        <w:rPr>
          <w:rFonts w:ascii="Trebuchet MS" w:hAnsi="Trebuchet MS"/>
          <w:sz w:val="24"/>
          <w:szCs w:val="24"/>
        </w:rPr>
        <w:t xml:space="preserve"> herrscht immer noch </w:t>
      </w:r>
      <w:r>
        <w:rPr>
          <w:rFonts w:ascii="Trebuchet MS" w:hAnsi="Trebuchet MS"/>
          <w:sz w:val="24"/>
          <w:szCs w:val="24"/>
        </w:rPr>
        <w:t xml:space="preserve">vielfach </w:t>
      </w:r>
      <w:r w:rsidR="009B27D3">
        <w:rPr>
          <w:rFonts w:ascii="Trebuchet MS" w:hAnsi="Trebuchet MS"/>
          <w:sz w:val="24"/>
          <w:szCs w:val="24"/>
        </w:rPr>
        <w:t xml:space="preserve">die Auffassung vor, </w:t>
      </w:r>
      <w:r>
        <w:rPr>
          <w:rFonts w:ascii="Trebuchet MS" w:hAnsi="Trebuchet MS"/>
          <w:sz w:val="24"/>
          <w:szCs w:val="24"/>
        </w:rPr>
        <w:t xml:space="preserve">das Bestehen einer </w:t>
      </w:r>
      <w:r w:rsidR="009B27D3">
        <w:rPr>
          <w:rFonts w:ascii="Trebuchet MS" w:hAnsi="Trebuchet MS"/>
          <w:sz w:val="24"/>
          <w:szCs w:val="24"/>
        </w:rPr>
        <w:t>rechtliche</w:t>
      </w:r>
      <w:r>
        <w:rPr>
          <w:rFonts w:ascii="Trebuchet MS" w:hAnsi="Trebuchet MS"/>
          <w:sz w:val="24"/>
          <w:szCs w:val="24"/>
        </w:rPr>
        <w:t>n</w:t>
      </w:r>
      <w:r w:rsidR="009B27D3">
        <w:rPr>
          <w:rFonts w:ascii="Trebuchet MS" w:hAnsi="Trebuchet MS"/>
          <w:sz w:val="24"/>
          <w:szCs w:val="24"/>
        </w:rPr>
        <w:t xml:space="preserve"> Betreuung bedeute automatisch Geschäftsunfähigkeit und Entmündigung des Betreuten. Dieser Voreingenommenheit </w:t>
      </w:r>
      <w:r w:rsidR="007814A4">
        <w:rPr>
          <w:rFonts w:ascii="Trebuchet MS" w:hAnsi="Trebuchet MS"/>
          <w:sz w:val="24"/>
          <w:szCs w:val="24"/>
        </w:rPr>
        <w:t>sollte</w:t>
      </w:r>
      <w:r w:rsidR="009B27D3">
        <w:rPr>
          <w:rFonts w:ascii="Trebuchet MS" w:hAnsi="Trebuchet MS"/>
          <w:sz w:val="24"/>
          <w:szCs w:val="24"/>
        </w:rPr>
        <w:t xml:space="preserve"> durch eine verstärkte öffentliche Aufklärung begegnet werden</w:t>
      </w:r>
      <w:r w:rsidR="007814A4">
        <w:rPr>
          <w:rFonts w:ascii="Trebuchet MS" w:hAnsi="Trebuchet MS"/>
          <w:sz w:val="24"/>
          <w:szCs w:val="24"/>
        </w:rPr>
        <w:t>, wobei der anzustrebende Paradigmenwechsel weg von einer „ersetzenden Entscheidung“ hin zu einer verstärkten „unterstützenden Entscheidung“ besonders hervorzuheben ist, um einen entsprechenden Bewusstseinswandel zu bewirken.</w:t>
      </w:r>
    </w:p>
    <w:p w:rsidR="009B27D3" w:rsidRDefault="009B27D3" w:rsidP="004168B6">
      <w:pPr>
        <w:spacing w:after="120" w:line="360" w:lineRule="auto"/>
        <w:jc w:val="both"/>
        <w:rPr>
          <w:rFonts w:ascii="Trebuchet MS" w:hAnsi="Trebuchet MS"/>
          <w:sz w:val="24"/>
          <w:szCs w:val="24"/>
        </w:rPr>
      </w:pPr>
    </w:p>
    <w:p w:rsidR="00813738" w:rsidRDefault="00813738" w:rsidP="004168B6">
      <w:pPr>
        <w:spacing w:after="120" w:line="360" w:lineRule="auto"/>
        <w:jc w:val="both"/>
        <w:rPr>
          <w:rFonts w:ascii="Trebuchet MS" w:hAnsi="Trebuchet MS"/>
          <w:sz w:val="24"/>
          <w:szCs w:val="24"/>
        </w:rPr>
      </w:pPr>
    </w:p>
    <w:p w:rsidR="00813738" w:rsidRPr="00813738" w:rsidRDefault="00813738" w:rsidP="00813738">
      <w:pPr>
        <w:spacing w:after="120" w:line="360" w:lineRule="auto"/>
        <w:jc w:val="right"/>
        <w:rPr>
          <w:rFonts w:ascii="Trebuchet MS" w:hAnsi="Trebuchet MS"/>
          <w:i/>
          <w:sz w:val="24"/>
          <w:szCs w:val="24"/>
        </w:rPr>
      </w:pPr>
      <w:r w:rsidRPr="00813738">
        <w:rPr>
          <w:rFonts w:ascii="Trebuchet MS" w:hAnsi="Trebuchet MS"/>
          <w:i/>
          <w:sz w:val="24"/>
          <w:szCs w:val="24"/>
        </w:rPr>
        <w:t>Düsseldorf, den 03.08.2020</w:t>
      </w:r>
    </w:p>
    <w:sectPr w:rsidR="00813738" w:rsidRPr="00813738" w:rsidSect="004168B6">
      <w:footerReference w:type="default" r:id="rId8"/>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8E1" w:rsidRDefault="005C18E1" w:rsidP="004168B6">
      <w:r>
        <w:separator/>
      </w:r>
    </w:p>
  </w:endnote>
  <w:endnote w:type="continuationSeparator" w:id="0">
    <w:p w:rsidR="005C18E1" w:rsidRDefault="005C18E1" w:rsidP="0041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539181"/>
      <w:docPartObj>
        <w:docPartGallery w:val="Page Numbers (Bottom of Page)"/>
        <w:docPartUnique/>
      </w:docPartObj>
    </w:sdtPr>
    <w:sdtEndPr/>
    <w:sdtContent>
      <w:p w:rsidR="004168B6" w:rsidRDefault="004168B6">
        <w:pPr>
          <w:pStyle w:val="Fuzeile"/>
          <w:jc w:val="center"/>
        </w:pPr>
        <w:r>
          <w:fldChar w:fldCharType="begin"/>
        </w:r>
        <w:r>
          <w:instrText>PAGE   \* MERGEFORMAT</w:instrText>
        </w:r>
        <w:r>
          <w:fldChar w:fldCharType="separate"/>
        </w:r>
        <w:r>
          <w:t>2</w:t>
        </w:r>
        <w:r>
          <w:fldChar w:fldCharType="end"/>
        </w:r>
      </w:p>
    </w:sdtContent>
  </w:sdt>
  <w:p w:rsidR="004168B6" w:rsidRDefault="004168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8E1" w:rsidRDefault="005C18E1" w:rsidP="004168B6">
      <w:r>
        <w:separator/>
      </w:r>
    </w:p>
  </w:footnote>
  <w:footnote w:type="continuationSeparator" w:id="0">
    <w:p w:rsidR="005C18E1" w:rsidRDefault="005C18E1" w:rsidP="0041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53519"/>
    <w:multiLevelType w:val="hybridMultilevel"/>
    <w:tmpl w:val="B562F7F0"/>
    <w:lvl w:ilvl="0" w:tplc="813EC6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B6"/>
    <w:rsid w:val="00043F66"/>
    <w:rsid w:val="00072DF9"/>
    <w:rsid w:val="00080E9B"/>
    <w:rsid w:val="000C24C3"/>
    <w:rsid w:val="000E58F8"/>
    <w:rsid w:val="001008F2"/>
    <w:rsid w:val="00135053"/>
    <w:rsid w:val="00175751"/>
    <w:rsid w:val="00180892"/>
    <w:rsid w:val="001A1ABE"/>
    <w:rsid w:val="001A5DAD"/>
    <w:rsid w:val="001C5172"/>
    <w:rsid w:val="001E049E"/>
    <w:rsid w:val="002019D0"/>
    <w:rsid w:val="002305C8"/>
    <w:rsid w:val="002C4570"/>
    <w:rsid w:val="00306087"/>
    <w:rsid w:val="003223DB"/>
    <w:rsid w:val="003C5884"/>
    <w:rsid w:val="004168B6"/>
    <w:rsid w:val="00522986"/>
    <w:rsid w:val="00596C9D"/>
    <w:rsid w:val="005A42A1"/>
    <w:rsid w:val="005C18E1"/>
    <w:rsid w:val="005D6699"/>
    <w:rsid w:val="005E69AD"/>
    <w:rsid w:val="005F1250"/>
    <w:rsid w:val="005F2151"/>
    <w:rsid w:val="005F2B79"/>
    <w:rsid w:val="00665B1F"/>
    <w:rsid w:val="006725F6"/>
    <w:rsid w:val="00673892"/>
    <w:rsid w:val="00687CE4"/>
    <w:rsid w:val="006E3D03"/>
    <w:rsid w:val="00705CBA"/>
    <w:rsid w:val="00775127"/>
    <w:rsid w:val="007814A4"/>
    <w:rsid w:val="007C523E"/>
    <w:rsid w:val="007E7259"/>
    <w:rsid w:val="00800F7E"/>
    <w:rsid w:val="00805546"/>
    <w:rsid w:val="00813738"/>
    <w:rsid w:val="00884100"/>
    <w:rsid w:val="008D174B"/>
    <w:rsid w:val="008F3DF4"/>
    <w:rsid w:val="009445ED"/>
    <w:rsid w:val="00961050"/>
    <w:rsid w:val="0096799B"/>
    <w:rsid w:val="0097575C"/>
    <w:rsid w:val="009B27D3"/>
    <w:rsid w:val="009F279B"/>
    <w:rsid w:val="00A24636"/>
    <w:rsid w:val="00AB0B01"/>
    <w:rsid w:val="00AD7D41"/>
    <w:rsid w:val="00AE4423"/>
    <w:rsid w:val="00B43D2C"/>
    <w:rsid w:val="00B53C06"/>
    <w:rsid w:val="00B913D6"/>
    <w:rsid w:val="00C001AA"/>
    <w:rsid w:val="00C058B3"/>
    <w:rsid w:val="00C168C9"/>
    <w:rsid w:val="00C50AEE"/>
    <w:rsid w:val="00CF2C35"/>
    <w:rsid w:val="00D04A26"/>
    <w:rsid w:val="00D11C09"/>
    <w:rsid w:val="00D334F2"/>
    <w:rsid w:val="00D47DB6"/>
    <w:rsid w:val="00D854ED"/>
    <w:rsid w:val="00D859D2"/>
    <w:rsid w:val="00D96B67"/>
    <w:rsid w:val="00DE159C"/>
    <w:rsid w:val="00DE1BD8"/>
    <w:rsid w:val="00E05535"/>
    <w:rsid w:val="00E25597"/>
    <w:rsid w:val="00EA1AF5"/>
    <w:rsid w:val="00EC0616"/>
    <w:rsid w:val="00EC6099"/>
    <w:rsid w:val="00EF700D"/>
    <w:rsid w:val="00F04371"/>
    <w:rsid w:val="00F200E5"/>
    <w:rsid w:val="00F263B9"/>
    <w:rsid w:val="00F53BC2"/>
    <w:rsid w:val="00F5746A"/>
    <w:rsid w:val="00FA061B"/>
    <w:rsid w:val="00FE7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6AAF"/>
  <w15:chartTrackingRefBased/>
  <w15:docId w15:val="{CAF5A51B-3CA1-4A29-ACB9-B4409E9A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68B6"/>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8B6"/>
    <w:pPr>
      <w:tabs>
        <w:tab w:val="center" w:pos="4536"/>
        <w:tab w:val="right" w:pos="9072"/>
      </w:tabs>
    </w:pPr>
  </w:style>
  <w:style w:type="character" w:customStyle="1" w:styleId="KopfzeileZchn">
    <w:name w:val="Kopfzeile Zchn"/>
    <w:basedOn w:val="Absatz-Standardschriftart"/>
    <w:link w:val="Kopfzeile"/>
    <w:uiPriority w:val="99"/>
    <w:rsid w:val="004168B6"/>
    <w:rPr>
      <w:rFonts w:ascii="Calibri" w:eastAsia="Calibri" w:hAnsi="Calibri" w:cs="Times New Roman"/>
    </w:rPr>
  </w:style>
  <w:style w:type="paragraph" w:styleId="Fuzeile">
    <w:name w:val="footer"/>
    <w:basedOn w:val="Standard"/>
    <w:link w:val="FuzeileZchn"/>
    <w:uiPriority w:val="99"/>
    <w:unhideWhenUsed/>
    <w:rsid w:val="004168B6"/>
    <w:pPr>
      <w:tabs>
        <w:tab w:val="center" w:pos="4536"/>
        <w:tab w:val="right" w:pos="9072"/>
      </w:tabs>
    </w:pPr>
  </w:style>
  <w:style w:type="character" w:customStyle="1" w:styleId="FuzeileZchn">
    <w:name w:val="Fußzeile Zchn"/>
    <w:basedOn w:val="Absatz-Standardschriftart"/>
    <w:link w:val="Fuzeile"/>
    <w:uiPriority w:val="99"/>
    <w:rsid w:val="004168B6"/>
    <w:rPr>
      <w:rFonts w:ascii="Calibri" w:eastAsia="Calibri" w:hAnsi="Calibri" w:cs="Times New Roman"/>
    </w:rPr>
  </w:style>
  <w:style w:type="paragraph" w:styleId="Listenabsatz">
    <w:name w:val="List Paragraph"/>
    <w:basedOn w:val="Standard"/>
    <w:uiPriority w:val="34"/>
    <w:qFormat/>
    <w:rsid w:val="002305C8"/>
    <w:pPr>
      <w:ind w:left="720"/>
      <w:contextualSpacing/>
    </w:pPr>
  </w:style>
  <w:style w:type="paragraph" w:styleId="Sprechblasentext">
    <w:name w:val="Balloon Text"/>
    <w:basedOn w:val="Standard"/>
    <w:link w:val="SprechblasentextZchn"/>
    <w:uiPriority w:val="99"/>
    <w:semiHidden/>
    <w:unhideWhenUsed/>
    <w:rsid w:val="007814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14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2114</Words>
  <Characters>13324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Borner</dc:creator>
  <cp:keywords/>
  <dc:description/>
  <cp:lastModifiedBy>Holger Borner</cp:lastModifiedBy>
  <cp:revision>9</cp:revision>
  <cp:lastPrinted>2020-08-03T09:06:00Z</cp:lastPrinted>
  <dcterms:created xsi:type="dcterms:W3CDTF">2020-07-27T09:08:00Z</dcterms:created>
  <dcterms:modified xsi:type="dcterms:W3CDTF">2020-08-03T09:07:00Z</dcterms:modified>
</cp:coreProperties>
</file>