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D4221C" w:rsidRPr="00D4221C" w:rsidTr="00B643EE">
        <w:trPr>
          <w:trHeight w:val="2153"/>
        </w:trPr>
        <w:tc>
          <w:tcPr>
            <w:tcW w:w="5229" w:type="dxa"/>
          </w:tcPr>
          <w:p w:rsidR="00D4221C" w:rsidRPr="00D4221C" w:rsidRDefault="00D4221C" w:rsidP="00D4221C">
            <w:pPr>
              <w:spacing w:after="0" w:line="240" w:lineRule="auto"/>
              <w:rPr>
                <w:rFonts w:ascii="Trebuchet MS" w:hAnsi="Trebuchet MS"/>
                <w:sz w:val="24"/>
                <w:szCs w:val="24"/>
              </w:rPr>
            </w:pPr>
          </w:p>
          <w:p w:rsidR="00D4221C" w:rsidRPr="00D4221C" w:rsidRDefault="00D4221C" w:rsidP="00D4221C">
            <w:pPr>
              <w:spacing w:after="0" w:line="240" w:lineRule="auto"/>
              <w:rPr>
                <w:rFonts w:ascii="Trebuchet MS" w:hAnsi="Trebuchet MS"/>
                <w:sz w:val="24"/>
                <w:szCs w:val="24"/>
              </w:rPr>
            </w:pPr>
            <w:r w:rsidRPr="00D4221C">
              <w:rPr>
                <w:rFonts w:ascii="Trebuchet MS" w:hAnsi="Trebuchet MS"/>
                <w:noProof/>
                <w:sz w:val="24"/>
                <w:szCs w:val="24"/>
              </w:rPr>
              <w:drawing>
                <wp:inline distT="0" distB="0" distL="0" distR="0" wp14:anchorId="4ACFC65A" wp14:editId="1FF93AA5">
                  <wp:extent cx="1684020" cy="1242060"/>
                  <wp:effectExtent l="0" t="0" r="0" b="0"/>
                  <wp:docPr id="1" name="Grafik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D4221C" w:rsidRPr="00D4221C" w:rsidRDefault="00D4221C" w:rsidP="00D4221C">
            <w:pPr>
              <w:spacing w:after="0" w:line="240" w:lineRule="auto"/>
              <w:rPr>
                <w:rFonts w:ascii="Trebuchet MS" w:hAnsi="Trebuchet MS"/>
                <w:sz w:val="24"/>
                <w:szCs w:val="24"/>
              </w:rPr>
            </w:pPr>
          </w:p>
          <w:p w:rsidR="00D4221C" w:rsidRPr="00D4221C" w:rsidRDefault="00D4221C" w:rsidP="00D4221C">
            <w:pPr>
              <w:spacing w:after="0" w:line="240" w:lineRule="auto"/>
              <w:rPr>
                <w:rFonts w:ascii="Trebuchet MS" w:hAnsi="Trebuchet MS"/>
                <w:sz w:val="24"/>
                <w:szCs w:val="24"/>
              </w:rPr>
            </w:pPr>
          </w:p>
        </w:tc>
        <w:tc>
          <w:tcPr>
            <w:tcW w:w="6211" w:type="dxa"/>
          </w:tcPr>
          <w:p w:rsidR="00D4221C" w:rsidRPr="00D4221C" w:rsidRDefault="00D4221C" w:rsidP="00D4221C">
            <w:pPr>
              <w:spacing w:after="0" w:line="240" w:lineRule="auto"/>
              <w:rPr>
                <w:rFonts w:ascii="Trebuchet MS" w:hAnsi="Trebuchet MS"/>
                <w:sz w:val="24"/>
                <w:szCs w:val="24"/>
              </w:rPr>
            </w:pPr>
          </w:p>
          <w:p w:rsidR="00D4221C" w:rsidRPr="00D4221C" w:rsidRDefault="00D4221C" w:rsidP="00D4221C">
            <w:pPr>
              <w:spacing w:after="0" w:line="240" w:lineRule="auto"/>
              <w:rPr>
                <w:rFonts w:ascii="Trebuchet MS" w:hAnsi="Trebuchet MS"/>
                <w:sz w:val="24"/>
                <w:szCs w:val="24"/>
              </w:rPr>
            </w:pP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Bundesarbeitsgemeinschaft Selbsthilfe von</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 xml:space="preserve">Menschen mit Behinderung und chronischer </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 xml:space="preserve">Erkrankung und ihren Angehörigen e.V. </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 xml:space="preserve">BAG SELBSTHILFE </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Kirchfeldstr. 149</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40215 Düsseldorf</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Tel. 0211/31006-56</w:t>
            </w:r>
          </w:p>
          <w:p w:rsidR="00D4221C" w:rsidRPr="00D4221C" w:rsidRDefault="00D4221C" w:rsidP="00D4221C">
            <w:pPr>
              <w:spacing w:after="0" w:line="240" w:lineRule="auto"/>
              <w:rPr>
                <w:rFonts w:ascii="Trebuchet MS" w:hAnsi="Trebuchet MS"/>
                <w:sz w:val="24"/>
                <w:szCs w:val="24"/>
              </w:rPr>
            </w:pPr>
            <w:r w:rsidRPr="00D4221C">
              <w:rPr>
                <w:rFonts w:ascii="Trebuchet MS" w:hAnsi="Trebuchet MS"/>
                <w:sz w:val="24"/>
                <w:szCs w:val="24"/>
              </w:rPr>
              <w:t>Fax. 0211/31006-48</w:t>
            </w:r>
          </w:p>
        </w:tc>
      </w:tr>
    </w:tbl>
    <w:p w:rsidR="00D4221C" w:rsidRPr="00D4221C" w:rsidRDefault="00D4221C" w:rsidP="00D4221C">
      <w:pPr>
        <w:spacing w:after="0" w:line="240" w:lineRule="auto"/>
        <w:rPr>
          <w:rFonts w:ascii="Trebuchet MS" w:hAnsi="Trebuchet MS"/>
          <w:sz w:val="24"/>
          <w:szCs w:val="24"/>
        </w:rPr>
      </w:pPr>
      <w:r w:rsidRPr="00D4221C">
        <w:rPr>
          <w:rFonts w:ascii="Trebuchet MS" w:hAnsi="Trebuchet MS"/>
          <w:noProof/>
          <w:sz w:val="24"/>
          <w:szCs w:val="24"/>
        </w:rPr>
        <mc:AlternateContent>
          <mc:Choice Requires="wps">
            <w:drawing>
              <wp:anchor distT="0" distB="0" distL="114300" distR="114300" simplePos="0" relativeHeight="251659264" behindDoc="0" locked="0" layoutInCell="1" allowOverlap="1" wp14:anchorId="374B9E83" wp14:editId="6B0CE7DF">
                <wp:simplePos x="0" y="0"/>
                <wp:positionH relativeFrom="column">
                  <wp:posOffset>-118745</wp:posOffset>
                </wp:positionH>
                <wp:positionV relativeFrom="paragraph">
                  <wp:posOffset>58420</wp:posOffset>
                </wp:positionV>
                <wp:extent cx="6768465" cy="0"/>
                <wp:effectExtent l="14605" t="20320" r="17780" b="1778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950B"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&#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ejC+9IAIAADYEAAAOAAAAAAAAAAAAAAAAAC4CAABkcnMvZTJvRG9jLnht&#10;bFBLAQItABQABgAIAAAAIQA/sy7s4AAAAAgBAAAPAAAAAAAAAAAAAAAAAHoEAABkcnMvZG93bnJl&#10;di54bWxQSwUGAAAAAAQABADzAAAAhwUAAAAA&#10;" strokecolor="gray" strokeweight="2.25pt"/>
            </w:pict>
          </mc:Fallback>
        </mc:AlternateContent>
      </w:r>
    </w:p>
    <w:p w:rsidR="00D4221C" w:rsidRPr="00D4221C" w:rsidRDefault="00D4221C" w:rsidP="00D4221C">
      <w:pPr>
        <w:spacing w:after="0" w:line="240" w:lineRule="auto"/>
        <w:rPr>
          <w:rFonts w:ascii="Trebuchet MS" w:hAnsi="Trebuchet MS"/>
          <w:sz w:val="24"/>
          <w:szCs w:val="24"/>
        </w:rPr>
      </w:pPr>
    </w:p>
    <w:p w:rsidR="00D4221C" w:rsidRDefault="00D4221C" w:rsidP="00D4221C">
      <w:pPr>
        <w:jc w:val="center"/>
        <w:rPr>
          <w:rFonts w:ascii="Trebuchet MS" w:hAnsi="Trebuchet MS"/>
          <w:b/>
          <w:sz w:val="32"/>
          <w:szCs w:val="32"/>
        </w:rPr>
      </w:pPr>
      <w:r>
        <w:rPr>
          <w:rFonts w:ascii="Trebuchet MS" w:hAnsi="Trebuchet MS"/>
          <w:b/>
          <w:sz w:val="32"/>
          <w:szCs w:val="32"/>
        </w:rPr>
        <w:t>Stellungnahme der</w:t>
      </w:r>
    </w:p>
    <w:p w:rsidR="00D4221C" w:rsidRDefault="00D4221C" w:rsidP="00D4221C">
      <w:pPr>
        <w:jc w:val="center"/>
        <w:rPr>
          <w:rFonts w:ascii="Trebuchet MS" w:hAnsi="Trebuchet MS"/>
          <w:b/>
          <w:sz w:val="32"/>
          <w:szCs w:val="32"/>
        </w:rPr>
      </w:pPr>
    </w:p>
    <w:p w:rsidR="00D4221C" w:rsidRDefault="00D4221C" w:rsidP="00D4221C">
      <w:pPr>
        <w:jc w:val="center"/>
        <w:rPr>
          <w:rFonts w:ascii="Trebuchet MS" w:hAnsi="Trebuchet MS"/>
          <w:b/>
          <w:sz w:val="32"/>
          <w:szCs w:val="32"/>
        </w:rPr>
      </w:pPr>
    </w:p>
    <w:p w:rsidR="00D4221C" w:rsidRDefault="00D4221C" w:rsidP="00D4221C">
      <w:pPr>
        <w:jc w:val="center"/>
        <w:rPr>
          <w:rFonts w:ascii="Trebuchet MS" w:hAnsi="Trebuchet MS"/>
          <w:b/>
          <w:sz w:val="32"/>
          <w:szCs w:val="32"/>
        </w:rPr>
      </w:pPr>
      <w:r>
        <w:rPr>
          <w:rFonts w:ascii="Trebuchet MS" w:hAnsi="Trebuchet MS"/>
          <w:b/>
          <w:sz w:val="32"/>
          <w:szCs w:val="32"/>
        </w:rPr>
        <w:t xml:space="preserve">Bundesarbeitsgemeinschaft SELBSTHILFE von Menschen mit Behinderung und chronischer Erkrankung und ihren </w:t>
      </w:r>
      <w:r>
        <w:rPr>
          <w:rFonts w:ascii="Trebuchet MS" w:hAnsi="Trebuchet MS"/>
          <w:b/>
          <w:sz w:val="32"/>
          <w:szCs w:val="32"/>
        </w:rPr>
        <w:br/>
        <w:t>Angehöri</w:t>
      </w:r>
      <w:r w:rsidR="00FD3423">
        <w:rPr>
          <w:rFonts w:ascii="Trebuchet MS" w:hAnsi="Trebuchet MS"/>
          <w:b/>
          <w:sz w:val="32"/>
          <w:szCs w:val="32"/>
        </w:rPr>
        <w:t xml:space="preserve">gen </w:t>
      </w:r>
      <w:r>
        <w:rPr>
          <w:rFonts w:ascii="Trebuchet MS" w:hAnsi="Trebuchet MS"/>
          <w:b/>
          <w:sz w:val="32"/>
          <w:szCs w:val="32"/>
        </w:rPr>
        <w:t>(BAG SELBSTHILFE) e. V.</w:t>
      </w:r>
    </w:p>
    <w:p w:rsidR="00D4221C" w:rsidRDefault="00D4221C" w:rsidP="00D4221C">
      <w:pPr>
        <w:jc w:val="center"/>
        <w:rPr>
          <w:rFonts w:ascii="Trebuchet MS" w:hAnsi="Trebuchet MS"/>
          <w:b/>
          <w:sz w:val="32"/>
          <w:szCs w:val="32"/>
        </w:rPr>
      </w:pPr>
    </w:p>
    <w:p w:rsidR="00D4221C" w:rsidRDefault="00D4221C" w:rsidP="00D4221C">
      <w:pPr>
        <w:jc w:val="center"/>
        <w:rPr>
          <w:rFonts w:ascii="Trebuchet MS" w:hAnsi="Trebuchet MS"/>
          <w:b/>
          <w:sz w:val="32"/>
          <w:szCs w:val="32"/>
        </w:rPr>
      </w:pPr>
      <w:r>
        <w:rPr>
          <w:rFonts w:ascii="Trebuchet MS" w:hAnsi="Trebuchet MS"/>
          <w:b/>
          <w:sz w:val="32"/>
          <w:szCs w:val="32"/>
        </w:rPr>
        <w:t xml:space="preserve">zum </w:t>
      </w:r>
    </w:p>
    <w:p w:rsidR="00D4221C" w:rsidRPr="00D4221C" w:rsidRDefault="00D4221C" w:rsidP="00D4221C">
      <w:pPr>
        <w:spacing w:after="0" w:line="240" w:lineRule="auto"/>
        <w:jc w:val="center"/>
        <w:rPr>
          <w:rFonts w:asciiTheme="minorHAnsi" w:hAnsiTheme="minorHAnsi"/>
          <w:sz w:val="24"/>
          <w:szCs w:val="24"/>
        </w:rPr>
      </w:pPr>
    </w:p>
    <w:p w:rsidR="00956094" w:rsidRPr="003E0A51" w:rsidRDefault="00956094" w:rsidP="00956094">
      <w:pPr>
        <w:jc w:val="center"/>
        <w:rPr>
          <w:rFonts w:ascii="Trebuchet MS" w:hAnsi="Trebuchet MS"/>
          <w:b/>
          <w:sz w:val="32"/>
          <w:szCs w:val="32"/>
        </w:rPr>
      </w:pPr>
      <w:r w:rsidRPr="003E0A51">
        <w:rPr>
          <w:rFonts w:ascii="Trebuchet MS" w:hAnsi="Trebuchet MS"/>
          <w:b/>
          <w:sz w:val="32"/>
          <w:szCs w:val="32"/>
        </w:rPr>
        <w:t xml:space="preserve">Entwurf </w:t>
      </w:r>
      <w:r w:rsidR="00D4221C" w:rsidRPr="003E0A51">
        <w:rPr>
          <w:rFonts w:ascii="Trebuchet MS" w:hAnsi="Trebuchet MS"/>
          <w:b/>
          <w:sz w:val="32"/>
          <w:szCs w:val="32"/>
        </w:rPr>
        <w:t xml:space="preserve">des </w:t>
      </w:r>
      <w:r w:rsidRPr="003E0A51">
        <w:rPr>
          <w:rFonts w:ascii="Trebuchet MS" w:hAnsi="Trebuchet MS"/>
          <w:b/>
          <w:sz w:val="32"/>
          <w:szCs w:val="32"/>
        </w:rPr>
        <w:t>Methodenpapier</w:t>
      </w:r>
      <w:r w:rsidR="00D4221C" w:rsidRPr="003E0A51">
        <w:rPr>
          <w:rFonts w:ascii="Trebuchet MS" w:hAnsi="Trebuchet MS"/>
          <w:b/>
          <w:sz w:val="32"/>
          <w:szCs w:val="32"/>
        </w:rPr>
        <w:t>s</w:t>
      </w:r>
      <w:r w:rsidRPr="003E0A51">
        <w:rPr>
          <w:rFonts w:ascii="Trebuchet MS" w:hAnsi="Trebuchet MS"/>
          <w:b/>
          <w:sz w:val="32"/>
          <w:szCs w:val="32"/>
        </w:rPr>
        <w:t xml:space="preserve"> </w:t>
      </w:r>
      <w:r w:rsidR="0013472F">
        <w:rPr>
          <w:rFonts w:ascii="Trebuchet MS" w:hAnsi="Trebuchet MS"/>
          <w:b/>
          <w:sz w:val="32"/>
          <w:szCs w:val="32"/>
        </w:rPr>
        <w:t>Version 6.1</w:t>
      </w:r>
      <w:r w:rsidR="00D4221C" w:rsidRPr="003E0A51">
        <w:rPr>
          <w:rFonts w:ascii="Trebuchet MS" w:hAnsi="Trebuchet MS"/>
          <w:b/>
          <w:sz w:val="32"/>
          <w:szCs w:val="32"/>
        </w:rPr>
        <w:t xml:space="preserve"> des IQWIG</w:t>
      </w:r>
    </w:p>
    <w:p w:rsidR="00956094" w:rsidRPr="003E0A51" w:rsidRDefault="00956094" w:rsidP="00956094">
      <w:pPr>
        <w:spacing w:line="276" w:lineRule="auto"/>
        <w:rPr>
          <w:rFonts w:ascii="Trebuchet MS" w:hAnsi="Trebuchet MS" w:cs="Arial"/>
          <w:b/>
          <w:sz w:val="24"/>
          <w:szCs w:val="24"/>
        </w:rPr>
      </w:pPr>
    </w:p>
    <w:p w:rsidR="00956094" w:rsidRPr="003E0A51" w:rsidRDefault="00956094" w:rsidP="00956094">
      <w:pPr>
        <w:spacing w:line="276" w:lineRule="auto"/>
        <w:rPr>
          <w:rFonts w:ascii="Trebuchet MS" w:hAnsi="Trebuchet MS" w:cs="Arial"/>
          <w:b/>
          <w:sz w:val="24"/>
          <w:szCs w:val="24"/>
        </w:rPr>
      </w:pPr>
      <w:r w:rsidRPr="003E0A51">
        <w:rPr>
          <w:rFonts w:ascii="Trebuchet MS" w:hAnsi="Trebuchet MS" w:cs="Arial"/>
          <w:b/>
          <w:sz w:val="24"/>
          <w:szCs w:val="24"/>
        </w:rPr>
        <w:t>Hintergrund</w:t>
      </w:r>
    </w:p>
    <w:p w:rsidR="007D2D65" w:rsidRPr="003E0A51" w:rsidRDefault="007D2D65" w:rsidP="00956094">
      <w:pPr>
        <w:pStyle w:val="Default"/>
        <w:rPr>
          <w:rFonts w:ascii="Trebuchet MS" w:hAnsi="Trebuchet MS"/>
        </w:rPr>
      </w:pPr>
    </w:p>
    <w:p w:rsidR="001535DC" w:rsidRDefault="001535DC" w:rsidP="001535DC">
      <w:pPr>
        <w:pStyle w:val="Default"/>
        <w:rPr>
          <w:rFonts w:ascii="Trebuchet MS" w:hAnsi="Trebuchet MS" w:cstheme="minorHAnsi"/>
        </w:rPr>
      </w:pPr>
      <w:r>
        <w:rPr>
          <w:rFonts w:ascii="Trebuchet MS" w:hAnsi="Trebuchet MS" w:cstheme="minorHAnsi"/>
        </w:rPr>
        <w:t>Als Dachverband von 120</w:t>
      </w:r>
      <w:r w:rsidR="007D6AAA" w:rsidRPr="003E0A51">
        <w:rPr>
          <w:rFonts w:ascii="Trebuchet MS" w:hAnsi="Trebuchet MS" w:cstheme="minorHAnsi"/>
        </w:rPr>
        <w:t xml:space="preserve"> Bundesverbänden der Selbsthilfe chronisch kranker und behinderter Menschen sowie von 13 </w:t>
      </w:r>
      <w:r w:rsidR="003C1E18" w:rsidRPr="003E0A51">
        <w:rPr>
          <w:rFonts w:ascii="Trebuchet MS" w:hAnsi="Trebuchet MS" w:cstheme="minorHAnsi"/>
        </w:rPr>
        <w:t>Landesarbeitsgemeinschaften misst</w:t>
      </w:r>
      <w:r w:rsidR="007D6AAA" w:rsidRPr="003E0A51">
        <w:rPr>
          <w:rFonts w:ascii="Trebuchet MS" w:hAnsi="Trebuchet MS" w:cstheme="minorHAnsi"/>
        </w:rPr>
        <w:t xml:space="preserve"> die BAG SELBSTHILFE </w:t>
      </w:r>
      <w:r w:rsidR="003C1E18" w:rsidRPr="003E0A51">
        <w:rPr>
          <w:rFonts w:ascii="Trebuchet MS" w:hAnsi="Trebuchet MS" w:cstheme="minorHAnsi"/>
        </w:rPr>
        <w:t>der</w:t>
      </w:r>
      <w:r>
        <w:rPr>
          <w:rFonts w:ascii="Trebuchet MS" w:hAnsi="Trebuchet MS" w:cstheme="minorHAnsi"/>
        </w:rPr>
        <w:t xml:space="preserve"> Neufassung des Methodenpapiers </w:t>
      </w:r>
      <w:r w:rsidR="003C1E18" w:rsidRPr="003E0A51">
        <w:rPr>
          <w:rFonts w:ascii="Trebuchet MS" w:hAnsi="Trebuchet MS" w:cstheme="minorHAnsi"/>
        </w:rPr>
        <w:t xml:space="preserve">große Bedeutung bei. Wir nehmen </w:t>
      </w:r>
      <w:r w:rsidR="00E21FEF" w:rsidRPr="003E0A51">
        <w:rPr>
          <w:rFonts w:ascii="Trebuchet MS" w:hAnsi="Trebuchet MS" w:cstheme="minorHAnsi"/>
        </w:rPr>
        <w:t xml:space="preserve">zu </w:t>
      </w:r>
      <w:r w:rsidR="007D2D65" w:rsidRPr="003E0A51">
        <w:rPr>
          <w:rFonts w:ascii="Trebuchet MS" w:hAnsi="Trebuchet MS" w:cstheme="minorHAnsi"/>
        </w:rPr>
        <w:t>folgenden Punkten S</w:t>
      </w:r>
      <w:r w:rsidR="00956094" w:rsidRPr="003E0A51">
        <w:rPr>
          <w:rFonts w:ascii="Trebuchet MS" w:hAnsi="Trebuchet MS" w:cstheme="minorHAnsi"/>
        </w:rPr>
        <w:t>tellung:</w:t>
      </w:r>
      <w:r w:rsidR="007D6AAA" w:rsidRPr="003E0A51">
        <w:rPr>
          <w:rFonts w:ascii="Trebuchet MS" w:hAnsi="Trebuchet MS" w:cstheme="minorHAnsi"/>
        </w:rPr>
        <w:t xml:space="preserve"> </w:t>
      </w:r>
    </w:p>
    <w:p w:rsidR="001535DC" w:rsidRDefault="001535DC" w:rsidP="001535DC">
      <w:pPr>
        <w:pStyle w:val="Default"/>
        <w:rPr>
          <w:rFonts w:ascii="Trebuchet MS" w:hAnsi="Trebuchet MS" w:cstheme="minorHAnsi"/>
        </w:rPr>
      </w:pPr>
    </w:p>
    <w:p w:rsidR="002401A9" w:rsidRDefault="002401A9" w:rsidP="001535DC">
      <w:pPr>
        <w:pStyle w:val="Default"/>
        <w:rPr>
          <w:rFonts w:ascii="Trebuchet MS" w:hAnsi="Trebuchet MS" w:cstheme="minorHAnsi"/>
        </w:rPr>
      </w:pPr>
    </w:p>
    <w:p w:rsidR="001535DC" w:rsidRPr="001535DC" w:rsidRDefault="001535DC" w:rsidP="00155363">
      <w:pPr>
        <w:pStyle w:val="Default"/>
        <w:tabs>
          <w:tab w:val="left" w:pos="851"/>
        </w:tabs>
        <w:rPr>
          <w:rFonts w:ascii="Trebuchet MS" w:hAnsi="Trebuchet MS" w:cstheme="minorHAnsi"/>
          <w:b/>
        </w:rPr>
      </w:pPr>
      <w:r w:rsidRPr="001535DC">
        <w:rPr>
          <w:rFonts w:ascii="Trebuchet MS" w:hAnsi="Trebuchet MS" w:cstheme="minorHAnsi"/>
          <w:b/>
        </w:rPr>
        <w:t>1.2</w:t>
      </w:r>
      <w:r w:rsidRPr="001535DC">
        <w:rPr>
          <w:rFonts w:ascii="Trebuchet MS" w:hAnsi="Trebuchet MS" w:cstheme="minorHAnsi"/>
          <w:b/>
        </w:rPr>
        <w:tab/>
        <w:t xml:space="preserve">Evidenzbasierte Medizin </w:t>
      </w:r>
    </w:p>
    <w:p w:rsidR="001535DC" w:rsidRDefault="001535DC" w:rsidP="001535DC">
      <w:pPr>
        <w:pStyle w:val="Default"/>
        <w:rPr>
          <w:rFonts w:ascii="Trebuchet MS" w:hAnsi="Trebuchet MS" w:cstheme="minorHAnsi"/>
        </w:rPr>
      </w:pPr>
    </w:p>
    <w:p w:rsidR="001535DC" w:rsidRDefault="001535DC" w:rsidP="001535DC">
      <w:pPr>
        <w:pStyle w:val="Default"/>
        <w:rPr>
          <w:rFonts w:ascii="Trebuchet MS" w:hAnsi="Trebuchet MS" w:cstheme="minorHAnsi"/>
        </w:rPr>
      </w:pPr>
      <w:r>
        <w:rPr>
          <w:rFonts w:ascii="Trebuchet MS" w:hAnsi="Trebuchet MS" w:cstheme="minorHAnsi"/>
        </w:rPr>
        <w:t xml:space="preserve">Die Darstellungen zur evidenzbasierten Medizin sind ebenso zutreffend wie begrüßenswert. Allerdings wird die Abgrenzung zwischen Evidenz-based-Medicine </w:t>
      </w:r>
      <w:r w:rsidR="003A6153">
        <w:rPr>
          <w:rFonts w:ascii="Trebuchet MS" w:hAnsi="Trebuchet MS" w:cstheme="minorHAnsi"/>
        </w:rPr>
        <w:t xml:space="preserve">im individuellen Behandlungsverhältnis </w:t>
      </w:r>
      <w:r>
        <w:rPr>
          <w:rFonts w:ascii="Trebuchet MS" w:hAnsi="Trebuchet MS" w:cstheme="minorHAnsi"/>
        </w:rPr>
        <w:t xml:space="preserve">und Evidence-based-Health-Care </w:t>
      </w:r>
      <w:r w:rsidR="003A6153">
        <w:rPr>
          <w:rFonts w:ascii="Trebuchet MS" w:hAnsi="Trebuchet MS" w:cstheme="minorHAnsi"/>
        </w:rPr>
        <w:t xml:space="preserve">bei der ab-strakt-generellen Versorgungsgestaltung </w:t>
      </w:r>
      <w:r>
        <w:rPr>
          <w:rFonts w:ascii="Trebuchet MS" w:hAnsi="Trebuchet MS" w:cstheme="minorHAnsi"/>
        </w:rPr>
        <w:t xml:space="preserve">nicht klar herausgearbeitet. </w:t>
      </w:r>
    </w:p>
    <w:p w:rsidR="001535DC" w:rsidRDefault="001535DC" w:rsidP="001535DC">
      <w:pPr>
        <w:pStyle w:val="Default"/>
        <w:rPr>
          <w:rFonts w:ascii="Trebuchet MS" w:hAnsi="Trebuchet MS" w:cstheme="minorHAnsi"/>
        </w:rPr>
      </w:pPr>
      <w:r>
        <w:rPr>
          <w:rFonts w:ascii="Trebuchet MS" w:hAnsi="Trebuchet MS" w:cstheme="minorHAnsi"/>
        </w:rPr>
        <w:t>Ebenso wie es bei der Evidenz-based-Medicine im individuellen Behandlungsverhältnis nicht nu</w:t>
      </w:r>
      <w:r w:rsidR="003A6153">
        <w:rPr>
          <w:rFonts w:ascii="Trebuchet MS" w:hAnsi="Trebuchet MS" w:cstheme="minorHAnsi"/>
        </w:rPr>
        <w:t>r auf die abstrakte Studienlage</w:t>
      </w:r>
      <w:r>
        <w:rPr>
          <w:rFonts w:ascii="Trebuchet MS" w:hAnsi="Trebuchet MS" w:cstheme="minorHAnsi"/>
        </w:rPr>
        <w:t>, sondern auf die individuelle Krankheitsgeschichte und Werthaltungen des einzelnen Patienten ankommt, bedarf es bei der Evidence-based-Health-Care der Reflektion, welche Auswirkungen Ent</w:t>
      </w:r>
      <w:r w:rsidR="00637972">
        <w:rPr>
          <w:rFonts w:ascii="Trebuchet MS" w:hAnsi="Trebuchet MS" w:cstheme="minorHAnsi"/>
        </w:rPr>
        <w:t>scheidungen zur abstrakt-</w:t>
      </w:r>
      <w:r>
        <w:rPr>
          <w:rFonts w:ascii="Trebuchet MS" w:hAnsi="Trebuchet MS" w:cstheme="minorHAnsi"/>
        </w:rPr>
        <w:t xml:space="preserve">generellen Versorgung </w:t>
      </w:r>
      <w:r w:rsidR="003A6153">
        <w:rPr>
          <w:rFonts w:ascii="Trebuchet MS" w:hAnsi="Trebuchet MS" w:cstheme="minorHAnsi"/>
        </w:rPr>
        <w:t xml:space="preserve">haben, um in diesem Kontext die Studienlage zu analysieren. </w:t>
      </w:r>
    </w:p>
    <w:p w:rsidR="0013472F" w:rsidRDefault="0013472F" w:rsidP="001535DC">
      <w:pPr>
        <w:pStyle w:val="Default"/>
        <w:rPr>
          <w:rFonts w:ascii="Trebuchet MS" w:hAnsi="Trebuchet MS" w:cstheme="minorHAnsi"/>
        </w:rPr>
      </w:pPr>
    </w:p>
    <w:p w:rsidR="0013472F" w:rsidRDefault="0013472F" w:rsidP="001535DC">
      <w:pPr>
        <w:pStyle w:val="Default"/>
        <w:rPr>
          <w:rFonts w:ascii="Trebuchet MS" w:hAnsi="Trebuchet MS" w:cstheme="minorHAnsi"/>
        </w:rPr>
      </w:pPr>
      <w:r>
        <w:rPr>
          <w:rFonts w:ascii="Trebuchet MS" w:hAnsi="Trebuchet MS" w:cstheme="minorHAnsi"/>
        </w:rPr>
        <w:lastRenderedPageBreak/>
        <w:t>Auch die Ausführungen zur „praktischen evidenzbasierten Medizin“ beziehen sich ersichtlich auf Einzelfallentscheidungen in den Behandlungsgeschehen, nicht aber auf die allgemeinen Steuerungsentscheidungen im Gesundheitswesen, an denen das IQWiG als beratende Institution bet</w:t>
      </w:r>
      <w:r w:rsidR="00D8724D">
        <w:rPr>
          <w:rFonts w:ascii="Trebuchet MS" w:hAnsi="Trebuchet MS" w:cstheme="minorHAnsi"/>
        </w:rPr>
        <w:t>ei</w:t>
      </w:r>
      <w:r>
        <w:rPr>
          <w:rFonts w:ascii="Trebuchet MS" w:hAnsi="Trebuchet MS" w:cstheme="minorHAnsi"/>
        </w:rPr>
        <w:t>ligt wird.</w:t>
      </w:r>
    </w:p>
    <w:p w:rsidR="0013472F" w:rsidRDefault="0013472F" w:rsidP="001535DC">
      <w:pPr>
        <w:pStyle w:val="Default"/>
        <w:rPr>
          <w:rFonts w:ascii="Trebuchet MS" w:hAnsi="Trebuchet MS" w:cstheme="minorHAnsi"/>
        </w:rPr>
      </w:pPr>
    </w:p>
    <w:p w:rsidR="0013472F" w:rsidRDefault="0013472F" w:rsidP="001535DC">
      <w:pPr>
        <w:pStyle w:val="Default"/>
        <w:rPr>
          <w:rFonts w:ascii="Trebuchet MS" w:hAnsi="Trebuchet MS" w:cstheme="minorHAnsi"/>
        </w:rPr>
      </w:pPr>
      <w:r>
        <w:rPr>
          <w:rFonts w:ascii="Trebuchet MS" w:hAnsi="Trebuchet MS" w:cstheme="minorHAnsi"/>
        </w:rPr>
        <w:t>Mit anderen Worten: Das IQWiG berät nicht die einzelnen Ärztinnen und Ärzte, sond</w:t>
      </w:r>
      <w:r w:rsidR="00D8724D">
        <w:rPr>
          <w:rFonts w:ascii="Trebuchet MS" w:hAnsi="Trebuchet MS" w:cstheme="minorHAnsi"/>
        </w:rPr>
        <w:t>ern</w:t>
      </w:r>
      <w:r>
        <w:rPr>
          <w:rFonts w:ascii="Trebuchet MS" w:hAnsi="Trebuchet MS" w:cstheme="minorHAnsi"/>
        </w:rPr>
        <w:t xml:space="preserve"> den Gemeinsamen Bundesausschuss. Im Methodenpapier fehlt insoweit ein Abschnitt zur „Evidence base</w:t>
      </w:r>
      <w:r w:rsidR="00D8724D">
        <w:rPr>
          <w:rFonts w:ascii="Trebuchet MS" w:hAnsi="Trebuchet MS" w:cstheme="minorHAnsi"/>
        </w:rPr>
        <w:t>d</w:t>
      </w:r>
      <w:r>
        <w:rPr>
          <w:rFonts w:ascii="Trebuchet MS" w:hAnsi="Trebuchet MS" w:cstheme="minorHAnsi"/>
        </w:rPr>
        <w:t xml:space="preserve"> Governance“</w:t>
      </w:r>
      <w:r w:rsidR="00D8724D">
        <w:rPr>
          <w:rFonts w:ascii="Trebuchet MS" w:hAnsi="Trebuchet MS" w:cstheme="minorHAnsi"/>
        </w:rPr>
        <w:t>.</w:t>
      </w:r>
    </w:p>
    <w:p w:rsidR="00D8724D" w:rsidRDefault="00D8724D" w:rsidP="001535DC">
      <w:pPr>
        <w:pStyle w:val="Default"/>
        <w:rPr>
          <w:rFonts w:ascii="Trebuchet MS" w:hAnsi="Trebuchet MS" w:cstheme="minorHAnsi"/>
        </w:rPr>
      </w:pPr>
    </w:p>
    <w:p w:rsidR="00D8724D" w:rsidRDefault="00D8724D" w:rsidP="001535DC">
      <w:pPr>
        <w:pStyle w:val="Default"/>
        <w:rPr>
          <w:rFonts w:ascii="Trebuchet MS" w:hAnsi="Trebuchet MS" w:cstheme="minorHAnsi"/>
        </w:rPr>
      </w:pPr>
      <w:r>
        <w:rPr>
          <w:rFonts w:ascii="Trebuchet MS" w:hAnsi="Trebuchet MS" w:cstheme="minorHAnsi"/>
        </w:rPr>
        <w:t>Folglich bleibt auch völlig unklar, in welchem Verhältnis die Evidenzbasierung zur „Gesundheitsökonomie“ in Abschnitt 1.4 stehen soll.</w:t>
      </w:r>
    </w:p>
    <w:p w:rsidR="006F6DB0" w:rsidRDefault="006F6DB0" w:rsidP="001535DC">
      <w:pPr>
        <w:pStyle w:val="Default"/>
        <w:rPr>
          <w:rFonts w:ascii="Trebuchet MS" w:hAnsi="Trebuchet MS" w:cstheme="minorHAnsi"/>
        </w:rPr>
      </w:pPr>
    </w:p>
    <w:p w:rsidR="006F6DB0" w:rsidRDefault="006F6DB0" w:rsidP="001535DC">
      <w:pPr>
        <w:pStyle w:val="Default"/>
        <w:rPr>
          <w:rFonts w:ascii="Trebuchet MS" w:hAnsi="Trebuchet MS" w:cstheme="minorHAnsi"/>
        </w:rPr>
      </w:pPr>
    </w:p>
    <w:p w:rsidR="006F6DB0" w:rsidRPr="006F6DB0" w:rsidRDefault="00155363" w:rsidP="00155363">
      <w:pPr>
        <w:pStyle w:val="Default"/>
        <w:tabs>
          <w:tab w:val="left" w:pos="851"/>
        </w:tabs>
        <w:rPr>
          <w:rFonts w:ascii="Trebuchet MS" w:hAnsi="Trebuchet MS" w:cstheme="minorHAnsi"/>
          <w:b/>
        </w:rPr>
      </w:pPr>
      <w:r>
        <w:rPr>
          <w:rFonts w:ascii="Trebuchet MS" w:hAnsi="Trebuchet MS" w:cstheme="minorHAnsi"/>
          <w:b/>
        </w:rPr>
        <w:t>2.2.1</w:t>
      </w:r>
      <w:r>
        <w:rPr>
          <w:rFonts w:ascii="Trebuchet MS" w:hAnsi="Trebuchet MS" w:cstheme="minorHAnsi"/>
          <w:b/>
        </w:rPr>
        <w:tab/>
      </w:r>
      <w:r w:rsidR="006F6DB0" w:rsidRPr="006F6DB0">
        <w:rPr>
          <w:rFonts w:ascii="Trebuchet MS" w:hAnsi="Trebuchet MS" w:cstheme="minorHAnsi"/>
          <w:b/>
        </w:rPr>
        <w:t>Einbindung von Betroffenen in die Erstellung von IQWIG-Produkten</w:t>
      </w:r>
    </w:p>
    <w:p w:rsidR="006F6DB0" w:rsidRDefault="006F6DB0" w:rsidP="001535DC">
      <w:pPr>
        <w:pStyle w:val="Default"/>
        <w:rPr>
          <w:rFonts w:ascii="Trebuchet MS" w:hAnsi="Trebuchet MS" w:cstheme="minorHAnsi"/>
        </w:rPr>
      </w:pPr>
    </w:p>
    <w:p w:rsidR="00D8724D" w:rsidRDefault="00D8724D" w:rsidP="001535DC">
      <w:pPr>
        <w:pStyle w:val="Default"/>
        <w:rPr>
          <w:rFonts w:ascii="Trebuchet MS" w:hAnsi="Trebuchet MS" w:cstheme="minorHAnsi"/>
        </w:rPr>
      </w:pPr>
      <w:r>
        <w:rPr>
          <w:rFonts w:ascii="Trebuchet MS" w:hAnsi="Trebuchet MS" w:cstheme="minorHAnsi"/>
        </w:rPr>
        <w:t>Aus S</w:t>
      </w:r>
      <w:r w:rsidR="00DF09E5">
        <w:rPr>
          <w:rFonts w:ascii="Trebuchet MS" w:hAnsi="Trebuchet MS" w:cstheme="minorHAnsi"/>
        </w:rPr>
        <w:t>ich</w:t>
      </w:r>
      <w:r>
        <w:rPr>
          <w:rFonts w:ascii="Trebuchet MS" w:hAnsi="Trebuchet MS" w:cstheme="minorHAnsi"/>
        </w:rPr>
        <w:t xml:space="preserve">t der </w:t>
      </w:r>
      <w:r w:rsidRPr="00D8724D">
        <w:rPr>
          <w:rFonts w:ascii="Trebuchet MS" w:hAnsi="Trebuchet MS" w:cstheme="minorHAnsi"/>
        </w:rPr>
        <w:t xml:space="preserve">BAG SELBSTHILFE </w:t>
      </w:r>
      <w:r>
        <w:rPr>
          <w:rFonts w:ascii="Trebuchet MS" w:hAnsi="Trebuchet MS" w:cstheme="minorHAnsi"/>
        </w:rPr>
        <w:t>ist es sehr zu begrüßen, dass im Abschnitt 2.2.1 zun</w:t>
      </w:r>
      <w:r w:rsidR="00DF09E5">
        <w:rPr>
          <w:rFonts w:ascii="Trebuchet MS" w:hAnsi="Trebuchet MS" w:cstheme="minorHAnsi"/>
        </w:rPr>
        <w:t>äc</w:t>
      </w:r>
      <w:r>
        <w:rPr>
          <w:rFonts w:ascii="Trebuchet MS" w:hAnsi="Trebuchet MS" w:cstheme="minorHAnsi"/>
        </w:rPr>
        <w:t>hst hervorgehoben wird, dass die Einbindung der Betroffenen in die Erstellung von IQWiG-</w:t>
      </w:r>
      <w:r w:rsidR="00DF09E5">
        <w:rPr>
          <w:rFonts w:ascii="Trebuchet MS" w:hAnsi="Trebuchet MS" w:cstheme="minorHAnsi"/>
        </w:rPr>
        <w:t>P</w:t>
      </w:r>
      <w:r>
        <w:rPr>
          <w:rFonts w:ascii="Trebuchet MS" w:hAnsi="Trebuchet MS" w:cstheme="minorHAnsi"/>
        </w:rPr>
        <w:t>rodukten ein allgemeiner Standard des Instituts ist.</w:t>
      </w:r>
    </w:p>
    <w:p w:rsidR="00D8724D" w:rsidRDefault="00D8724D" w:rsidP="001535DC">
      <w:pPr>
        <w:pStyle w:val="Default"/>
        <w:rPr>
          <w:rFonts w:ascii="Trebuchet MS" w:hAnsi="Trebuchet MS" w:cstheme="minorHAnsi"/>
        </w:rPr>
      </w:pPr>
    </w:p>
    <w:p w:rsidR="00D8724D" w:rsidRDefault="00D8724D" w:rsidP="001535DC">
      <w:pPr>
        <w:pStyle w:val="Default"/>
        <w:rPr>
          <w:rFonts w:ascii="Trebuchet MS" w:hAnsi="Trebuchet MS" w:cstheme="minorHAnsi"/>
        </w:rPr>
      </w:pPr>
      <w:r>
        <w:rPr>
          <w:rFonts w:ascii="Trebuchet MS" w:hAnsi="Trebuchet MS" w:cstheme="minorHAnsi"/>
        </w:rPr>
        <w:t>Es fehlt aber bislang noch ein überprüfender methodischer Ansatz, der diese Erkenntnisquelle näher strukturiert. So wäre auch hier eine Evid</w:t>
      </w:r>
      <w:r w:rsidR="00DF09E5">
        <w:rPr>
          <w:rFonts w:ascii="Trebuchet MS" w:hAnsi="Trebuchet MS" w:cstheme="minorHAnsi"/>
        </w:rPr>
        <w:t>en</w:t>
      </w:r>
      <w:r>
        <w:rPr>
          <w:rFonts w:ascii="Trebuchet MS" w:hAnsi="Trebuchet MS" w:cstheme="minorHAnsi"/>
        </w:rPr>
        <w:t xml:space="preserve">zleiter </w:t>
      </w:r>
      <w:r w:rsidR="00DF09E5">
        <w:rPr>
          <w:rFonts w:ascii="Trebuchet MS" w:hAnsi="Trebuchet MS" w:cstheme="minorHAnsi"/>
        </w:rPr>
        <w:t>denkbar, die von einem Einzelinterview eines/einer Betroffenen über die Einbindung des aggregierten Erfahrungswissens von Patientenorganisationen bis hin zur (allerdings nur selten realisierbaren) Vollerhebung der Ansichten aller Betroffenen der jeweiligen Betroffenengruppe reicht.</w:t>
      </w:r>
    </w:p>
    <w:p w:rsidR="00DF09E5" w:rsidRDefault="00DF09E5" w:rsidP="001535DC">
      <w:pPr>
        <w:pStyle w:val="Default"/>
        <w:rPr>
          <w:rFonts w:ascii="Trebuchet MS" w:hAnsi="Trebuchet MS" w:cstheme="minorHAnsi"/>
        </w:rPr>
      </w:pPr>
    </w:p>
    <w:p w:rsidR="00DF09E5" w:rsidRDefault="00DF09E5" w:rsidP="001535DC">
      <w:pPr>
        <w:pStyle w:val="Default"/>
        <w:rPr>
          <w:rFonts w:ascii="Trebuchet MS" w:hAnsi="Trebuchet MS" w:cstheme="minorHAnsi"/>
        </w:rPr>
      </w:pPr>
      <w:r>
        <w:rPr>
          <w:rFonts w:ascii="Trebuchet MS" w:hAnsi="Trebuchet MS" w:cstheme="minorHAnsi"/>
        </w:rPr>
        <w:t>Ebenfalls methodisch noch nicht ganz klar gefasst</w:t>
      </w:r>
      <w:r w:rsidR="00295EE8">
        <w:rPr>
          <w:rFonts w:ascii="Trebuchet MS" w:hAnsi="Trebuchet MS" w:cstheme="minorHAnsi"/>
        </w:rPr>
        <w:t>,</w:t>
      </w:r>
      <w:r>
        <w:rPr>
          <w:rFonts w:ascii="Trebuchet MS" w:hAnsi="Trebuchet MS" w:cstheme="minorHAnsi"/>
        </w:rPr>
        <w:t xml:space="preserve"> ist die Frage, welche Erkenntnisinhalte denn für die Arbeit des Instituts über die Einbindung von Betroffenen gewonnen werden sollen.</w:t>
      </w:r>
    </w:p>
    <w:p w:rsidR="00DF09E5" w:rsidRDefault="00DF09E5" w:rsidP="001535DC">
      <w:pPr>
        <w:pStyle w:val="Default"/>
        <w:rPr>
          <w:rFonts w:ascii="Trebuchet MS" w:hAnsi="Trebuchet MS" w:cstheme="minorHAnsi"/>
        </w:rPr>
      </w:pPr>
    </w:p>
    <w:p w:rsidR="00DF09E5" w:rsidRDefault="00DF09E5" w:rsidP="001535DC">
      <w:pPr>
        <w:pStyle w:val="Default"/>
        <w:rPr>
          <w:rFonts w:ascii="Trebuchet MS" w:hAnsi="Trebuchet MS" w:cstheme="minorHAnsi"/>
        </w:rPr>
      </w:pPr>
      <w:r>
        <w:rPr>
          <w:rFonts w:ascii="Trebuchet MS" w:hAnsi="Trebuchet MS" w:cstheme="minorHAnsi"/>
        </w:rPr>
        <w:t>Offenbar wird im Methodenpapier unter den Betroffenen die jeweilige Gruppe der (potentiell) Erkrankten verstanden.</w:t>
      </w:r>
    </w:p>
    <w:p w:rsidR="00DF09E5" w:rsidRDefault="00DF09E5" w:rsidP="001535DC">
      <w:pPr>
        <w:pStyle w:val="Default"/>
        <w:rPr>
          <w:rFonts w:ascii="Trebuchet MS" w:hAnsi="Trebuchet MS" w:cstheme="minorHAnsi"/>
        </w:rPr>
      </w:pPr>
    </w:p>
    <w:p w:rsidR="006F6DB0" w:rsidRDefault="00391AD4" w:rsidP="001535DC">
      <w:pPr>
        <w:pStyle w:val="Default"/>
        <w:rPr>
          <w:rFonts w:ascii="Trebuchet MS" w:hAnsi="Trebuchet MS" w:cstheme="minorHAnsi"/>
        </w:rPr>
      </w:pPr>
      <w:r>
        <w:rPr>
          <w:rFonts w:ascii="Trebuchet MS" w:hAnsi="Trebuchet MS" w:cstheme="minorHAnsi"/>
        </w:rPr>
        <w:t xml:space="preserve">Der Begriff der Erkrankung wird in der Medizintheorie seit langem sehr intensiv mit den unterschiedlichsten Definitionsversuchen diskutiert. Allgemein anerkannt ist dabei jedoch, dass mit dem Auftreten einer Erkrankung die Lebensumstände der Menschen teilweise gravierend verändert werden, dass sich nicht nur die persönliche Lebensplanung, das Verhältnis zum sozialen Umfeld, aber auch die Werthaltungen erheblich ändern können. Umgekehrt können auch medizinische Interventionen ebenso gravierende Auswirkungen haben. </w:t>
      </w:r>
    </w:p>
    <w:p w:rsidR="00391AD4" w:rsidRDefault="00391AD4" w:rsidP="001535DC">
      <w:pPr>
        <w:pStyle w:val="Default"/>
        <w:rPr>
          <w:rFonts w:ascii="Trebuchet MS" w:hAnsi="Trebuchet MS" w:cstheme="minorHAnsi"/>
        </w:rPr>
      </w:pPr>
    </w:p>
    <w:p w:rsidR="00391AD4" w:rsidRDefault="00DC2135" w:rsidP="001535DC">
      <w:pPr>
        <w:pStyle w:val="Default"/>
        <w:rPr>
          <w:rFonts w:ascii="Trebuchet MS" w:hAnsi="Trebuchet MS" w:cstheme="minorHAnsi"/>
        </w:rPr>
      </w:pPr>
      <w:r>
        <w:rPr>
          <w:rFonts w:ascii="Trebuchet MS" w:hAnsi="Trebuchet MS" w:cstheme="minorHAnsi"/>
        </w:rPr>
        <w:t>Im Abs</w:t>
      </w:r>
      <w:r w:rsidR="00391AD4">
        <w:rPr>
          <w:rFonts w:ascii="Trebuchet MS" w:hAnsi="Trebuchet MS" w:cstheme="minorHAnsi"/>
        </w:rPr>
        <w:t xml:space="preserve">chnitt 7.2.3 „Patientenwege“ werden diese Dimensionen durchaus </w:t>
      </w:r>
      <w:r w:rsidR="003A6153">
        <w:rPr>
          <w:rFonts w:ascii="Trebuchet MS" w:hAnsi="Trebuchet MS" w:cstheme="minorHAnsi"/>
        </w:rPr>
        <w:t xml:space="preserve">im Methodenpapier </w:t>
      </w:r>
      <w:r w:rsidR="00391AD4">
        <w:rPr>
          <w:rFonts w:ascii="Trebuchet MS" w:hAnsi="Trebuchet MS" w:cstheme="minorHAnsi"/>
        </w:rPr>
        <w:t xml:space="preserve">auch </w:t>
      </w:r>
      <w:r w:rsidR="003A6153">
        <w:rPr>
          <w:rFonts w:ascii="Trebuchet MS" w:hAnsi="Trebuchet MS" w:cstheme="minorHAnsi"/>
        </w:rPr>
        <w:t xml:space="preserve">im Einzelnen </w:t>
      </w:r>
      <w:r w:rsidR="00391AD4">
        <w:rPr>
          <w:rFonts w:ascii="Trebuchet MS" w:hAnsi="Trebuchet MS" w:cstheme="minorHAnsi"/>
        </w:rPr>
        <w:t xml:space="preserve">angesprochen. </w:t>
      </w:r>
    </w:p>
    <w:p w:rsidR="00391AD4" w:rsidRDefault="00391AD4" w:rsidP="001535DC">
      <w:pPr>
        <w:pStyle w:val="Default"/>
        <w:rPr>
          <w:rFonts w:ascii="Trebuchet MS" w:hAnsi="Trebuchet MS" w:cstheme="minorHAnsi"/>
        </w:rPr>
      </w:pPr>
    </w:p>
    <w:p w:rsidR="00391AD4" w:rsidRDefault="00391AD4" w:rsidP="001535DC">
      <w:pPr>
        <w:pStyle w:val="Default"/>
        <w:rPr>
          <w:rFonts w:ascii="Trebuchet MS" w:hAnsi="Trebuchet MS" w:cstheme="minorHAnsi"/>
        </w:rPr>
      </w:pPr>
      <w:r>
        <w:rPr>
          <w:rFonts w:ascii="Trebuchet MS" w:hAnsi="Trebuchet MS" w:cstheme="minorHAnsi"/>
        </w:rPr>
        <w:t xml:space="preserve">Das Wissen zu all diesen Umständen und Veränderungen ist nicht nur für das praktische Handlungsgeschehen im Einzelfall essentiell, sondern auch für die abstrakt-generelle Bewertung </w:t>
      </w:r>
      <w:r w:rsidR="00637972">
        <w:rPr>
          <w:rFonts w:ascii="Trebuchet MS" w:hAnsi="Trebuchet MS" w:cstheme="minorHAnsi"/>
        </w:rPr>
        <w:t>von Behandlungsoptionen im HTA-</w:t>
      </w:r>
      <w:r>
        <w:rPr>
          <w:rFonts w:ascii="Trebuchet MS" w:hAnsi="Trebuchet MS" w:cstheme="minorHAnsi"/>
        </w:rPr>
        <w:t xml:space="preserve">Verfahren und für die Erstellung von Gesundheitsinformationen. </w:t>
      </w:r>
      <w:r w:rsidR="003A6153">
        <w:rPr>
          <w:rFonts w:ascii="Trebuchet MS" w:hAnsi="Trebuchet MS" w:cstheme="minorHAnsi"/>
        </w:rPr>
        <w:t xml:space="preserve">Die Patientenrelevanz von Endpunkten kann bspw. gar nicht adäquat bestimmt werden, wenn nicht die Patientenperspektive umfassend in all ihrer Komplexität analysiert wird. </w:t>
      </w:r>
    </w:p>
    <w:p w:rsidR="00391AD4" w:rsidRDefault="00391AD4" w:rsidP="001535DC">
      <w:pPr>
        <w:pStyle w:val="Default"/>
        <w:rPr>
          <w:rFonts w:ascii="Trebuchet MS" w:hAnsi="Trebuchet MS" w:cstheme="minorHAnsi"/>
        </w:rPr>
      </w:pPr>
    </w:p>
    <w:p w:rsidR="00391AD4" w:rsidRDefault="00391AD4" w:rsidP="001535DC">
      <w:pPr>
        <w:pStyle w:val="Default"/>
        <w:rPr>
          <w:rFonts w:ascii="Trebuchet MS" w:hAnsi="Trebuchet MS" w:cstheme="minorHAnsi"/>
        </w:rPr>
      </w:pPr>
      <w:r>
        <w:rPr>
          <w:rFonts w:ascii="Trebuchet MS" w:hAnsi="Trebuchet MS" w:cstheme="minorHAnsi"/>
        </w:rPr>
        <w:t xml:space="preserve">Ohne die Berücksichtigung der Patientensicht können all diese IQWIG-Produkte nicht adäquat erstellt werden. </w:t>
      </w:r>
    </w:p>
    <w:p w:rsidR="00391AD4" w:rsidRDefault="00391AD4" w:rsidP="001535DC">
      <w:pPr>
        <w:pStyle w:val="Default"/>
        <w:rPr>
          <w:rFonts w:ascii="Trebuchet MS" w:hAnsi="Trebuchet MS" w:cstheme="minorHAnsi"/>
        </w:rPr>
      </w:pPr>
    </w:p>
    <w:p w:rsidR="00391AD4" w:rsidRDefault="00391AD4" w:rsidP="001535DC">
      <w:pPr>
        <w:pStyle w:val="Default"/>
        <w:rPr>
          <w:rFonts w:ascii="Trebuchet MS" w:hAnsi="Trebuchet MS" w:cstheme="minorHAnsi"/>
        </w:rPr>
      </w:pPr>
      <w:r>
        <w:rPr>
          <w:rFonts w:ascii="Trebuchet MS" w:hAnsi="Trebuchet MS" w:cstheme="minorHAnsi"/>
        </w:rPr>
        <w:t>Diese in methodische</w:t>
      </w:r>
      <w:r w:rsidR="00637972">
        <w:rPr>
          <w:rFonts w:ascii="Trebuchet MS" w:hAnsi="Trebuchet MS" w:cstheme="minorHAnsi"/>
        </w:rPr>
        <w:t>r</w:t>
      </w:r>
      <w:r>
        <w:rPr>
          <w:rFonts w:ascii="Trebuchet MS" w:hAnsi="Trebuchet MS" w:cstheme="minorHAnsi"/>
        </w:rPr>
        <w:t xml:space="preserve"> Sicht wichtige Feststellung fehlt im Abschnitt 2.2.1, in dem lediglich deskriptiv vermerkt wird, wie die Einbindung Betroffener stattfinden kann, bzw. stattfindet. </w:t>
      </w:r>
    </w:p>
    <w:p w:rsidR="00391AD4" w:rsidRDefault="00391AD4" w:rsidP="001535DC">
      <w:pPr>
        <w:pStyle w:val="Default"/>
        <w:rPr>
          <w:rFonts w:ascii="Trebuchet MS" w:hAnsi="Trebuchet MS" w:cstheme="minorHAnsi"/>
        </w:rPr>
      </w:pPr>
    </w:p>
    <w:p w:rsidR="00391AD4" w:rsidRDefault="00391AD4" w:rsidP="001535DC">
      <w:pPr>
        <w:pStyle w:val="Default"/>
        <w:rPr>
          <w:rFonts w:ascii="Trebuchet MS" w:hAnsi="Trebuchet MS" w:cstheme="minorHAnsi"/>
        </w:rPr>
      </w:pPr>
      <w:r>
        <w:rPr>
          <w:rFonts w:ascii="Trebuchet MS" w:hAnsi="Trebuchet MS" w:cstheme="minorHAnsi"/>
        </w:rPr>
        <w:t>Dies ist deshalb besonders problematisch, weil ohne eine methodisch abgesicherte Einbindung der Patientenperspektive die Gefahr best</w:t>
      </w:r>
      <w:r w:rsidR="00DC2135">
        <w:rPr>
          <w:rFonts w:ascii="Trebuchet MS" w:hAnsi="Trebuchet MS" w:cstheme="minorHAnsi"/>
        </w:rPr>
        <w:t>eht, dass Studienbewertungen vom</w:t>
      </w:r>
      <w:r>
        <w:rPr>
          <w:rFonts w:ascii="Trebuchet MS" w:hAnsi="Trebuchet MS" w:cstheme="minorHAnsi"/>
        </w:rPr>
        <w:t xml:space="preserve"> Bearbeiter/von der Bearbeiterin auf der Basis sog. Alltagstheorien zur jeweiligen Erkrankung erfolgen. Man stellt sich dann vor, was für einen </w:t>
      </w:r>
      <w:r w:rsidR="00637972">
        <w:rPr>
          <w:rFonts w:ascii="Trebuchet MS" w:hAnsi="Trebuchet MS" w:cstheme="minorHAnsi"/>
        </w:rPr>
        <w:t>Betroffenen wohl wichtig ist</w:t>
      </w:r>
      <w:r w:rsidR="00DC2135">
        <w:rPr>
          <w:rFonts w:ascii="Trebuchet MS" w:hAnsi="Trebuchet MS" w:cstheme="minorHAnsi"/>
        </w:rPr>
        <w:t xml:space="preserve"> oder welche Bedeu</w:t>
      </w:r>
      <w:r w:rsidR="00637972">
        <w:rPr>
          <w:rFonts w:ascii="Trebuchet MS" w:hAnsi="Trebuchet MS" w:cstheme="minorHAnsi"/>
        </w:rPr>
        <w:t>tung eine bestimmte Einschränkung</w:t>
      </w:r>
      <w:r w:rsidR="00DC2135">
        <w:rPr>
          <w:rFonts w:ascii="Trebuchet MS" w:hAnsi="Trebuchet MS" w:cstheme="minorHAnsi"/>
        </w:rPr>
        <w:t xml:space="preserve"> hat. Ein solches Vorgehen jedoch ist schlicht unwissenschaftlich bzw. genügt nicht dem Erforde</w:t>
      </w:r>
      <w:r w:rsidR="00637972">
        <w:rPr>
          <w:rFonts w:ascii="Trebuchet MS" w:hAnsi="Trebuchet MS" w:cstheme="minorHAnsi"/>
        </w:rPr>
        <w:t>rnis, dass sich Wissenschaftl</w:t>
      </w:r>
      <w:r w:rsidR="00DC2135">
        <w:rPr>
          <w:rFonts w:ascii="Trebuchet MS" w:hAnsi="Trebuchet MS" w:cstheme="minorHAnsi"/>
        </w:rPr>
        <w:t xml:space="preserve">er stets kritisch mit sog. Vorverständnissen ihres Tuns auseinanderzusetzen haben. </w:t>
      </w:r>
    </w:p>
    <w:p w:rsidR="003A6153" w:rsidRDefault="003A6153" w:rsidP="001535DC">
      <w:pPr>
        <w:pStyle w:val="Default"/>
        <w:rPr>
          <w:rFonts w:ascii="Trebuchet MS" w:hAnsi="Trebuchet MS" w:cstheme="minorHAnsi"/>
        </w:rPr>
      </w:pPr>
      <w:r>
        <w:rPr>
          <w:rFonts w:ascii="Trebuchet MS" w:hAnsi="Trebuchet MS" w:cstheme="minorHAnsi"/>
        </w:rPr>
        <w:t xml:space="preserve">Zwar wird an der einen oder anderen Stelle im Methodenpapier angesprochen, dass zur Klärung dieser Frage qualitative Studien herangezogen werden können oder Betroffene befragt werden können. Es fehlt aber insoweit an einer klaren methodischen Definition der Herangehensweise. </w:t>
      </w:r>
    </w:p>
    <w:p w:rsidR="00DC2135" w:rsidRDefault="00DC2135" w:rsidP="001535DC">
      <w:pPr>
        <w:pStyle w:val="Default"/>
        <w:rPr>
          <w:rFonts w:ascii="Trebuchet MS" w:hAnsi="Trebuchet MS" w:cstheme="minorHAnsi"/>
        </w:rPr>
      </w:pPr>
    </w:p>
    <w:p w:rsidR="00DC2135" w:rsidRDefault="00DC2135" w:rsidP="001535DC">
      <w:pPr>
        <w:pStyle w:val="Default"/>
        <w:rPr>
          <w:rFonts w:ascii="Trebuchet MS" w:hAnsi="Trebuchet MS" w:cstheme="minorHAnsi"/>
        </w:rPr>
      </w:pPr>
      <w:r>
        <w:rPr>
          <w:rFonts w:ascii="Trebuchet MS" w:hAnsi="Trebuchet MS" w:cstheme="minorHAnsi"/>
        </w:rPr>
        <w:t xml:space="preserve">Es wäre wünschenswert, wenn das Methodenpapier hier eine Präzisierung erführe. </w:t>
      </w:r>
    </w:p>
    <w:p w:rsidR="00DC2135" w:rsidRDefault="00DC2135" w:rsidP="001535DC">
      <w:pPr>
        <w:pStyle w:val="Default"/>
        <w:rPr>
          <w:rFonts w:ascii="Trebuchet MS" w:hAnsi="Trebuchet MS" w:cstheme="minorHAnsi"/>
        </w:rPr>
      </w:pPr>
    </w:p>
    <w:p w:rsidR="00DC2135" w:rsidRDefault="00DC2135" w:rsidP="001535DC">
      <w:pPr>
        <w:pStyle w:val="Default"/>
        <w:rPr>
          <w:rFonts w:ascii="Trebuchet MS" w:hAnsi="Trebuchet MS" w:cstheme="minorHAnsi"/>
        </w:rPr>
      </w:pPr>
      <w:r>
        <w:rPr>
          <w:rFonts w:ascii="Trebuchet MS" w:hAnsi="Trebuchet MS" w:cstheme="minorHAnsi"/>
        </w:rPr>
        <w:t>Auch die Möglichkeit, Patientenerfahrungen über den Austausch in Selbsthilfegruppen und</w:t>
      </w:r>
      <w:r w:rsidR="00637972">
        <w:rPr>
          <w:rFonts w:ascii="Trebuchet MS" w:hAnsi="Trebuchet MS" w:cstheme="minorHAnsi"/>
        </w:rPr>
        <w:t xml:space="preserve"> </w:t>
      </w:r>
      <w:r>
        <w:rPr>
          <w:rFonts w:ascii="Trebuchet MS" w:hAnsi="Trebuchet MS" w:cstheme="minorHAnsi"/>
        </w:rPr>
        <w:t>-organisationen zu aggregieren</w:t>
      </w:r>
      <w:r w:rsidR="00637972">
        <w:rPr>
          <w:rFonts w:ascii="Trebuchet MS" w:hAnsi="Trebuchet MS" w:cstheme="minorHAnsi"/>
        </w:rPr>
        <w:t>,</w:t>
      </w:r>
      <w:r>
        <w:rPr>
          <w:rFonts w:ascii="Trebuchet MS" w:hAnsi="Trebuchet MS" w:cstheme="minorHAnsi"/>
        </w:rPr>
        <w:t xml:space="preserve"> wird im Methodenpapier nicht hinreichend erfa</w:t>
      </w:r>
      <w:r w:rsidR="00637972">
        <w:rPr>
          <w:rFonts w:ascii="Trebuchet MS" w:hAnsi="Trebuchet MS" w:cstheme="minorHAnsi"/>
        </w:rPr>
        <w:t>sst. Dies zeigt sich vor allem i</w:t>
      </w:r>
      <w:r>
        <w:rPr>
          <w:rFonts w:ascii="Trebuchet MS" w:hAnsi="Trebuchet MS" w:cstheme="minorHAnsi"/>
        </w:rPr>
        <w:t xml:space="preserve">m 3. Absatz des Abschnitts, der sachlich unrichtig, zumindest aber irreführend ist. Der Absatz muss vielmehr lauten: </w:t>
      </w:r>
    </w:p>
    <w:p w:rsidR="00DC2135" w:rsidRDefault="00DC2135" w:rsidP="001535DC">
      <w:pPr>
        <w:pStyle w:val="Default"/>
        <w:rPr>
          <w:rFonts w:ascii="Trebuchet MS" w:hAnsi="Trebuchet MS" w:cstheme="minorHAnsi"/>
        </w:rPr>
      </w:pPr>
    </w:p>
    <w:p w:rsidR="00DC2135" w:rsidRDefault="00DC2135" w:rsidP="001535DC">
      <w:pPr>
        <w:pStyle w:val="Default"/>
        <w:rPr>
          <w:rFonts w:ascii="Trebuchet MS" w:hAnsi="Trebuchet MS" w:cstheme="minorHAnsi"/>
        </w:rPr>
      </w:pPr>
      <w:r>
        <w:rPr>
          <w:rFonts w:ascii="Trebuchet MS" w:hAnsi="Trebuchet MS" w:cstheme="minorHAnsi"/>
        </w:rPr>
        <w:t xml:space="preserve">„Bei der Auswahl der Teilnehmenden wird der Fokus auf tatsächlich Betroffene gerichtet. Wo diese nicht selbst befragt werden können (z.B. bei Kleinkindern oder schwer Demenzkranken), sind nahe Angehörige zu befragen. </w:t>
      </w:r>
    </w:p>
    <w:p w:rsidR="00DC2135" w:rsidRDefault="00DC2135" w:rsidP="001535DC">
      <w:pPr>
        <w:pStyle w:val="Default"/>
        <w:rPr>
          <w:rFonts w:ascii="Trebuchet MS" w:hAnsi="Trebuchet MS" w:cstheme="minorHAnsi"/>
        </w:rPr>
      </w:pPr>
      <w:r>
        <w:rPr>
          <w:rFonts w:ascii="Trebuchet MS" w:hAnsi="Trebuchet MS" w:cstheme="minorHAnsi"/>
        </w:rPr>
        <w:t>Menschen, die nicht selbst Patienten sind, können nicht in vergleichbarer Weise beurteilen, wie Betroffen Symptome empfinden, ihre Funktionen un</w:t>
      </w:r>
      <w:r w:rsidR="00637972">
        <w:rPr>
          <w:rFonts w:ascii="Trebuchet MS" w:hAnsi="Trebuchet MS" w:cstheme="minorHAnsi"/>
        </w:rPr>
        <w:t>d Aktivitäten wahrnehmen können</w:t>
      </w:r>
      <w:r>
        <w:rPr>
          <w:rFonts w:ascii="Trebuchet MS" w:hAnsi="Trebuchet MS" w:cstheme="minorHAnsi"/>
        </w:rPr>
        <w:t xml:space="preserve"> oder in ihrer Lebensqualität beeinträchtigt sind.“</w:t>
      </w:r>
    </w:p>
    <w:p w:rsidR="00DC2135" w:rsidRDefault="00DC2135" w:rsidP="001535DC">
      <w:pPr>
        <w:pStyle w:val="Default"/>
        <w:rPr>
          <w:rFonts w:ascii="Trebuchet MS" w:hAnsi="Trebuchet MS" w:cstheme="minorHAnsi"/>
        </w:rPr>
      </w:pPr>
    </w:p>
    <w:p w:rsidR="00DC2135" w:rsidRDefault="00DC2135" w:rsidP="001535DC">
      <w:pPr>
        <w:pStyle w:val="Default"/>
        <w:rPr>
          <w:rFonts w:ascii="Trebuchet MS" w:hAnsi="Trebuchet MS" w:cstheme="minorHAnsi"/>
        </w:rPr>
      </w:pPr>
      <w:r>
        <w:rPr>
          <w:rFonts w:ascii="Trebuchet MS" w:hAnsi="Trebuchet MS" w:cstheme="minorHAnsi"/>
        </w:rPr>
        <w:t xml:space="preserve">Wünschenswert wäre es schließlich auch, wenn die im 5. Absatz angesprochenen Konsultationsgespräche auf der Basis einer methodisch abgesicherten Grundlage stattfinden würden. Zielsetzungen, Fragestellungen, Ergebnisverlauf und Ergebnissicherung sollten auf </w:t>
      </w:r>
      <w:r w:rsidR="00155363">
        <w:rPr>
          <w:rFonts w:ascii="Trebuchet MS" w:hAnsi="Trebuchet MS" w:cstheme="minorHAnsi"/>
        </w:rPr>
        <w:t>der Basis eines ex an</w:t>
      </w:r>
      <w:r>
        <w:rPr>
          <w:rFonts w:ascii="Trebuchet MS" w:hAnsi="Trebuchet MS" w:cstheme="minorHAnsi"/>
        </w:rPr>
        <w:t xml:space="preserve">te- und ex </w:t>
      </w:r>
      <w:r w:rsidR="00155363">
        <w:rPr>
          <w:rFonts w:ascii="Trebuchet MS" w:hAnsi="Trebuchet MS" w:cstheme="minorHAnsi"/>
        </w:rPr>
        <w:t>pos</w:t>
      </w:r>
      <w:r w:rsidR="00A97488">
        <w:rPr>
          <w:rFonts w:ascii="Trebuchet MS" w:hAnsi="Trebuchet MS" w:cstheme="minorHAnsi"/>
        </w:rPr>
        <w:t>t-Sachverhaltes</w:t>
      </w:r>
      <w:r>
        <w:rPr>
          <w:rFonts w:ascii="Trebuchet MS" w:hAnsi="Trebuchet MS" w:cstheme="minorHAnsi"/>
        </w:rPr>
        <w:t xml:space="preserve"> </w:t>
      </w:r>
      <w:r w:rsidR="00155363">
        <w:rPr>
          <w:rFonts w:ascii="Trebuchet MS" w:hAnsi="Trebuchet MS" w:cstheme="minorHAnsi"/>
        </w:rPr>
        <w:t xml:space="preserve">analysiert werden. Nur so kann der Erkenntnisgewinn, der durch die Konsultationen erfolgt, objektiv erhoben werden und nur so kann vom Bearbeiter auch konzentriert reflektiert werden, wo seine Alltagstheorien </w:t>
      </w:r>
      <w:r w:rsidR="00A97488">
        <w:rPr>
          <w:rFonts w:ascii="Trebuchet MS" w:hAnsi="Trebuchet MS" w:cstheme="minorHAnsi"/>
        </w:rPr>
        <w:t xml:space="preserve">zur Erkrankung und ihren Folgen </w:t>
      </w:r>
      <w:r w:rsidR="00155363">
        <w:rPr>
          <w:rFonts w:ascii="Trebuchet MS" w:hAnsi="Trebuchet MS" w:cstheme="minorHAnsi"/>
        </w:rPr>
        <w:t>bestätigt und wo sie widerlegt wur</w:t>
      </w:r>
      <w:r w:rsidR="00637972">
        <w:rPr>
          <w:rFonts w:ascii="Trebuchet MS" w:hAnsi="Trebuchet MS" w:cstheme="minorHAnsi"/>
        </w:rPr>
        <w:t>den. Denkbar ist auch, dass</w:t>
      </w:r>
      <w:r w:rsidR="00155363">
        <w:rPr>
          <w:rFonts w:ascii="Trebuchet MS" w:hAnsi="Trebuchet MS" w:cstheme="minorHAnsi"/>
        </w:rPr>
        <w:t xml:space="preserve"> nach dem Konsultationsgespräch Unklarheiten fortbestehen, so dass weitere Erhebungen notwendig sind. </w:t>
      </w:r>
    </w:p>
    <w:p w:rsidR="00155363" w:rsidRDefault="00155363" w:rsidP="001535DC">
      <w:pPr>
        <w:pStyle w:val="Default"/>
        <w:rPr>
          <w:rFonts w:ascii="Trebuchet MS" w:hAnsi="Trebuchet MS" w:cstheme="minorHAnsi"/>
        </w:rPr>
      </w:pPr>
    </w:p>
    <w:p w:rsidR="00155363" w:rsidRDefault="00155363" w:rsidP="001535DC">
      <w:pPr>
        <w:pStyle w:val="Default"/>
        <w:rPr>
          <w:rFonts w:ascii="Trebuchet MS" w:hAnsi="Trebuchet MS" w:cstheme="minorHAnsi"/>
        </w:rPr>
      </w:pPr>
    </w:p>
    <w:p w:rsidR="00E04FE0" w:rsidRDefault="00E04FE0">
      <w:pPr>
        <w:spacing w:after="200" w:line="276" w:lineRule="auto"/>
        <w:jc w:val="left"/>
        <w:rPr>
          <w:rFonts w:ascii="Trebuchet MS" w:hAnsi="Trebuchet MS" w:cstheme="minorHAnsi"/>
          <w:b/>
          <w:color w:val="000000"/>
          <w:sz w:val="24"/>
          <w:szCs w:val="24"/>
        </w:rPr>
      </w:pPr>
      <w:r>
        <w:rPr>
          <w:rFonts w:ascii="Trebuchet MS" w:hAnsi="Trebuchet MS" w:cstheme="minorHAnsi"/>
          <w:b/>
        </w:rPr>
        <w:br w:type="page"/>
      </w:r>
    </w:p>
    <w:p w:rsidR="00155363" w:rsidRPr="00155363" w:rsidRDefault="00155363" w:rsidP="001535DC">
      <w:pPr>
        <w:pStyle w:val="Default"/>
        <w:rPr>
          <w:rFonts w:ascii="Trebuchet MS" w:hAnsi="Trebuchet MS" w:cstheme="minorHAnsi"/>
          <w:b/>
        </w:rPr>
      </w:pPr>
      <w:bookmarkStart w:id="0" w:name="_GoBack"/>
      <w:bookmarkEnd w:id="0"/>
      <w:r w:rsidRPr="00155363">
        <w:rPr>
          <w:rFonts w:ascii="Trebuchet MS" w:hAnsi="Trebuchet MS" w:cstheme="minorHAnsi"/>
          <w:b/>
        </w:rPr>
        <w:lastRenderedPageBreak/>
        <w:t>3.</w:t>
      </w:r>
      <w:r w:rsidRPr="00155363">
        <w:rPr>
          <w:rFonts w:ascii="Trebuchet MS" w:hAnsi="Trebuchet MS" w:cstheme="minorHAnsi"/>
          <w:b/>
        </w:rPr>
        <w:tab/>
        <w:t xml:space="preserve">Nutzenbewertung medizinischer Interventionen </w:t>
      </w:r>
    </w:p>
    <w:p w:rsidR="00155363" w:rsidRDefault="00155363" w:rsidP="001535DC">
      <w:pPr>
        <w:pStyle w:val="Default"/>
        <w:rPr>
          <w:rFonts w:ascii="Trebuchet MS" w:hAnsi="Trebuchet MS" w:cstheme="minorHAnsi"/>
        </w:rPr>
      </w:pPr>
    </w:p>
    <w:p w:rsidR="00155363" w:rsidRPr="00155363" w:rsidRDefault="00A97488" w:rsidP="00637972">
      <w:pPr>
        <w:spacing w:after="0" w:line="240" w:lineRule="auto"/>
        <w:rPr>
          <w:rFonts w:ascii="Trebuchet MS" w:hAnsi="Trebuchet MS"/>
          <w:sz w:val="24"/>
          <w:szCs w:val="24"/>
        </w:rPr>
      </w:pPr>
      <w:r>
        <w:rPr>
          <w:rFonts w:ascii="Trebuchet MS" w:hAnsi="Trebuchet MS"/>
          <w:sz w:val="24"/>
          <w:szCs w:val="24"/>
        </w:rPr>
        <w:t>Aus Sicht der BAG SELBSTHILFE ist es elementar</w:t>
      </w:r>
      <w:r w:rsidR="00155363" w:rsidRPr="00155363">
        <w:rPr>
          <w:rFonts w:ascii="Trebuchet MS" w:hAnsi="Trebuchet MS"/>
          <w:sz w:val="24"/>
          <w:szCs w:val="24"/>
        </w:rPr>
        <w:t>, dass sich der Nutzen von Behandlungsmethoden anhand patientenrelevanter Endpunkte bemisst. Diese Auf</w:t>
      </w:r>
      <w:r w:rsidR="002401A9">
        <w:rPr>
          <w:rFonts w:ascii="Trebuchet MS" w:hAnsi="Trebuchet MS"/>
          <w:sz w:val="24"/>
          <w:szCs w:val="24"/>
        </w:rPr>
        <w:t>f</w:t>
      </w:r>
      <w:r w:rsidR="00155363" w:rsidRPr="00155363">
        <w:rPr>
          <w:rFonts w:ascii="Trebuchet MS" w:hAnsi="Trebuchet MS"/>
          <w:sz w:val="24"/>
          <w:szCs w:val="24"/>
        </w:rPr>
        <w:t>assung gilt jedoch für den Nutzen von diagnostischen Methoden</w:t>
      </w:r>
      <w:r>
        <w:rPr>
          <w:rFonts w:ascii="Trebuchet MS" w:hAnsi="Trebuchet MS"/>
          <w:sz w:val="24"/>
          <w:szCs w:val="24"/>
        </w:rPr>
        <w:t xml:space="preserve"> in einer </w:t>
      </w:r>
      <w:r w:rsidRPr="00D65FAF">
        <w:rPr>
          <w:rFonts w:ascii="Trebuchet MS" w:hAnsi="Trebuchet MS"/>
          <w:sz w:val="24"/>
          <w:szCs w:val="24"/>
        </w:rPr>
        <w:t>spezifischen</w:t>
      </w:r>
      <w:r>
        <w:rPr>
          <w:rFonts w:ascii="Trebuchet MS" w:hAnsi="Trebuchet MS"/>
          <w:sz w:val="24"/>
          <w:szCs w:val="24"/>
        </w:rPr>
        <w:t xml:space="preserve"> Art und Weise</w:t>
      </w:r>
      <w:r w:rsidR="00155363" w:rsidRPr="00155363">
        <w:rPr>
          <w:rFonts w:ascii="Trebuchet MS" w:hAnsi="Trebuchet MS"/>
          <w:sz w:val="24"/>
          <w:szCs w:val="24"/>
        </w:rPr>
        <w:t>: Hier liegt der Nutzen aus Sicht der Patientenvertretung in der besseren Diagnostik, also dem besseren Erkennen der Krankheit und der für das Ausmaß bedeutsamen Einstufung. Die gegenteilige Auffassung des IQWIG, wonach auch der Nutzen von diagnostischen Maßnahmen zunächst von der Existenz und auch dem Nutzen einer Behandlungsmethode abhängt ist und danach auch noch die patientenrelevanten Endpunkte in Abhängigkeit vom Testergebnis zu bestimmen sind (S. 44), wird aus zwei Gründen abgelehnt: Zum einen wäre bei dieser Auffassung die Erstattung von Diagnostika bei seltenen Erkrankungen, für die es noch keine Behandlung gibt, ausgeschlossen. Damit mutet man den Betroffenen nicht nur oft jahrelange Diagnoseodysseen auf behandelbare Erkrankungen zu, sondern will ihnen dann, wenn sich der Verdacht auf eine bestimmte Erkrankung verdichtet, die entsprechende Diagnostik verweigern bzw. ihnen auferlegen, diese aus eigener Tasche zu bezahlen. Dies ist nicht nachvollziehbar.</w:t>
      </w:r>
    </w:p>
    <w:p w:rsidR="00155363" w:rsidRPr="00155363" w:rsidRDefault="00155363" w:rsidP="00637972">
      <w:pPr>
        <w:spacing w:after="0" w:line="240" w:lineRule="auto"/>
        <w:rPr>
          <w:rFonts w:ascii="Trebuchet MS" w:hAnsi="Trebuchet MS"/>
          <w:sz w:val="24"/>
          <w:szCs w:val="24"/>
        </w:rPr>
      </w:pPr>
    </w:p>
    <w:p w:rsidR="00155363" w:rsidRPr="00155363" w:rsidRDefault="00155363" w:rsidP="00155363">
      <w:pPr>
        <w:rPr>
          <w:rFonts w:ascii="Trebuchet MS" w:hAnsi="Trebuchet MS"/>
          <w:sz w:val="24"/>
          <w:szCs w:val="24"/>
        </w:rPr>
      </w:pPr>
      <w:r w:rsidRPr="00155363">
        <w:rPr>
          <w:rFonts w:ascii="Trebuchet MS" w:hAnsi="Trebuchet MS"/>
          <w:sz w:val="24"/>
          <w:szCs w:val="24"/>
        </w:rPr>
        <w:t>Zum anderen hat diese Auffassung zur Folge, dass es auch bei behandelbaren Krankheiten statistisch keinen Nutzen gibt, wenn sich die Behandlung aufgrund der Diagnostik nur in Einzelfällen ändert. Denn dann wird es regelmäßig keine statistisch signifikante Verbesserung der patientenrelevanten Endpunkte geben; für den einzelnen Patienten ist die Diagnostik jedoch dennoch oft lebensentscheidend, da eben nicht von vorneherein ausgeschlossen werden kann, dass er in die Ausnahmegruppe fällt, in der sich die Behandlung aufgr</w:t>
      </w:r>
      <w:r>
        <w:rPr>
          <w:rFonts w:ascii="Trebuchet MS" w:hAnsi="Trebuchet MS"/>
          <w:sz w:val="24"/>
          <w:szCs w:val="24"/>
        </w:rPr>
        <w:t>und des Testergebnisses ändert.</w:t>
      </w:r>
    </w:p>
    <w:p w:rsidR="00155363" w:rsidRDefault="00155363" w:rsidP="001535DC">
      <w:pPr>
        <w:pStyle w:val="Default"/>
        <w:rPr>
          <w:rFonts w:ascii="Trebuchet MS" w:hAnsi="Trebuchet MS" w:cstheme="minorHAnsi"/>
        </w:rPr>
      </w:pPr>
    </w:p>
    <w:p w:rsidR="00155363" w:rsidRDefault="00155363" w:rsidP="001535DC">
      <w:pPr>
        <w:pStyle w:val="Default"/>
        <w:rPr>
          <w:rFonts w:ascii="Trebuchet MS" w:hAnsi="Trebuchet MS" w:cstheme="minorHAnsi"/>
        </w:rPr>
      </w:pPr>
    </w:p>
    <w:p w:rsidR="00155363" w:rsidRPr="00155363" w:rsidRDefault="00155363" w:rsidP="001535DC">
      <w:pPr>
        <w:pStyle w:val="Default"/>
        <w:rPr>
          <w:rFonts w:ascii="Trebuchet MS" w:hAnsi="Trebuchet MS" w:cstheme="minorHAnsi"/>
          <w:b/>
        </w:rPr>
      </w:pPr>
      <w:r w:rsidRPr="00155363">
        <w:rPr>
          <w:rFonts w:ascii="Trebuchet MS" w:hAnsi="Trebuchet MS" w:cstheme="minorHAnsi"/>
          <w:b/>
        </w:rPr>
        <w:t>3.8</w:t>
      </w:r>
      <w:r w:rsidRPr="00155363">
        <w:rPr>
          <w:rFonts w:ascii="Trebuchet MS" w:hAnsi="Trebuchet MS" w:cstheme="minorHAnsi"/>
          <w:b/>
        </w:rPr>
        <w:tab/>
        <w:t xml:space="preserve">Potentialbewertung </w:t>
      </w:r>
    </w:p>
    <w:p w:rsidR="00155363" w:rsidRDefault="00155363" w:rsidP="00FF1A98">
      <w:pPr>
        <w:pStyle w:val="Default"/>
        <w:rPr>
          <w:rFonts w:ascii="Trebuchet MS" w:hAnsi="Trebuchet MS" w:cstheme="minorHAnsi"/>
        </w:rPr>
      </w:pPr>
    </w:p>
    <w:p w:rsidR="00FF1A98" w:rsidRDefault="00FF1A98" w:rsidP="00FF1A98">
      <w:pPr>
        <w:pStyle w:val="Default"/>
        <w:jc w:val="both"/>
        <w:rPr>
          <w:rFonts w:ascii="Trebuchet MS" w:hAnsi="Trebuchet MS"/>
        </w:rPr>
      </w:pPr>
      <w:r w:rsidRPr="003E0A51">
        <w:rPr>
          <w:rFonts w:ascii="Trebuchet MS" w:hAnsi="Trebuchet MS"/>
        </w:rPr>
        <w:t>In Kapitel 3.8 sind die spezifischen Evidenzstufen (gering, sehr gering, minimal) zur Potenzialbewertung und deren Bedeutung nach § 137e nach Antragstellung durch</w:t>
      </w:r>
      <w:r w:rsidR="002401A9">
        <w:rPr>
          <w:rFonts w:ascii="Trebuchet MS" w:hAnsi="Trebuchet MS"/>
        </w:rPr>
        <w:t xml:space="preserve"> externe Anbieter durch das IQWI</w:t>
      </w:r>
      <w:r w:rsidRPr="003E0A51">
        <w:rPr>
          <w:rFonts w:ascii="Trebuchet MS" w:hAnsi="Trebuchet MS"/>
        </w:rPr>
        <w:t>G b</w:t>
      </w:r>
      <w:r>
        <w:rPr>
          <w:rFonts w:ascii="Trebuchet MS" w:hAnsi="Trebuchet MS"/>
        </w:rPr>
        <w:t xml:space="preserve">eschrieben. </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r>
        <w:rPr>
          <w:rFonts w:ascii="Trebuchet MS" w:hAnsi="Trebuchet MS"/>
        </w:rPr>
        <w:t>Hintergrund ist die zutreffende Überlegung, dass ausreichende Erkenntnisse vorliegen müssen, um einen möglichen Nutzen der jeweiligen Methode erkennen zu lassen.</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r>
        <w:rPr>
          <w:rFonts w:ascii="Trebuchet MS" w:hAnsi="Trebuchet MS"/>
        </w:rPr>
        <w:t xml:space="preserve">Im Methodenpapier wird aber aus Sicht der </w:t>
      </w:r>
      <w:r w:rsidRPr="00753657">
        <w:rPr>
          <w:rFonts w:ascii="Trebuchet MS" w:hAnsi="Trebuchet MS"/>
        </w:rPr>
        <w:t xml:space="preserve">BAG SELBSTHILFE </w:t>
      </w:r>
      <w:r>
        <w:rPr>
          <w:rFonts w:ascii="Trebuchet MS" w:hAnsi="Trebuchet MS"/>
        </w:rPr>
        <w:t>nicht hinreichend herausgearbeitet, dass der Bezugspunkt der Potentialbewertung nicht die Anwendung der Methode im Behandlungsgeschehen ist, sondern die Frage, ob es sich lohnt, dass zur Gewinnung weiterer Erkenntnisse eine Studie geplant werden sollte.</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r>
        <w:rPr>
          <w:rFonts w:ascii="Trebuchet MS" w:hAnsi="Trebuchet MS"/>
        </w:rPr>
        <w:t>Hier ist zu beachten, dass auch das Nichtwissen ein Risiko darstellt. Die Ablehnung eines Potentials bedeutet mithin eine Absage an eine weitere Erkenntnisgewinnung unter abgesicherten Studienbedingungen.</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r>
        <w:rPr>
          <w:rFonts w:ascii="Trebuchet MS" w:hAnsi="Trebuchet MS"/>
        </w:rPr>
        <w:t>Damit geht dann das Risiko einer Anwendung unter weniger abgesicherten Bedingungen bspw. in Selektivverträgen einher oder unter Umständen die Nutzung traditioneller Methoden ohne adäquate Evidenzgrundlage.</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r>
        <w:rPr>
          <w:rFonts w:ascii="Trebuchet MS" w:hAnsi="Trebuchet MS"/>
        </w:rPr>
        <w:lastRenderedPageBreak/>
        <w:t>Aus diesem Grunde sollte der Betriff der „Ergebnissicherheit“ mehrdimensional verstanden werden. Eine reine Bezugnahme auf den Status quo der bestehenden Studienlage wird der Komplexität der Entscheidungssituation nicht gerecht.</w:t>
      </w:r>
    </w:p>
    <w:p w:rsidR="00753657" w:rsidRDefault="00753657" w:rsidP="00FF1A98">
      <w:pPr>
        <w:pStyle w:val="Default"/>
        <w:jc w:val="both"/>
        <w:rPr>
          <w:rFonts w:ascii="Trebuchet MS" w:hAnsi="Trebuchet MS"/>
        </w:rPr>
      </w:pPr>
    </w:p>
    <w:p w:rsidR="00753657" w:rsidRDefault="00753657" w:rsidP="00FF1A98">
      <w:pPr>
        <w:pStyle w:val="Default"/>
        <w:jc w:val="both"/>
        <w:rPr>
          <w:rFonts w:ascii="Trebuchet MS" w:hAnsi="Trebuchet MS"/>
        </w:rPr>
      </w:pPr>
    </w:p>
    <w:p w:rsidR="00753657" w:rsidRPr="00E04FE0" w:rsidRDefault="00753657" w:rsidP="00FF1A98">
      <w:pPr>
        <w:pStyle w:val="Default"/>
        <w:jc w:val="both"/>
        <w:rPr>
          <w:rFonts w:ascii="Trebuchet MS" w:hAnsi="Trebuchet MS"/>
          <w:b/>
        </w:rPr>
      </w:pPr>
      <w:r w:rsidRPr="00E04FE0">
        <w:rPr>
          <w:rFonts w:ascii="Trebuchet MS" w:hAnsi="Trebuchet MS"/>
          <w:b/>
        </w:rPr>
        <w:t>6. HTA-Berichte</w:t>
      </w:r>
    </w:p>
    <w:p w:rsidR="00E04FE0" w:rsidRDefault="00E04FE0" w:rsidP="00FF1A98">
      <w:pPr>
        <w:pStyle w:val="Default"/>
        <w:jc w:val="both"/>
        <w:rPr>
          <w:rFonts w:ascii="Trebuchet MS" w:hAnsi="Trebuchet MS"/>
        </w:rPr>
      </w:pPr>
    </w:p>
    <w:p w:rsidR="00E04FE0" w:rsidRDefault="00E04FE0" w:rsidP="00FF1A98">
      <w:pPr>
        <w:pStyle w:val="Default"/>
        <w:jc w:val="both"/>
        <w:rPr>
          <w:rFonts w:ascii="Trebuchet MS" w:hAnsi="Trebuchet MS"/>
        </w:rPr>
      </w:pPr>
      <w:r>
        <w:rPr>
          <w:rFonts w:ascii="Trebuchet MS" w:hAnsi="Trebuchet MS"/>
        </w:rPr>
        <w:t xml:space="preserve">Aus Sicht der </w:t>
      </w:r>
      <w:r w:rsidRPr="00E04FE0">
        <w:rPr>
          <w:rFonts w:ascii="Trebuchet MS" w:hAnsi="Trebuchet MS"/>
        </w:rPr>
        <w:t xml:space="preserve">BAG SELBSTHILFE </w:t>
      </w:r>
      <w:r>
        <w:rPr>
          <w:rFonts w:ascii="Trebuchet MS" w:hAnsi="Trebuchet MS"/>
        </w:rPr>
        <w:t>ist es grundsätzlich sehr zu begrüßen, dass mit dem Themencheck die Möglichkeit geschaffen wurde, dass auch Bürgerinnen und Bürger eine Analyse der Erkenntnislage zu Untersuchungs- und Behandlungsmethoden anstoßen können.</w:t>
      </w:r>
    </w:p>
    <w:p w:rsidR="00E04FE0" w:rsidRDefault="00E04FE0" w:rsidP="00FF1A98">
      <w:pPr>
        <w:pStyle w:val="Default"/>
        <w:jc w:val="both"/>
        <w:rPr>
          <w:rFonts w:ascii="Trebuchet MS" w:hAnsi="Trebuchet MS"/>
        </w:rPr>
      </w:pPr>
    </w:p>
    <w:p w:rsidR="00E04FE0" w:rsidRDefault="00E04FE0" w:rsidP="00FF1A98">
      <w:pPr>
        <w:pStyle w:val="Default"/>
        <w:jc w:val="both"/>
        <w:rPr>
          <w:rFonts w:ascii="Trebuchet MS" w:hAnsi="Trebuchet MS"/>
        </w:rPr>
      </w:pPr>
      <w:r>
        <w:rPr>
          <w:rFonts w:ascii="Trebuchet MS" w:hAnsi="Trebuchet MS"/>
        </w:rPr>
        <w:t>Weiterentwicklungsbedarf wird aber noch hinsichtlich der Frage gesehen, was aus den entsprechenden Produkten dann folgen soll.</w:t>
      </w:r>
    </w:p>
    <w:p w:rsidR="00E04FE0" w:rsidRDefault="00E04FE0" w:rsidP="00FF1A98">
      <w:pPr>
        <w:pStyle w:val="Default"/>
        <w:jc w:val="both"/>
        <w:rPr>
          <w:rFonts w:ascii="Trebuchet MS" w:hAnsi="Trebuchet MS"/>
        </w:rPr>
      </w:pPr>
    </w:p>
    <w:p w:rsidR="00E04FE0" w:rsidRDefault="00E04FE0" w:rsidP="00FF1A98">
      <w:pPr>
        <w:pStyle w:val="Default"/>
        <w:jc w:val="both"/>
        <w:rPr>
          <w:rFonts w:ascii="Trebuchet MS" w:hAnsi="Trebuchet MS"/>
        </w:rPr>
      </w:pPr>
      <w:r>
        <w:rPr>
          <w:rFonts w:ascii="Trebuchet MS" w:hAnsi="Trebuchet MS"/>
        </w:rPr>
        <w:t xml:space="preserve">Leider sind die Produkte an sich für die maßgeblichen Patientenorganisationen nach § 140f SGB V als Grundlage für die Wahrnehmung des Antragsrechts beim Gemeinsamen Bundesausschuss in der Regel so nicht ohne weiteres nutzbar. </w:t>
      </w:r>
    </w:p>
    <w:p w:rsidR="00FF1A98" w:rsidRPr="003E0A51" w:rsidRDefault="00FF1A98" w:rsidP="00FF1A98">
      <w:pPr>
        <w:pStyle w:val="Default"/>
        <w:jc w:val="both"/>
        <w:rPr>
          <w:rFonts w:ascii="Trebuchet MS" w:hAnsi="Trebuchet MS"/>
        </w:rPr>
      </w:pPr>
    </w:p>
    <w:p w:rsidR="00FF1A98" w:rsidRPr="003E0A51" w:rsidRDefault="00FF1A98" w:rsidP="00FF1A98">
      <w:pPr>
        <w:spacing w:after="0" w:line="240" w:lineRule="auto"/>
        <w:rPr>
          <w:rFonts w:ascii="Trebuchet MS" w:hAnsi="Trebuchet MS" w:cs="Arial"/>
          <w:sz w:val="24"/>
          <w:szCs w:val="24"/>
        </w:rPr>
      </w:pPr>
    </w:p>
    <w:p w:rsidR="00155363" w:rsidRPr="00FF1A98" w:rsidRDefault="00FF1A98" w:rsidP="00FF1A98">
      <w:pPr>
        <w:pStyle w:val="Default"/>
        <w:rPr>
          <w:rFonts w:ascii="Trebuchet MS" w:hAnsi="Trebuchet MS" w:cstheme="minorHAnsi"/>
          <w:b/>
        </w:rPr>
      </w:pPr>
      <w:r w:rsidRPr="00FF1A98">
        <w:rPr>
          <w:rFonts w:ascii="Trebuchet MS" w:hAnsi="Trebuchet MS" w:cstheme="minorHAnsi"/>
          <w:b/>
        </w:rPr>
        <w:t xml:space="preserve">7.3 Informationsbeschaffung zur Erstellung von Gesundheitsinformationen </w:t>
      </w:r>
    </w:p>
    <w:p w:rsidR="00FF1A98" w:rsidRDefault="00FF1A98" w:rsidP="00FF1A98">
      <w:pPr>
        <w:pStyle w:val="Default"/>
        <w:rPr>
          <w:rFonts w:ascii="Trebuchet MS" w:hAnsi="Trebuchet MS" w:cstheme="minorHAnsi"/>
        </w:rPr>
      </w:pPr>
    </w:p>
    <w:p w:rsidR="00FF1A98" w:rsidRDefault="00FF1A98" w:rsidP="00FF1A98">
      <w:pPr>
        <w:pStyle w:val="Default"/>
        <w:rPr>
          <w:rFonts w:ascii="Trebuchet MS" w:hAnsi="Trebuchet MS" w:cstheme="minorHAnsi"/>
        </w:rPr>
      </w:pPr>
      <w:r>
        <w:rPr>
          <w:rFonts w:ascii="Trebuchet MS" w:hAnsi="Trebuchet MS" w:cstheme="minorHAnsi"/>
        </w:rPr>
        <w:t>Wie bereits zu Abschnitt 2.2.1 ausgeführt wurde, können insbesondere die Gesundheitsinformationen des IQWIG nur dann ihren Zweck adäquat erfüllen, wenn die Sicht der Betroffenen</w:t>
      </w:r>
      <w:r w:rsidR="00A97488">
        <w:rPr>
          <w:rFonts w:ascii="Trebuchet MS" w:hAnsi="Trebuchet MS" w:cstheme="minorHAnsi"/>
        </w:rPr>
        <w:t>, insbesondere deren Informationsbedarfe,</w:t>
      </w:r>
      <w:r>
        <w:rPr>
          <w:rFonts w:ascii="Trebuchet MS" w:hAnsi="Trebuchet MS" w:cstheme="minorHAnsi"/>
        </w:rPr>
        <w:t xml:space="preserve"> Ausgangspunkt der Überlegun</w:t>
      </w:r>
      <w:r w:rsidR="00A97488">
        <w:rPr>
          <w:rFonts w:ascii="Trebuchet MS" w:hAnsi="Trebuchet MS" w:cstheme="minorHAnsi"/>
        </w:rPr>
        <w:t>gen ist</w:t>
      </w:r>
      <w:r>
        <w:rPr>
          <w:rFonts w:ascii="Trebuchet MS" w:hAnsi="Trebuchet MS" w:cstheme="minorHAnsi"/>
        </w:rPr>
        <w:t xml:space="preserve">. </w:t>
      </w:r>
    </w:p>
    <w:p w:rsidR="00FB7CC4" w:rsidRDefault="00FB7CC4" w:rsidP="00FF1A98">
      <w:pPr>
        <w:pStyle w:val="Default"/>
        <w:rPr>
          <w:rFonts w:ascii="Trebuchet MS" w:hAnsi="Trebuchet MS" w:cstheme="minorHAnsi"/>
        </w:rPr>
      </w:pPr>
    </w:p>
    <w:p w:rsidR="00FB7CC4" w:rsidRDefault="00FB7CC4" w:rsidP="00FF1A98">
      <w:pPr>
        <w:pStyle w:val="Default"/>
        <w:rPr>
          <w:rFonts w:ascii="Trebuchet MS" w:hAnsi="Trebuchet MS" w:cstheme="minorHAnsi"/>
        </w:rPr>
      </w:pPr>
      <w:r w:rsidRPr="00D65FAF">
        <w:rPr>
          <w:rFonts w:ascii="Trebuchet MS" w:hAnsi="Trebuchet MS" w:cstheme="minorHAnsi"/>
        </w:rPr>
        <w:t>Auch hier geht es darum, nicht abgesicherte Vorverständnisse der Autorinnen und Autoren</w:t>
      </w:r>
      <w:r w:rsidR="00A97488" w:rsidRPr="00D65FAF">
        <w:rPr>
          <w:rFonts w:ascii="Trebuchet MS" w:hAnsi="Trebuchet MS" w:cstheme="minorHAnsi"/>
        </w:rPr>
        <w:t>, d.h. deren Alltagstheorien zu jeweiligen Erkrankung, deren Folgen und den unterstellten Informationsbedarfen der Betroffenen,</w:t>
      </w:r>
      <w:r w:rsidRPr="00D65FAF">
        <w:rPr>
          <w:rFonts w:ascii="Trebuchet MS" w:hAnsi="Trebuchet MS" w:cstheme="minorHAnsi"/>
        </w:rPr>
        <w:t xml:space="preserve"> kritisch zu reflektieren und ggf. zu falsifizieren.</w:t>
      </w:r>
      <w:r>
        <w:rPr>
          <w:rFonts w:ascii="Trebuchet MS" w:hAnsi="Trebuchet MS" w:cstheme="minorHAnsi"/>
        </w:rPr>
        <w:t xml:space="preserve"> Ohne diese Problematik methodisch aufzubereiten, wird dies im Abschnitt 7.3 durchaus anerkannt, indem ausgeführt wird, dass es für die Autorinnen und Autoren darum geht, „sich so gut wie möglich in die Situation Betroffener zu versetzen“. </w:t>
      </w:r>
      <w:r w:rsidR="00A97488">
        <w:rPr>
          <w:rFonts w:ascii="Trebuchet MS" w:hAnsi="Trebuchet MS" w:cstheme="minorHAnsi"/>
        </w:rPr>
        <w:t xml:space="preserve">Auch hier wird das Fehlen einer stringenten Methodik deutlich: </w:t>
      </w:r>
    </w:p>
    <w:p w:rsidR="00FB7CC4" w:rsidRDefault="00FB7CC4" w:rsidP="00FF1A98">
      <w:pPr>
        <w:pStyle w:val="Default"/>
        <w:rPr>
          <w:rFonts w:ascii="Trebuchet MS" w:hAnsi="Trebuchet MS" w:cstheme="minorHAnsi"/>
        </w:rPr>
      </w:pPr>
    </w:p>
    <w:p w:rsidR="00FB7CC4" w:rsidRDefault="00FB7CC4" w:rsidP="00FF1A98">
      <w:pPr>
        <w:pStyle w:val="Default"/>
        <w:rPr>
          <w:rFonts w:ascii="Trebuchet MS" w:hAnsi="Trebuchet MS" w:cstheme="minorHAnsi"/>
        </w:rPr>
      </w:pPr>
      <w:r>
        <w:rPr>
          <w:rFonts w:ascii="Trebuchet MS" w:hAnsi="Trebuchet MS" w:cstheme="minorHAnsi"/>
        </w:rPr>
        <w:t xml:space="preserve">Richtig wird </w:t>
      </w:r>
      <w:r w:rsidR="00A97488">
        <w:rPr>
          <w:rFonts w:ascii="Trebuchet MS" w:hAnsi="Trebuchet MS" w:cstheme="minorHAnsi"/>
        </w:rPr>
        <w:t xml:space="preserve">zwar </w:t>
      </w:r>
      <w:r>
        <w:rPr>
          <w:rFonts w:ascii="Trebuchet MS" w:hAnsi="Trebuchet MS" w:cstheme="minorHAnsi"/>
        </w:rPr>
        <w:t>ausgeführt, dass qualitative Literatur, systematische Übersichten oder Primärstudien hier weiter helfen können.</w:t>
      </w:r>
    </w:p>
    <w:p w:rsidR="00FB7CC4" w:rsidRDefault="00FB7CC4" w:rsidP="00FF1A98">
      <w:pPr>
        <w:pStyle w:val="Default"/>
        <w:rPr>
          <w:rFonts w:ascii="Trebuchet MS" w:hAnsi="Trebuchet MS" w:cstheme="minorHAnsi"/>
        </w:rPr>
      </w:pPr>
      <w:r>
        <w:rPr>
          <w:rFonts w:ascii="Trebuchet MS" w:hAnsi="Trebuchet MS" w:cstheme="minorHAnsi"/>
        </w:rPr>
        <w:t>Kurioserweise wird jedoch im Abschnitt 7.</w:t>
      </w:r>
      <w:r w:rsidR="00E04FE0">
        <w:rPr>
          <w:rFonts w:ascii="Trebuchet MS" w:hAnsi="Trebuchet MS" w:cstheme="minorHAnsi"/>
        </w:rPr>
        <w:t>4</w:t>
      </w:r>
      <w:r>
        <w:rPr>
          <w:rFonts w:ascii="Trebuchet MS" w:hAnsi="Trebuchet MS" w:cstheme="minorHAnsi"/>
        </w:rPr>
        <w:t xml:space="preserve"> weder die Befragung Betroffener noch die Einbindung von Selbsthilfeorganisationen angesprochen, obwohl dies seit langem gängige Praxis ist. </w:t>
      </w:r>
      <w:r w:rsidR="00E04FE0">
        <w:rPr>
          <w:rFonts w:ascii="Trebuchet MS" w:hAnsi="Trebuchet MS" w:cstheme="minorHAnsi"/>
        </w:rPr>
        <w:t>Andererseits wird am Ende von Abschnitt 7.2 betont, dass das primäre Ziel der Methode, ein gutes Verständnis für Patientinnen und Patienten zu entwickeln, sei.</w:t>
      </w:r>
    </w:p>
    <w:p w:rsidR="00E04FE0" w:rsidRDefault="00E04FE0" w:rsidP="00FF1A98">
      <w:pPr>
        <w:pStyle w:val="Default"/>
        <w:rPr>
          <w:rFonts w:ascii="Trebuchet MS" w:hAnsi="Trebuchet MS" w:cstheme="minorHAnsi"/>
        </w:rPr>
      </w:pPr>
    </w:p>
    <w:p w:rsidR="00E04FE0" w:rsidRDefault="00E04FE0" w:rsidP="00FF1A98">
      <w:pPr>
        <w:pStyle w:val="Default"/>
        <w:rPr>
          <w:rFonts w:ascii="Trebuchet MS" w:hAnsi="Trebuchet MS" w:cstheme="minorHAnsi"/>
        </w:rPr>
      </w:pPr>
      <w:r>
        <w:rPr>
          <w:rFonts w:ascii="Trebuchet MS" w:hAnsi="Trebuchet MS" w:cstheme="minorHAnsi"/>
        </w:rPr>
        <w:t>Auch hier zeigt sich wieder das allgemeine Defizit eines methodischen Gesamtrahmens für die Einbindung Betroffener in die Erarbeitung der IQWiG-Produkte.</w:t>
      </w:r>
    </w:p>
    <w:p w:rsidR="00FB7CC4" w:rsidRDefault="00FB7CC4" w:rsidP="00FF1A98">
      <w:pPr>
        <w:pStyle w:val="Default"/>
        <w:rPr>
          <w:rFonts w:ascii="Trebuchet MS" w:hAnsi="Trebuchet MS" w:cstheme="minorHAnsi"/>
        </w:rPr>
      </w:pPr>
    </w:p>
    <w:p w:rsidR="000430D5" w:rsidRDefault="000430D5" w:rsidP="00FF1A98">
      <w:pPr>
        <w:pStyle w:val="Default"/>
        <w:rPr>
          <w:rFonts w:ascii="Trebuchet MS" w:hAnsi="Trebuchet MS" w:cstheme="minorHAnsi"/>
        </w:rPr>
      </w:pPr>
      <w:r>
        <w:rPr>
          <w:rFonts w:ascii="Trebuchet MS" w:hAnsi="Trebuchet MS" w:cstheme="minorHAnsi"/>
        </w:rPr>
        <w:t>Ein evidenzbasiertes Vorgehen erfordert, die Alltagstheorien der Autorinnen und Autoren</w:t>
      </w:r>
      <w:r w:rsidR="00E04FE0">
        <w:rPr>
          <w:rFonts w:ascii="Trebuchet MS" w:hAnsi="Trebuchet MS" w:cstheme="minorHAnsi"/>
        </w:rPr>
        <w:t xml:space="preserve"> zur Patientenperspektive</w:t>
      </w:r>
      <w:r>
        <w:rPr>
          <w:rFonts w:ascii="Trebuchet MS" w:hAnsi="Trebuchet MS" w:cstheme="minorHAnsi"/>
        </w:rPr>
        <w:t xml:space="preserve"> anhand aller verfügbaren Erkenntnisquellen zu überprüfen. Hierzu zählen neben der Literaturanalyse, der Auswertung von </w:t>
      </w:r>
      <w:r>
        <w:rPr>
          <w:rFonts w:ascii="Trebuchet MS" w:hAnsi="Trebuchet MS" w:cstheme="minorHAnsi"/>
        </w:rPr>
        <w:lastRenderedPageBreak/>
        <w:t xml:space="preserve">Übersichtsarbeiten und Einzelstudien selbstverständlich auch die Konsultation von Betroffenen und die Einbindung von Selbsthilfeorganisationen. </w:t>
      </w:r>
    </w:p>
    <w:p w:rsidR="00FB7CC4" w:rsidRDefault="00FB7CC4" w:rsidP="00FF1A98">
      <w:pPr>
        <w:pStyle w:val="Default"/>
        <w:rPr>
          <w:rFonts w:ascii="Trebuchet MS" w:hAnsi="Trebuchet MS" w:cstheme="minorHAnsi"/>
        </w:rPr>
      </w:pPr>
    </w:p>
    <w:p w:rsidR="00FB7CC4" w:rsidRDefault="00FB7CC4" w:rsidP="00FF1A98">
      <w:pPr>
        <w:pStyle w:val="Default"/>
        <w:rPr>
          <w:rFonts w:ascii="Trebuchet MS" w:hAnsi="Trebuchet MS" w:cstheme="minorHAnsi"/>
        </w:rPr>
      </w:pPr>
    </w:p>
    <w:p w:rsidR="00FB7CC4" w:rsidRDefault="005F2455" w:rsidP="00FF1A98">
      <w:pPr>
        <w:pStyle w:val="Default"/>
        <w:rPr>
          <w:rFonts w:ascii="Trebuchet MS" w:hAnsi="Trebuchet MS" w:cstheme="minorHAnsi"/>
        </w:rPr>
      </w:pPr>
      <w:r>
        <w:rPr>
          <w:rFonts w:ascii="Trebuchet MS" w:hAnsi="Trebuchet MS" w:cstheme="minorHAnsi"/>
        </w:rPr>
        <w:t xml:space="preserve">Dr. Martin Danner </w:t>
      </w:r>
    </w:p>
    <w:p w:rsidR="005F2455" w:rsidRDefault="005F2455" w:rsidP="00FF1A98">
      <w:pPr>
        <w:pStyle w:val="Default"/>
        <w:rPr>
          <w:rFonts w:ascii="Trebuchet MS" w:hAnsi="Trebuchet MS" w:cstheme="minorHAnsi"/>
        </w:rPr>
      </w:pPr>
    </w:p>
    <w:p w:rsidR="00FB7CC4" w:rsidRDefault="00FB7CC4" w:rsidP="00FF1A98">
      <w:pPr>
        <w:pStyle w:val="Default"/>
        <w:rPr>
          <w:rFonts w:ascii="Trebuchet MS" w:hAnsi="Trebuchet MS" w:cstheme="minorHAnsi"/>
        </w:rPr>
      </w:pPr>
      <w:r>
        <w:rPr>
          <w:rFonts w:ascii="Trebuchet MS" w:hAnsi="Trebuchet MS" w:cstheme="minorHAnsi"/>
        </w:rPr>
        <w:t xml:space="preserve">Düsseldorf, </w:t>
      </w:r>
      <w:r w:rsidR="00E04FE0">
        <w:rPr>
          <w:rFonts w:ascii="Trebuchet MS" w:hAnsi="Trebuchet MS" w:cstheme="minorHAnsi"/>
        </w:rPr>
        <w:t>14.09.2021</w:t>
      </w:r>
    </w:p>
    <w:sectPr w:rsidR="00FB7CC4" w:rsidSect="003E0A51">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B3C" w:rsidRDefault="00D32B3C" w:rsidP="003E0A51">
      <w:pPr>
        <w:spacing w:after="0" w:line="240" w:lineRule="auto"/>
      </w:pPr>
      <w:r>
        <w:separator/>
      </w:r>
    </w:p>
  </w:endnote>
  <w:endnote w:type="continuationSeparator" w:id="0">
    <w:p w:rsidR="00D32B3C" w:rsidRDefault="00D32B3C" w:rsidP="003E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962040"/>
      <w:docPartObj>
        <w:docPartGallery w:val="Page Numbers (Bottom of Page)"/>
        <w:docPartUnique/>
      </w:docPartObj>
    </w:sdtPr>
    <w:sdtEndPr/>
    <w:sdtContent>
      <w:p w:rsidR="003E0A51" w:rsidRDefault="003E0A51">
        <w:pPr>
          <w:pStyle w:val="Fuzeile"/>
          <w:jc w:val="right"/>
        </w:pPr>
        <w:r>
          <w:fldChar w:fldCharType="begin"/>
        </w:r>
        <w:r>
          <w:instrText>PAGE   \* MERGEFORMAT</w:instrText>
        </w:r>
        <w:r>
          <w:fldChar w:fldCharType="separate"/>
        </w:r>
        <w:r w:rsidR="00706081">
          <w:rPr>
            <w:noProof/>
          </w:rPr>
          <w:t>5</w:t>
        </w:r>
        <w:r>
          <w:fldChar w:fldCharType="end"/>
        </w:r>
      </w:p>
    </w:sdtContent>
  </w:sdt>
  <w:p w:rsidR="003E0A51" w:rsidRDefault="003E0A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B3C" w:rsidRDefault="00D32B3C" w:rsidP="003E0A51">
      <w:pPr>
        <w:spacing w:after="0" w:line="240" w:lineRule="auto"/>
      </w:pPr>
      <w:r>
        <w:separator/>
      </w:r>
    </w:p>
  </w:footnote>
  <w:footnote w:type="continuationSeparator" w:id="0">
    <w:p w:rsidR="00D32B3C" w:rsidRDefault="00D32B3C" w:rsidP="003E0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14EE2"/>
    <w:multiLevelType w:val="hybridMultilevel"/>
    <w:tmpl w:val="7D941C4C"/>
    <w:lvl w:ilvl="0" w:tplc="7E8884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EB17A0"/>
    <w:multiLevelType w:val="hybridMultilevel"/>
    <w:tmpl w:val="D284BA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653514"/>
    <w:multiLevelType w:val="hybridMultilevel"/>
    <w:tmpl w:val="C43484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2F004F"/>
    <w:multiLevelType w:val="hybridMultilevel"/>
    <w:tmpl w:val="CF801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8E405B"/>
    <w:multiLevelType w:val="hybridMultilevel"/>
    <w:tmpl w:val="D1F435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2C4531"/>
    <w:multiLevelType w:val="hybridMultilevel"/>
    <w:tmpl w:val="16B46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A35A40"/>
    <w:multiLevelType w:val="hybridMultilevel"/>
    <w:tmpl w:val="A934DD8A"/>
    <w:lvl w:ilvl="0" w:tplc="F348ABC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C4D6409"/>
    <w:multiLevelType w:val="hybridMultilevel"/>
    <w:tmpl w:val="6380BA5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94"/>
    <w:rsid w:val="000430D5"/>
    <w:rsid w:val="00060474"/>
    <w:rsid w:val="000D425B"/>
    <w:rsid w:val="001154D5"/>
    <w:rsid w:val="0013472F"/>
    <w:rsid w:val="001535DC"/>
    <w:rsid w:val="00155363"/>
    <w:rsid w:val="002401A9"/>
    <w:rsid w:val="00295EE8"/>
    <w:rsid w:val="002F6AB2"/>
    <w:rsid w:val="00391AD4"/>
    <w:rsid w:val="003A6153"/>
    <w:rsid w:val="003A6441"/>
    <w:rsid w:val="003C1E18"/>
    <w:rsid w:val="003E0A51"/>
    <w:rsid w:val="00444DD1"/>
    <w:rsid w:val="00513235"/>
    <w:rsid w:val="005F2455"/>
    <w:rsid w:val="00637972"/>
    <w:rsid w:val="006B0E10"/>
    <w:rsid w:val="006F6DB0"/>
    <w:rsid w:val="00706081"/>
    <w:rsid w:val="007147EA"/>
    <w:rsid w:val="00753657"/>
    <w:rsid w:val="00786B71"/>
    <w:rsid w:val="0079682F"/>
    <w:rsid w:val="007D2D65"/>
    <w:rsid w:val="007D6AAA"/>
    <w:rsid w:val="00803A8B"/>
    <w:rsid w:val="00821847"/>
    <w:rsid w:val="008A3139"/>
    <w:rsid w:val="008B40D3"/>
    <w:rsid w:val="00956094"/>
    <w:rsid w:val="00A97488"/>
    <w:rsid w:val="00AA034B"/>
    <w:rsid w:val="00AC4812"/>
    <w:rsid w:val="00B46ACF"/>
    <w:rsid w:val="00B55054"/>
    <w:rsid w:val="00B67E27"/>
    <w:rsid w:val="00B7693F"/>
    <w:rsid w:val="00BE4405"/>
    <w:rsid w:val="00CD5E34"/>
    <w:rsid w:val="00D32B3C"/>
    <w:rsid w:val="00D4221C"/>
    <w:rsid w:val="00D65FAF"/>
    <w:rsid w:val="00D8724D"/>
    <w:rsid w:val="00DC2135"/>
    <w:rsid w:val="00DF09E5"/>
    <w:rsid w:val="00E04FE0"/>
    <w:rsid w:val="00E21FEF"/>
    <w:rsid w:val="00FB7CC4"/>
    <w:rsid w:val="00FD3423"/>
    <w:rsid w:val="00FF1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40C3"/>
  <w15:docId w15:val="{484116A0-9AE3-46C7-9B8A-3A857AB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6094"/>
    <w:pPr>
      <w:spacing w:after="120" w:line="288" w:lineRule="atLeast"/>
      <w:jc w:val="both"/>
    </w:pPr>
    <w:rPr>
      <w:rFonts w:ascii="Arial" w:eastAsia="Times New Roman" w:hAnsi="Arial" w:cs="Times New Roman"/>
      <w:szCs w:val="20"/>
      <w:lang w:eastAsia="de-DE"/>
    </w:rPr>
  </w:style>
  <w:style w:type="paragraph" w:styleId="berschrift6">
    <w:name w:val="heading 6"/>
    <w:basedOn w:val="Standard"/>
    <w:next w:val="Standard"/>
    <w:link w:val="berschrift6Zchn"/>
    <w:qFormat/>
    <w:rsid w:val="00956094"/>
    <w:pPr>
      <w:spacing w:before="240" w:after="60"/>
      <w:outlineLvl w:val="5"/>
    </w:pPr>
    <w:rPr>
      <w:rFonts w:ascii="Times New Roman" w:hAnsi="Times New Roman"/>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956094"/>
    <w:rPr>
      <w:rFonts w:ascii="Times New Roman" w:eastAsia="Times New Roman" w:hAnsi="Times New Roman" w:cs="Times New Roman"/>
      <w:b/>
      <w:bCs/>
      <w:lang w:eastAsia="de-DE"/>
    </w:rPr>
  </w:style>
  <w:style w:type="paragraph" w:customStyle="1" w:styleId="Default">
    <w:name w:val="Default"/>
    <w:rsid w:val="00956094"/>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513235"/>
    <w:pPr>
      <w:ind w:left="720"/>
      <w:contextualSpacing/>
    </w:pPr>
  </w:style>
  <w:style w:type="paragraph" w:styleId="Sprechblasentext">
    <w:name w:val="Balloon Text"/>
    <w:basedOn w:val="Standard"/>
    <w:link w:val="SprechblasentextZchn"/>
    <w:uiPriority w:val="99"/>
    <w:semiHidden/>
    <w:unhideWhenUsed/>
    <w:rsid w:val="00D422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21C"/>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3E0A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0A51"/>
    <w:rPr>
      <w:rFonts w:ascii="Arial" w:eastAsia="Times New Roman" w:hAnsi="Arial" w:cs="Times New Roman"/>
      <w:szCs w:val="20"/>
      <w:lang w:eastAsia="de-DE"/>
    </w:rPr>
  </w:style>
  <w:style w:type="paragraph" w:styleId="Fuzeile">
    <w:name w:val="footer"/>
    <w:basedOn w:val="Standard"/>
    <w:link w:val="FuzeileZchn"/>
    <w:uiPriority w:val="99"/>
    <w:unhideWhenUsed/>
    <w:rsid w:val="003E0A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0A51"/>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10980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Teupen, Susanne</dc:creator>
  <cp:lastModifiedBy>Martin Danner</cp:lastModifiedBy>
  <cp:revision>3</cp:revision>
  <cp:lastPrinted>2017-01-31T08:52:00Z</cp:lastPrinted>
  <dcterms:created xsi:type="dcterms:W3CDTF">2021-09-14T08:39:00Z</dcterms:created>
  <dcterms:modified xsi:type="dcterms:W3CDTF">2021-09-14T09:51:00Z</dcterms:modified>
</cp:coreProperties>
</file>