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rsidP="00D7313F">
      <w:pPr>
        <w:jc w:val="center"/>
        <w:rPr>
          <w:rFonts w:ascii="Trebuchet MS" w:hAnsi="Trebuchet MS"/>
          <w:b/>
          <w:sz w:val="36"/>
          <w:szCs w:val="36"/>
        </w:rPr>
      </w:pPr>
      <w:r>
        <w:rPr>
          <w:rFonts w:ascii="Trebuchet MS" w:hAnsi="Trebuchet MS"/>
          <w:b/>
          <w:sz w:val="36"/>
          <w:szCs w:val="36"/>
        </w:rPr>
        <w:t xml:space="preserve">(BAG SELBSTHILFE) </w:t>
      </w:r>
      <w:r w:rsidR="0094487A">
        <w:rPr>
          <w:rFonts w:ascii="Trebuchet MS" w:hAnsi="Trebuchet MS"/>
          <w:b/>
          <w:sz w:val="36"/>
          <w:szCs w:val="36"/>
        </w:rPr>
        <w:t>zum</w:t>
      </w:r>
    </w:p>
    <w:p w:rsidR="00E82EE9" w:rsidRDefault="00E82EE9">
      <w:pPr>
        <w:jc w:val="center"/>
        <w:rPr>
          <w:rFonts w:ascii="Trebuchet MS" w:hAnsi="Trebuchet MS"/>
          <w:b/>
          <w:sz w:val="36"/>
          <w:szCs w:val="36"/>
        </w:rPr>
      </w:pPr>
    </w:p>
    <w:p w:rsidR="00737052" w:rsidRPr="00737052" w:rsidRDefault="00737052" w:rsidP="00D43C86">
      <w:pPr>
        <w:jc w:val="center"/>
        <w:rPr>
          <w:rFonts w:ascii="Trebuchet MS" w:hAnsi="Trebuchet MS"/>
          <w:b/>
          <w:sz w:val="32"/>
          <w:szCs w:val="32"/>
        </w:rPr>
      </w:pPr>
      <w:r w:rsidRPr="00737052">
        <w:rPr>
          <w:rFonts w:ascii="Trebuchet MS" w:hAnsi="Trebuchet MS"/>
          <w:b/>
          <w:sz w:val="32"/>
          <w:szCs w:val="32"/>
        </w:rPr>
        <w:t>Gesetzentwurf der Abgeordneten Heike Baehrens, Dr. Janosch Dahmen, Katrin Helling-Plahr, Dagmar Schmidt (Wet</w:t>
      </w:r>
      <w:r>
        <w:rPr>
          <w:rFonts w:ascii="Trebuchet MS" w:hAnsi="Trebuchet MS"/>
          <w:b/>
          <w:sz w:val="32"/>
          <w:szCs w:val="32"/>
        </w:rPr>
        <w:t>z</w:t>
      </w:r>
      <w:r w:rsidRPr="00737052">
        <w:rPr>
          <w:rFonts w:ascii="Trebuchet MS" w:hAnsi="Trebuchet MS"/>
          <w:b/>
          <w:sz w:val="32"/>
          <w:szCs w:val="32"/>
        </w:rPr>
        <w:t>lar), Dr. Till Steffen, Dr. Marie-Agnes Strack-Zimmermann, Dirk Wiese und weiterer Abgeordneter</w:t>
      </w:r>
    </w:p>
    <w:p w:rsidR="00737052" w:rsidRPr="00737052" w:rsidRDefault="00F52420" w:rsidP="0094487A">
      <w:pPr>
        <w:jc w:val="center"/>
        <w:rPr>
          <w:rFonts w:ascii="Trebuchet MS" w:hAnsi="Trebuchet MS"/>
          <w:b/>
          <w:sz w:val="32"/>
          <w:szCs w:val="32"/>
        </w:rPr>
      </w:pPr>
      <w:r>
        <w:rPr>
          <w:rFonts w:ascii="Trebuchet MS" w:hAnsi="Trebuchet MS"/>
          <w:b/>
          <w:sz w:val="32"/>
          <w:szCs w:val="32"/>
        </w:rPr>
        <w:t>„</w:t>
      </w:r>
      <w:r w:rsidR="00737052" w:rsidRPr="00737052">
        <w:rPr>
          <w:rFonts w:ascii="Trebuchet MS" w:hAnsi="Trebuchet MS"/>
          <w:b/>
          <w:sz w:val="32"/>
          <w:szCs w:val="32"/>
        </w:rPr>
        <w:t>Entwurf eines Gesetzes zur Aufklärung, Beratung und Impfung aller Volljährigen gegen SARS-CoV-2 (SARSCovImpfG)</w:t>
      </w:r>
      <w:r w:rsidR="0094487A">
        <w:rPr>
          <w:rFonts w:ascii="Trebuchet MS" w:hAnsi="Trebuchet MS"/>
          <w:b/>
          <w:sz w:val="32"/>
          <w:szCs w:val="32"/>
        </w:rPr>
        <w:t>“</w:t>
      </w:r>
    </w:p>
    <w:p w:rsidR="00737052" w:rsidRPr="0094487A" w:rsidRDefault="00737052" w:rsidP="00737052">
      <w:pPr>
        <w:jc w:val="center"/>
        <w:rPr>
          <w:rFonts w:ascii="Trebuchet MS" w:hAnsi="Trebuchet MS"/>
          <w:b/>
          <w:sz w:val="28"/>
          <w:szCs w:val="28"/>
        </w:rPr>
      </w:pPr>
      <w:r w:rsidRPr="0094487A">
        <w:rPr>
          <w:rFonts w:ascii="Trebuchet MS" w:hAnsi="Trebuchet MS"/>
          <w:b/>
          <w:sz w:val="28"/>
          <w:szCs w:val="28"/>
        </w:rPr>
        <w:t>BT-Drucksache 20/899,</w:t>
      </w:r>
    </w:p>
    <w:p w:rsidR="00737052" w:rsidRPr="00737052" w:rsidRDefault="00737052" w:rsidP="00737052">
      <w:pPr>
        <w:jc w:val="center"/>
        <w:rPr>
          <w:rFonts w:ascii="Trebuchet MS" w:hAnsi="Trebuchet MS"/>
          <w:b/>
          <w:sz w:val="32"/>
          <w:szCs w:val="32"/>
        </w:rPr>
      </w:pPr>
    </w:p>
    <w:p w:rsidR="00737052" w:rsidRDefault="00737052" w:rsidP="00D43C86">
      <w:pPr>
        <w:jc w:val="center"/>
        <w:rPr>
          <w:rFonts w:ascii="Trebuchet MS" w:hAnsi="Trebuchet MS"/>
          <w:b/>
          <w:sz w:val="32"/>
          <w:szCs w:val="32"/>
        </w:rPr>
      </w:pPr>
      <w:r w:rsidRPr="00737052">
        <w:rPr>
          <w:rFonts w:ascii="Trebuchet MS" w:hAnsi="Trebuchet MS"/>
          <w:b/>
          <w:sz w:val="32"/>
          <w:szCs w:val="32"/>
        </w:rPr>
        <w:t>Gesetzentwurf der Abgeordneten Dieter Janecek, Gyde Jensen, Konstantin Kuhle, Franziska Mascheck, Dr. Paula Piechotta, Kordula Schulz-Asche, Dr. Andrew Ullmann und weiterer Abgeordneter</w:t>
      </w:r>
    </w:p>
    <w:p w:rsidR="00ED41A3" w:rsidRPr="00737052" w:rsidRDefault="00ED41A3" w:rsidP="00D43C86">
      <w:pPr>
        <w:jc w:val="center"/>
        <w:rPr>
          <w:rFonts w:ascii="Trebuchet MS" w:hAnsi="Trebuchet MS"/>
          <w:b/>
          <w:sz w:val="32"/>
          <w:szCs w:val="32"/>
        </w:rPr>
      </w:pPr>
    </w:p>
    <w:p w:rsidR="00737052" w:rsidRPr="00737052" w:rsidRDefault="0094487A" w:rsidP="00D43C86">
      <w:pPr>
        <w:jc w:val="center"/>
        <w:rPr>
          <w:rFonts w:ascii="Trebuchet MS" w:hAnsi="Trebuchet MS"/>
          <w:b/>
          <w:sz w:val="32"/>
          <w:szCs w:val="32"/>
        </w:rPr>
      </w:pPr>
      <w:r>
        <w:rPr>
          <w:rFonts w:ascii="Trebuchet MS" w:hAnsi="Trebuchet MS"/>
          <w:b/>
          <w:sz w:val="32"/>
          <w:szCs w:val="32"/>
        </w:rPr>
        <w:t>„</w:t>
      </w:r>
      <w:r w:rsidR="00737052" w:rsidRPr="00737052">
        <w:rPr>
          <w:rFonts w:ascii="Trebuchet MS" w:hAnsi="Trebuchet MS"/>
          <w:b/>
          <w:sz w:val="32"/>
          <w:szCs w:val="32"/>
        </w:rPr>
        <w:t>Entwurf eines Gesetzes zur Einführung einer verpflichtenden Impfberatung für Erwachsene und einer altersbezogenen Impfpflicht ab 50 Jahren unter Vorbehalt gegen das Coronavirus SARS-CoV-2</w:t>
      </w:r>
      <w:r>
        <w:rPr>
          <w:rFonts w:ascii="Trebuchet MS" w:hAnsi="Trebuchet MS"/>
          <w:b/>
          <w:sz w:val="32"/>
          <w:szCs w:val="32"/>
        </w:rPr>
        <w:t>“</w:t>
      </w:r>
      <w:r w:rsidR="00737052" w:rsidRPr="00737052">
        <w:rPr>
          <w:rFonts w:ascii="Trebuchet MS" w:hAnsi="Trebuchet MS"/>
          <w:b/>
          <w:sz w:val="32"/>
          <w:szCs w:val="32"/>
        </w:rPr>
        <w:t xml:space="preserve"> </w:t>
      </w:r>
    </w:p>
    <w:p w:rsidR="00737052" w:rsidRPr="0094487A" w:rsidRDefault="00737052" w:rsidP="00737052">
      <w:pPr>
        <w:jc w:val="center"/>
        <w:rPr>
          <w:rFonts w:ascii="Trebuchet MS" w:hAnsi="Trebuchet MS"/>
          <w:b/>
          <w:sz w:val="28"/>
          <w:szCs w:val="28"/>
        </w:rPr>
      </w:pPr>
      <w:r w:rsidRPr="0094487A">
        <w:rPr>
          <w:rFonts w:ascii="Trebuchet MS" w:hAnsi="Trebuchet MS"/>
          <w:b/>
          <w:sz w:val="28"/>
          <w:szCs w:val="28"/>
        </w:rPr>
        <w:t>BT-Drucksache 20/954</w:t>
      </w:r>
      <w:r w:rsidR="00D43C86" w:rsidRPr="0094487A">
        <w:rPr>
          <w:rFonts w:ascii="Trebuchet MS" w:hAnsi="Trebuchet MS"/>
          <w:b/>
          <w:sz w:val="28"/>
          <w:szCs w:val="28"/>
        </w:rPr>
        <w:t>,</w:t>
      </w:r>
    </w:p>
    <w:p w:rsidR="00D43C86" w:rsidRPr="0094487A" w:rsidRDefault="00D43C86" w:rsidP="00737052">
      <w:pPr>
        <w:jc w:val="center"/>
        <w:rPr>
          <w:rFonts w:ascii="Trebuchet MS" w:hAnsi="Trebuchet MS"/>
          <w:b/>
          <w:sz w:val="32"/>
          <w:szCs w:val="32"/>
        </w:rPr>
      </w:pPr>
    </w:p>
    <w:p w:rsidR="00737052" w:rsidRPr="00D43C86" w:rsidRDefault="00737052" w:rsidP="00737052">
      <w:pPr>
        <w:jc w:val="center"/>
        <w:rPr>
          <w:rFonts w:ascii="Trebuchet MS" w:hAnsi="Trebuchet MS"/>
          <w:b/>
          <w:sz w:val="32"/>
          <w:szCs w:val="32"/>
        </w:rPr>
      </w:pPr>
      <w:r w:rsidRPr="00D43C86">
        <w:rPr>
          <w:rFonts w:ascii="Trebuchet MS" w:hAnsi="Trebuchet MS"/>
          <w:b/>
          <w:sz w:val="32"/>
          <w:szCs w:val="32"/>
        </w:rPr>
        <w:t>Antrag der Fraktion der CDU/CSU</w:t>
      </w:r>
    </w:p>
    <w:p w:rsidR="00737052" w:rsidRPr="00D43C86" w:rsidRDefault="0094487A" w:rsidP="00737052">
      <w:pPr>
        <w:jc w:val="center"/>
        <w:rPr>
          <w:rFonts w:ascii="Trebuchet MS" w:hAnsi="Trebuchet MS"/>
          <w:b/>
          <w:sz w:val="32"/>
          <w:szCs w:val="32"/>
        </w:rPr>
      </w:pPr>
      <w:r>
        <w:rPr>
          <w:rFonts w:ascii="Trebuchet MS" w:hAnsi="Trebuchet MS"/>
          <w:b/>
          <w:sz w:val="32"/>
          <w:szCs w:val="32"/>
        </w:rPr>
        <w:t>„</w:t>
      </w:r>
      <w:r w:rsidR="00737052" w:rsidRPr="00D43C86">
        <w:rPr>
          <w:rFonts w:ascii="Trebuchet MS" w:hAnsi="Trebuchet MS"/>
          <w:b/>
          <w:sz w:val="32"/>
          <w:szCs w:val="32"/>
        </w:rPr>
        <w:t>Impfvorsorgegesetz – Ein guter Schutz für unser Land</w:t>
      </w:r>
      <w:r>
        <w:rPr>
          <w:rFonts w:ascii="Trebuchet MS" w:hAnsi="Trebuchet MS"/>
          <w:b/>
          <w:sz w:val="32"/>
          <w:szCs w:val="32"/>
        </w:rPr>
        <w:t>“</w:t>
      </w:r>
    </w:p>
    <w:p w:rsidR="00737052" w:rsidRPr="0094487A" w:rsidRDefault="00737052" w:rsidP="00737052">
      <w:pPr>
        <w:jc w:val="center"/>
        <w:rPr>
          <w:rFonts w:ascii="Trebuchet MS" w:hAnsi="Trebuchet MS"/>
          <w:b/>
          <w:sz w:val="28"/>
          <w:szCs w:val="28"/>
        </w:rPr>
      </w:pPr>
      <w:r w:rsidRPr="0094487A">
        <w:rPr>
          <w:rFonts w:ascii="Trebuchet MS" w:hAnsi="Trebuchet MS"/>
          <w:b/>
          <w:sz w:val="28"/>
          <w:szCs w:val="28"/>
        </w:rPr>
        <w:t>BT-Drucksache 20/978,</w:t>
      </w:r>
    </w:p>
    <w:p w:rsidR="00737052" w:rsidRPr="00D43C86" w:rsidRDefault="00737052" w:rsidP="00737052">
      <w:pPr>
        <w:jc w:val="center"/>
        <w:rPr>
          <w:rFonts w:ascii="Trebuchet MS" w:hAnsi="Trebuchet MS"/>
          <w:b/>
          <w:sz w:val="32"/>
          <w:szCs w:val="32"/>
        </w:rPr>
      </w:pPr>
    </w:p>
    <w:p w:rsidR="00737052" w:rsidRPr="00D43C86" w:rsidRDefault="00737052" w:rsidP="00D43C86">
      <w:pPr>
        <w:jc w:val="center"/>
        <w:rPr>
          <w:rFonts w:ascii="Trebuchet MS" w:hAnsi="Trebuchet MS"/>
          <w:b/>
          <w:sz w:val="32"/>
          <w:szCs w:val="32"/>
        </w:rPr>
      </w:pPr>
      <w:r w:rsidRPr="00D43C86">
        <w:rPr>
          <w:rFonts w:ascii="Trebuchet MS" w:hAnsi="Trebuchet MS"/>
          <w:b/>
          <w:sz w:val="32"/>
          <w:szCs w:val="32"/>
        </w:rPr>
        <w:t>Antrag der Abgeordneten Martin Sichert, Thomas Seitz, Stephan Brandner, weiterer Abgeordneter und der Fraktion der AfD</w:t>
      </w:r>
    </w:p>
    <w:p w:rsidR="00737052" w:rsidRPr="00D43C86" w:rsidRDefault="0094487A" w:rsidP="00737052">
      <w:pPr>
        <w:jc w:val="center"/>
        <w:rPr>
          <w:rFonts w:ascii="Trebuchet MS" w:hAnsi="Trebuchet MS"/>
          <w:b/>
          <w:sz w:val="32"/>
          <w:szCs w:val="32"/>
        </w:rPr>
      </w:pPr>
      <w:r>
        <w:rPr>
          <w:rFonts w:ascii="Trebuchet MS" w:hAnsi="Trebuchet MS"/>
          <w:b/>
          <w:sz w:val="32"/>
          <w:szCs w:val="32"/>
        </w:rPr>
        <w:t>„</w:t>
      </w:r>
      <w:r w:rsidR="00737052" w:rsidRPr="00D43C86">
        <w:rPr>
          <w:rFonts w:ascii="Trebuchet MS" w:hAnsi="Trebuchet MS"/>
          <w:b/>
          <w:sz w:val="32"/>
          <w:szCs w:val="32"/>
        </w:rPr>
        <w:t>Keine gesetzliche Impfpflicht gegen das COVID-19-Virus</w:t>
      </w:r>
      <w:r>
        <w:rPr>
          <w:rFonts w:ascii="Trebuchet MS" w:hAnsi="Trebuchet MS"/>
          <w:b/>
          <w:sz w:val="32"/>
          <w:szCs w:val="32"/>
        </w:rPr>
        <w:t>“</w:t>
      </w:r>
    </w:p>
    <w:p w:rsidR="00737052" w:rsidRDefault="00737052" w:rsidP="00737052">
      <w:pPr>
        <w:jc w:val="center"/>
        <w:rPr>
          <w:rFonts w:ascii="Trebuchet MS" w:hAnsi="Trebuchet MS"/>
          <w:b/>
          <w:sz w:val="32"/>
          <w:szCs w:val="32"/>
        </w:rPr>
      </w:pPr>
      <w:r w:rsidRPr="0094487A">
        <w:rPr>
          <w:rFonts w:ascii="Trebuchet MS" w:hAnsi="Trebuchet MS"/>
          <w:b/>
          <w:sz w:val="28"/>
          <w:szCs w:val="28"/>
        </w:rPr>
        <w:t>BT-Drucksache 20/516</w:t>
      </w:r>
      <w:r w:rsidR="00D43C86">
        <w:rPr>
          <w:rFonts w:ascii="Trebuchet MS" w:hAnsi="Trebuchet MS"/>
          <w:b/>
          <w:sz w:val="32"/>
          <w:szCs w:val="32"/>
        </w:rPr>
        <w:t>,</w:t>
      </w:r>
    </w:p>
    <w:p w:rsidR="00D43C86" w:rsidRDefault="00D43C86" w:rsidP="00737052">
      <w:pPr>
        <w:jc w:val="center"/>
        <w:rPr>
          <w:rFonts w:ascii="Trebuchet MS" w:hAnsi="Trebuchet MS"/>
          <w:b/>
          <w:sz w:val="32"/>
          <w:szCs w:val="32"/>
        </w:rPr>
      </w:pPr>
    </w:p>
    <w:p w:rsidR="00D43C86" w:rsidRPr="00D43C86" w:rsidRDefault="00D43C86" w:rsidP="00D43C86">
      <w:pPr>
        <w:jc w:val="center"/>
        <w:rPr>
          <w:rFonts w:ascii="Trebuchet MS" w:hAnsi="Trebuchet MS"/>
          <w:b/>
          <w:sz w:val="32"/>
          <w:szCs w:val="32"/>
        </w:rPr>
      </w:pPr>
      <w:r w:rsidRPr="00D43C86">
        <w:rPr>
          <w:rFonts w:ascii="Trebuchet MS" w:hAnsi="Trebuchet MS"/>
          <w:b/>
          <w:sz w:val="32"/>
          <w:szCs w:val="32"/>
        </w:rPr>
        <w:t xml:space="preserve">Antrag der Abgeordneten Wolfgang Kubicki, Christine </w:t>
      </w:r>
    </w:p>
    <w:p w:rsidR="00D43C86" w:rsidRPr="00D43C86" w:rsidRDefault="00D43C86" w:rsidP="0094487A">
      <w:pPr>
        <w:jc w:val="center"/>
        <w:rPr>
          <w:rFonts w:ascii="Trebuchet MS" w:hAnsi="Trebuchet MS"/>
          <w:b/>
          <w:sz w:val="32"/>
          <w:szCs w:val="32"/>
        </w:rPr>
      </w:pPr>
      <w:r w:rsidRPr="00D43C86">
        <w:rPr>
          <w:rFonts w:ascii="Trebuchet MS" w:hAnsi="Trebuchet MS"/>
          <w:b/>
          <w:sz w:val="32"/>
          <w:szCs w:val="32"/>
        </w:rPr>
        <w:t>Aschenberg-Dugnus, Tabea Rößner, Jana Schimke, Jens Koeppen, Dr. Gregor Gysi, Dr. Sahra Wagenknecht und weiterer Abgeordneter</w:t>
      </w:r>
    </w:p>
    <w:p w:rsidR="00D43C86" w:rsidRPr="00D43C86" w:rsidRDefault="0094487A" w:rsidP="00D43C86">
      <w:pPr>
        <w:jc w:val="center"/>
        <w:rPr>
          <w:rFonts w:ascii="Trebuchet MS" w:hAnsi="Trebuchet MS"/>
          <w:b/>
          <w:sz w:val="32"/>
          <w:szCs w:val="32"/>
        </w:rPr>
      </w:pPr>
      <w:r>
        <w:rPr>
          <w:rFonts w:ascii="Trebuchet MS" w:hAnsi="Trebuchet MS"/>
          <w:b/>
          <w:sz w:val="32"/>
          <w:szCs w:val="32"/>
        </w:rPr>
        <w:t>„</w:t>
      </w:r>
      <w:r w:rsidR="00D43C86" w:rsidRPr="00D43C86">
        <w:rPr>
          <w:rFonts w:ascii="Trebuchet MS" w:hAnsi="Trebuchet MS"/>
          <w:b/>
          <w:sz w:val="32"/>
          <w:szCs w:val="32"/>
        </w:rPr>
        <w:t xml:space="preserve">Impfbereitschaft ohne allgemeine Impfpflicht gegen </w:t>
      </w:r>
    </w:p>
    <w:p w:rsidR="00D43C86" w:rsidRPr="00D43C86" w:rsidRDefault="00D43C86" w:rsidP="00D43C86">
      <w:pPr>
        <w:jc w:val="center"/>
        <w:rPr>
          <w:rFonts w:ascii="Trebuchet MS" w:hAnsi="Trebuchet MS"/>
          <w:b/>
          <w:sz w:val="32"/>
          <w:szCs w:val="32"/>
        </w:rPr>
      </w:pPr>
      <w:r w:rsidRPr="00D43C86">
        <w:rPr>
          <w:rFonts w:ascii="Trebuchet MS" w:hAnsi="Trebuchet MS"/>
          <w:b/>
          <w:sz w:val="32"/>
          <w:szCs w:val="32"/>
        </w:rPr>
        <w:t>SARS-CoV-2 erhöhen</w:t>
      </w:r>
      <w:r w:rsidR="0094487A">
        <w:rPr>
          <w:rFonts w:ascii="Trebuchet MS" w:hAnsi="Trebuchet MS"/>
          <w:b/>
          <w:sz w:val="32"/>
          <w:szCs w:val="32"/>
        </w:rPr>
        <w:t>“</w:t>
      </w:r>
    </w:p>
    <w:p w:rsidR="00D43C86" w:rsidRPr="0094487A" w:rsidRDefault="00D43C86" w:rsidP="00D43C86">
      <w:pPr>
        <w:jc w:val="center"/>
        <w:rPr>
          <w:rFonts w:ascii="Trebuchet MS" w:hAnsi="Trebuchet MS"/>
          <w:b/>
          <w:sz w:val="28"/>
          <w:szCs w:val="28"/>
        </w:rPr>
      </w:pPr>
      <w:r w:rsidRPr="0094487A">
        <w:rPr>
          <w:rFonts w:ascii="Trebuchet MS" w:hAnsi="Trebuchet MS"/>
          <w:b/>
          <w:sz w:val="28"/>
          <w:szCs w:val="28"/>
        </w:rPr>
        <w:t>BT-Drucksache 20/680</w:t>
      </w:r>
    </w:p>
    <w:p w:rsidR="00737052" w:rsidRPr="0094487A" w:rsidRDefault="00737052" w:rsidP="00737052">
      <w:pPr>
        <w:rPr>
          <w:sz w:val="28"/>
          <w:szCs w:val="28"/>
        </w:rPr>
      </w:pPr>
    </w:p>
    <w:p w:rsidR="00785203" w:rsidRPr="00785203" w:rsidRDefault="00785203" w:rsidP="00785203">
      <w:pPr>
        <w:pStyle w:val="Listenabsatz"/>
        <w:numPr>
          <w:ilvl w:val="0"/>
          <w:numId w:val="24"/>
        </w:numPr>
        <w:rPr>
          <w:rFonts w:ascii="Trebuchet MS" w:hAnsi="Trebuchet MS"/>
          <w:b/>
          <w:sz w:val="36"/>
          <w:szCs w:val="36"/>
        </w:rPr>
      </w:pPr>
      <w:r w:rsidRPr="00785203">
        <w:rPr>
          <w:rFonts w:ascii="Trebuchet MS" w:hAnsi="Trebuchet MS"/>
          <w:b/>
          <w:sz w:val="36"/>
          <w:szCs w:val="36"/>
        </w:rPr>
        <w:t>Anhörung im Gesundheitsausschuss des Deutschen Bundestages am 21. März 2022 -</w:t>
      </w:r>
    </w:p>
    <w:p w:rsidR="00785203" w:rsidRPr="00785203" w:rsidRDefault="00785203" w:rsidP="00785203"/>
    <w:p w:rsidR="00785203" w:rsidRDefault="00785203" w:rsidP="008C03FB">
      <w:pPr>
        <w:spacing w:line="360" w:lineRule="auto"/>
        <w:rPr>
          <w:rFonts w:ascii="Trebuchet MS" w:hAnsi="Trebuchet MS"/>
        </w:rPr>
      </w:pPr>
    </w:p>
    <w:p w:rsidR="009577B4" w:rsidRPr="00324770" w:rsidRDefault="00F65C5A" w:rsidP="008C03FB">
      <w:pPr>
        <w:spacing w:line="360" w:lineRule="auto"/>
        <w:rPr>
          <w:rFonts w:ascii="Trebuchet MS" w:hAnsi="Trebuchet MS"/>
        </w:rPr>
      </w:pPr>
      <w:r w:rsidRPr="00220AFE">
        <w:rPr>
          <w:rFonts w:ascii="Trebuchet MS" w:hAnsi="Trebuchet MS"/>
        </w:rPr>
        <w:t>Als Dachverband vo</w:t>
      </w:r>
      <w:r w:rsidR="00921BF6">
        <w:rPr>
          <w:rFonts w:ascii="Trebuchet MS" w:hAnsi="Trebuchet MS"/>
        </w:rPr>
        <w:t xml:space="preserve">n </w:t>
      </w:r>
      <w:r w:rsidRPr="00220AFE">
        <w:rPr>
          <w:rFonts w:ascii="Trebuchet MS" w:hAnsi="Trebuchet MS"/>
        </w:rPr>
        <w:t>1</w:t>
      </w:r>
      <w:r w:rsidR="00114B3F" w:rsidRPr="00220AFE">
        <w:rPr>
          <w:rFonts w:ascii="Trebuchet MS" w:hAnsi="Trebuchet MS"/>
        </w:rPr>
        <w:t>17</w:t>
      </w:r>
      <w:r w:rsidRPr="00220AFE">
        <w:rPr>
          <w:rFonts w:ascii="Trebuchet MS" w:hAnsi="Trebuchet MS"/>
        </w:rPr>
        <w:t xml:space="preserve"> Bundesverbänden der Selbsthilfe chronisch kranker und behinderter Menschen und deren Angehörigen sowie von 1</w:t>
      </w:r>
      <w:r w:rsidR="000619D9">
        <w:rPr>
          <w:rFonts w:ascii="Trebuchet MS" w:hAnsi="Trebuchet MS"/>
        </w:rPr>
        <w:t>2</w:t>
      </w:r>
      <w:r w:rsidRPr="00220AFE">
        <w:rPr>
          <w:rFonts w:ascii="Trebuchet MS" w:hAnsi="Trebuchet MS"/>
        </w:rPr>
        <w:t xml:space="preserve"> Landesarbeitsgemeinschaften </w:t>
      </w:r>
      <w:r w:rsidR="008C03FB">
        <w:rPr>
          <w:rFonts w:ascii="Trebuchet MS" w:hAnsi="Trebuchet MS"/>
        </w:rPr>
        <w:t xml:space="preserve">begrüßt es die BAG SELBSTHILFE, dass sich der Deutsche Bundestag mit der Einführung einer allgemeinen Impfplicht befassen will. </w:t>
      </w:r>
      <w:r w:rsidR="009577B4">
        <w:rPr>
          <w:rFonts w:ascii="Trebuchet MS" w:hAnsi="Trebuchet MS"/>
        </w:rPr>
        <w:t>Eine Mehrheit der deutschen Bevölkerung befürwortet eine solche Impfpflicht; nach neuesten Zahlen sprechen sich 60 Prozent für eine Impfpflicht aus.</w:t>
      </w:r>
      <w:r w:rsidR="0094487A">
        <w:rPr>
          <w:rStyle w:val="Funotenzeichen"/>
          <w:rFonts w:ascii="Trebuchet MS" w:hAnsi="Trebuchet MS"/>
        </w:rPr>
        <w:footnoteReference w:id="1"/>
      </w:r>
      <w:r w:rsidR="009577B4">
        <w:rPr>
          <w:rFonts w:ascii="Trebuchet MS" w:hAnsi="Trebuchet MS"/>
        </w:rPr>
        <w:t xml:space="preserve"> Ein Scheitern dieser Anstrengung </w:t>
      </w:r>
      <w:r w:rsidR="0094487A">
        <w:rPr>
          <w:rFonts w:ascii="Trebuchet MS" w:hAnsi="Trebuchet MS"/>
        </w:rPr>
        <w:t>zur</w:t>
      </w:r>
      <w:r w:rsidR="009577B4">
        <w:rPr>
          <w:rFonts w:ascii="Trebuchet MS" w:hAnsi="Trebuchet MS"/>
        </w:rPr>
        <w:t xml:space="preserve"> Verhütung einer Herbstwelle würde aus der Sicht der BAG SELBSTHILFE vor allem bei denjenigen die Politikverdrossenheit fördern, die seit nunmehr 2 Jahren alle Maßnahmen solidarisch mitgetragen haben. </w:t>
      </w:r>
      <w:r w:rsidR="009577B4" w:rsidRPr="00324770">
        <w:rPr>
          <w:rFonts w:ascii="Trebuchet MS" w:hAnsi="Trebuchet MS"/>
        </w:rPr>
        <w:t xml:space="preserve">Es wird insoweit darauf hingewiesen, dass </w:t>
      </w:r>
      <w:r w:rsidR="00444B7E" w:rsidRPr="00324770">
        <w:rPr>
          <w:rFonts w:ascii="Trebuchet MS" w:hAnsi="Trebuchet MS"/>
        </w:rPr>
        <w:t>derzeit</w:t>
      </w:r>
      <w:r w:rsidR="009577B4" w:rsidRPr="00324770">
        <w:rPr>
          <w:rFonts w:ascii="Trebuchet MS" w:hAnsi="Trebuchet MS"/>
        </w:rPr>
        <w:t xml:space="preserve"> 85, 4 Prozent der Erwachsenen</w:t>
      </w:r>
      <w:r w:rsidR="009577B4" w:rsidRPr="00324770">
        <w:rPr>
          <w:rStyle w:val="Funotenzeichen"/>
          <w:rFonts w:ascii="Trebuchet MS" w:hAnsi="Trebuchet MS"/>
        </w:rPr>
        <w:footnoteReference w:id="2"/>
      </w:r>
      <w:r w:rsidR="009577B4" w:rsidRPr="00324770">
        <w:rPr>
          <w:rFonts w:ascii="Trebuchet MS" w:hAnsi="Trebuchet MS"/>
        </w:rPr>
        <w:t xml:space="preserve"> grundimmunisiert sind, also nur eine </w:t>
      </w:r>
      <w:r w:rsidR="0094487A">
        <w:rPr>
          <w:rFonts w:ascii="Trebuchet MS" w:hAnsi="Trebuchet MS"/>
        </w:rPr>
        <w:lastRenderedPageBreak/>
        <w:t xml:space="preserve">klare </w:t>
      </w:r>
      <w:r w:rsidR="009577B4" w:rsidRPr="00324770">
        <w:rPr>
          <w:rFonts w:ascii="Trebuchet MS" w:hAnsi="Trebuchet MS"/>
        </w:rPr>
        <w:t xml:space="preserve">Minderheit von </w:t>
      </w:r>
      <w:r w:rsidR="0094487A">
        <w:rPr>
          <w:rFonts w:ascii="Trebuchet MS" w:hAnsi="Trebuchet MS"/>
        </w:rPr>
        <w:t>weniger als</w:t>
      </w:r>
      <w:r w:rsidR="009577B4" w:rsidRPr="00324770">
        <w:rPr>
          <w:rFonts w:ascii="Trebuchet MS" w:hAnsi="Trebuchet MS"/>
        </w:rPr>
        <w:t xml:space="preserve"> </w:t>
      </w:r>
      <w:r w:rsidR="00C84A00" w:rsidRPr="00324770">
        <w:rPr>
          <w:rFonts w:ascii="Trebuchet MS" w:hAnsi="Trebuchet MS"/>
        </w:rPr>
        <w:t xml:space="preserve">15 </w:t>
      </w:r>
      <w:r w:rsidR="009577B4" w:rsidRPr="00324770">
        <w:rPr>
          <w:rFonts w:ascii="Trebuchet MS" w:hAnsi="Trebuchet MS"/>
        </w:rPr>
        <w:t xml:space="preserve">Prozent </w:t>
      </w:r>
      <w:r w:rsidR="00C84A00" w:rsidRPr="00324770">
        <w:rPr>
          <w:rFonts w:ascii="Trebuchet MS" w:hAnsi="Trebuchet MS"/>
        </w:rPr>
        <w:t xml:space="preserve">der Erwachsenen </w:t>
      </w:r>
      <w:r w:rsidR="009577B4" w:rsidRPr="00324770">
        <w:rPr>
          <w:rFonts w:ascii="Trebuchet MS" w:hAnsi="Trebuchet MS"/>
        </w:rPr>
        <w:t>d</w:t>
      </w:r>
      <w:r w:rsidR="00753E67" w:rsidRPr="00324770">
        <w:rPr>
          <w:rFonts w:ascii="Trebuchet MS" w:hAnsi="Trebuchet MS"/>
        </w:rPr>
        <w:t>ie Impfung bisher verweigert</w:t>
      </w:r>
      <w:r w:rsidR="009577B4" w:rsidRPr="00324770">
        <w:rPr>
          <w:rFonts w:ascii="Trebuchet MS" w:hAnsi="Trebuchet MS"/>
        </w:rPr>
        <w:t>.</w:t>
      </w:r>
    </w:p>
    <w:p w:rsidR="009577B4" w:rsidRDefault="009577B4" w:rsidP="008C03FB">
      <w:pPr>
        <w:spacing w:line="360" w:lineRule="auto"/>
        <w:rPr>
          <w:rFonts w:ascii="Trebuchet MS" w:hAnsi="Trebuchet MS"/>
        </w:rPr>
      </w:pPr>
    </w:p>
    <w:p w:rsidR="006B5B82" w:rsidRDefault="008C03FB" w:rsidP="008C03FB">
      <w:pPr>
        <w:spacing w:line="360" w:lineRule="auto"/>
        <w:rPr>
          <w:rFonts w:ascii="Trebuchet MS" w:hAnsi="Trebuchet MS"/>
        </w:rPr>
      </w:pPr>
      <w:r>
        <w:rPr>
          <w:rFonts w:ascii="Trebuchet MS" w:hAnsi="Trebuchet MS"/>
        </w:rPr>
        <w:t xml:space="preserve">Gerade Menschen mit chronischen Erkrankungen leiden in besonderem Maße unter den Folgen der Pandemie: Sei es, dass sie sich selbst wegen immunsupprimierender Medikamente nur schwer selbst durch eine Impfung schützen können, sei es, weil bei </w:t>
      </w:r>
      <w:r w:rsidR="003D5A95">
        <w:rPr>
          <w:rFonts w:ascii="Trebuchet MS" w:hAnsi="Trebuchet MS"/>
        </w:rPr>
        <w:t>i</w:t>
      </w:r>
      <w:r>
        <w:rPr>
          <w:rFonts w:ascii="Trebuchet MS" w:hAnsi="Trebuchet MS"/>
        </w:rPr>
        <w:t xml:space="preserve">hnen die medizinische Versorgung durch abgesagte Operationen nicht mehr funktioniert. In der Folge isolieren sich viele Menschen mit chronischer Erkrankung oder Behinderung seit nunmehr fast zwei Jahren so gut es geht und müssen in der ständigen Angst leben, sich bei Angehörigen dennoch anzustecken. Auch deren Angehörige leben mit dieser ständigen Angst; bei </w:t>
      </w:r>
      <w:r w:rsidR="002704AC">
        <w:rPr>
          <w:rFonts w:ascii="Trebuchet MS" w:hAnsi="Trebuchet MS"/>
        </w:rPr>
        <w:t>i</w:t>
      </w:r>
      <w:r>
        <w:rPr>
          <w:rFonts w:ascii="Trebuchet MS" w:hAnsi="Trebuchet MS"/>
        </w:rPr>
        <w:t xml:space="preserve">hnen ist oft ein normales Leben </w:t>
      </w:r>
      <w:r w:rsidR="006B5B82">
        <w:rPr>
          <w:rFonts w:ascii="Trebuchet MS" w:hAnsi="Trebuchet MS"/>
        </w:rPr>
        <w:t xml:space="preserve">– wie etwa ein Schulbesuch der Kinder - </w:t>
      </w:r>
      <w:r>
        <w:rPr>
          <w:rFonts w:ascii="Trebuchet MS" w:hAnsi="Trebuchet MS"/>
        </w:rPr>
        <w:t xml:space="preserve">kaum noch möglich, weil das Risiko für </w:t>
      </w:r>
      <w:r w:rsidR="00CC1F98">
        <w:rPr>
          <w:rFonts w:ascii="Trebuchet MS" w:hAnsi="Trebuchet MS"/>
        </w:rPr>
        <w:t>die betroffenen Eltern zu groß wäre.</w:t>
      </w:r>
      <w:r w:rsidR="00E33F9B">
        <w:rPr>
          <w:rFonts w:ascii="Trebuchet MS" w:hAnsi="Trebuchet MS"/>
        </w:rPr>
        <w:t xml:space="preserve"> </w:t>
      </w:r>
    </w:p>
    <w:p w:rsidR="006B5B82" w:rsidRDefault="006B5B82" w:rsidP="008C03FB">
      <w:pPr>
        <w:spacing w:line="360" w:lineRule="auto"/>
        <w:rPr>
          <w:rFonts w:ascii="Trebuchet MS" w:hAnsi="Trebuchet MS"/>
        </w:rPr>
      </w:pPr>
    </w:p>
    <w:p w:rsidR="005135AE" w:rsidRDefault="00B726E7" w:rsidP="008C03FB">
      <w:pPr>
        <w:spacing w:line="360" w:lineRule="auto"/>
        <w:rPr>
          <w:rFonts w:ascii="Trebuchet MS" w:hAnsi="Trebuchet MS"/>
        </w:rPr>
      </w:pPr>
      <w:r>
        <w:rPr>
          <w:rFonts w:ascii="Trebuchet MS" w:hAnsi="Trebuchet MS"/>
        </w:rPr>
        <w:t>Insgesamt</w:t>
      </w:r>
      <w:r w:rsidR="003748F0">
        <w:rPr>
          <w:rFonts w:ascii="Trebuchet MS" w:hAnsi="Trebuchet MS"/>
        </w:rPr>
        <w:t xml:space="preserve"> betrifft</w:t>
      </w:r>
      <w:r w:rsidR="00E33F9B">
        <w:rPr>
          <w:rFonts w:ascii="Trebuchet MS" w:hAnsi="Trebuchet MS"/>
        </w:rPr>
        <w:t xml:space="preserve"> dies eine sehr große Gruppe der Bevölkerung. Immunsupprimierende Medikamente werden bei Menschen mit Organtransplantationen, aber auch bei vielen anderen chronischen Erkrankungen verabreicht. Zu den bekanntesten gehören </w:t>
      </w:r>
      <w:r w:rsidR="00A2149E">
        <w:rPr>
          <w:rFonts w:ascii="Trebuchet MS" w:hAnsi="Trebuchet MS"/>
        </w:rPr>
        <w:t>r</w:t>
      </w:r>
      <w:r w:rsidR="00E33F9B">
        <w:rPr>
          <w:rFonts w:ascii="Trebuchet MS" w:hAnsi="Trebuchet MS"/>
        </w:rPr>
        <w:t xml:space="preserve">heumatologische Erkrankungen (ca. 1, 5 </w:t>
      </w:r>
      <w:r w:rsidR="00BC643C">
        <w:rPr>
          <w:rFonts w:ascii="Trebuchet MS" w:hAnsi="Trebuchet MS"/>
        </w:rPr>
        <w:t>Mio.</w:t>
      </w:r>
      <w:r w:rsidR="00E33F9B">
        <w:rPr>
          <w:rFonts w:ascii="Trebuchet MS" w:hAnsi="Trebuchet MS"/>
        </w:rPr>
        <w:t xml:space="preserve"> Betroffene), Multiple Sklerose (ca. 252.000 Betroffene), Schuppenflechte (ca. 1,5 </w:t>
      </w:r>
      <w:r w:rsidR="00BC643C">
        <w:rPr>
          <w:rFonts w:ascii="Trebuchet MS" w:hAnsi="Trebuchet MS"/>
        </w:rPr>
        <w:t>Mio.</w:t>
      </w:r>
      <w:r w:rsidR="00E33F9B">
        <w:rPr>
          <w:rFonts w:ascii="Trebuchet MS" w:hAnsi="Trebuchet MS"/>
        </w:rPr>
        <w:t xml:space="preserve"> Betroffene) und Morbus Crohn (ca. 400.000 Betroffene</w:t>
      </w:r>
      <w:r w:rsidR="008C57ED">
        <w:rPr>
          <w:rFonts w:ascii="Trebuchet MS" w:hAnsi="Trebuchet MS"/>
        </w:rPr>
        <w:t>)</w:t>
      </w:r>
      <w:r w:rsidR="00E33F9B">
        <w:rPr>
          <w:rFonts w:ascii="Trebuchet MS" w:hAnsi="Trebuchet MS"/>
        </w:rPr>
        <w:t>.</w:t>
      </w:r>
      <w:r w:rsidR="005135AE">
        <w:rPr>
          <w:rFonts w:ascii="Trebuchet MS" w:hAnsi="Trebuchet MS"/>
        </w:rPr>
        <w:t xml:space="preserve"> </w:t>
      </w:r>
      <w:r w:rsidR="00E33F9B">
        <w:rPr>
          <w:rFonts w:ascii="Trebuchet MS" w:hAnsi="Trebuchet MS"/>
        </w:rPr>
        <w:t xml:space="preserve">In </w:t>
      </w:r>
      <w:r w:rsidR="008C57ED">
        <w:rPr>
          <w:rFonts w:ascii="Trebuchet MS" w:hAnsi="Trebuchet MS"/>
        </w:rPr>
        <w:t>vielen</w:t>
      </w:r>
      <w:r w:rsidR="00E33F9B">
        <w:rPr>
          <w:rFonts w:ascii="Trebuchet MS" w:hAnsi="Trebuchet MS"/>
        </w:rPr>
        <w:t xml:space="preserve"> diese</w:t>
      </w:r>
      <w:r w:rsidR="008C57ED">
        <w:rPr>
          <w:rFonts w:ascii="Trebuchet MS" w:hAnsi="Trebuchet MS"/>
        </w:rPr>
        <w:t>r</w:t>
      </w:r>
      <w:r w:rsidR="00E33F9B">
        <w:rPr>
          <w:rFonts w:ascii="Trebuchet MS" w:hAnsi="Trebuchet MS"/>
        </w:rPr>
        <w:t xml:space="preserve"> Fälle kann es sein, dass der Schutz vor einer Covid-19 Erkrankung auch bei drei</w:t>
      </w:r>
      <w:r w:rsidR="00A313DE">
        <w:rPr>
          <w:rFonts w:ascii="Trebuchet MS" w:hAnsi="Trebuchet MS"/>
        </w:rPr>
        <w:t xml:space="preserve">, </w:t>
      </w:r>
      <w:r w:rsidR="00E33F9B">
        <w:rPr>
          <w:rFonts w:ascii="Trebuchet MS" w:hAnsi="Trebuchet MS"/>
        </w:rPr>
        <w:t>vier</w:t>
      </w:r>
      <w:r w:rsidR="00A313DE">
        <w:rPr>
          <w:rFonts w:ascii="Trebuchet MS" w:hAnsi="Trebuchet MS"/>
        </w:rPr>
        <w:t>- oder gar fünf</w:t>
      </w:r>
      <w:r w:rsidR="00E33F9B">
        <w:rPr>
          <w:rFonts w:ascii="Trebuchet MS" w:hAnsi="Trebuchet MS"/>
        </w:rPr>
        <w:t>maliger Impfung wegen der immu</w:t>
      </w:r>
      <w:r w:rsidR="002704AC">
        <w:rPr>
          <w:rFonts w:ascii="Trebuchet MS" w:hAnsi="Trebuchet MS"/>
        </w:rPr>
        <w:t>n</w:t>
      </w:r>
      <w:r w:rsidR="00E33F9B">
        <w:rPr>
          <w:rFonts w:ascii="Trebuchet MS" w:hAnsi="Trebuchet MS"/>
        </w:rPr>
        <w:t>supprimierenden Medikamente nicht oder nur unzureichend eintritt</w:t>
      </w:r>
      <w:r w:rsidR="008C57ED">
        <w:rPr>
          <w:rFonts w:ascii="Trebuchet MS" w:hAnsi="Trebuchet MS"/>
        </w:rPr>
        <w:t>; dies differiert auch nach der Stärke der immunsupprimierenden Therapie</w:t>
      </w:r>
      <w:r w:rsidR="00E33F9B">
        <w:rPr>
          <w:rFonts w:ascii="Trebuchet MS" w:hAnsi="Trebuchet MS"/>
        </w:rPr>
        <w:t xml:space="preserve">. </w:t>
      </w:r>
      <w:r w:rsidR="005135AE">
        <w:rPr>
          <w:rFonts w:ascii="Trebuchet MS" w:hAnsi="Trebuchet MS"/>
        </w:rPr>
        <w:t xml:space="preserve">Im Falle von </w:t>
      </w:r>
      <w:r w:rsidR="009577B4">
        <w:rPr>
          <w:rFonts w:ascii="Trebuchet MS" w:hAnsi="Trebuchet MS"/>
        </w:rPr>
        <w:t>(</w:t>
      </w:r>
      <w:r w:rsidR="005135AE">
        <w:rPr>
          <w:rFonts w:ascii="Trebuchet MS" w:hAnsi="Trebuchet MS"/>
        </w:rPr>
        <w:t>hämatologischen</w:t>
      </w:r>
      <w:r w:rsidR="009577B4">
        <w:rPr>
          <w:rFonts w:ascii="Trebuchet MS" w:hAnsi="Trebuchet MS"/>
        </w:rPr>
        <w:t>)</w:t>
      </w:r>
      <w:r w:rsidR="005135AE">
        <w:rPr>
          <w:rFonts w:ascii="Trebuchet MS" w:hAnsi="Trebuchet MS"/>
        </w:rPr>
        <w:t xml:space="preserve"> Krebserkrankungen gilt entsprechendes, also dass die Immunantwort auf die Impfung schwach ausfallen</w:t>
      </w:r>
      <w:r w:rsidR="00FB0E73">
        <w:rPr>
          <w:rFonts w:ascii="Trebuchet MS" w:hAnsi="Trebuchet MS"/>
        </w:rPr>
        <w:t xml:space="preserve"> und deswegen kein oder nur geringer Impfschutz bestehen kann.</w:t>
      </w:r>
      <w:r w:rsidR="005135AE">
        <w:rPr>
          <w:rFonts w:ascii="Trebuchet MS" w:hAnsi="Trebuchet MS"/>
        </w:rPr>
        <w:t xml:space="preserve"> </w:t>
      </w:r>
      <w:r w:rsidR="00162C23">
        <w:rPr>
          <w:rFonts w:ascii="Trebuchet MS" w:hAnsi="Trebuchet MS"/>
        </w:rPr>
        <w:t>Auch bei Hochaltrigen ist anerkannt, dass die Schutzwirkung der Impfung gegen schwere Erkrankung nicht so gegeben ist wie bei Jüngeren.</w:t>
      </w:r>
    </w:p>
    <w:p w:rsidR="005135AE" w:rsidRDefault="005135AE" w:rsidP="008C03FB">
      <w:pPr>
        <w:spacing w:line="360" w:lineRule="auto"/>
        <w:rPr>
          <w:rFonts w:ascii="Trebuchet MS" w:hAnsi="Trebuchet MS"/>
        </w:rPr>
      </w:pPr>
    </w:p>
    <w:p w:rsidR="008C03FB" w:rsidRDefault="005135AE" w:rsidP="008C03FB">
      <w:pPr>
        <w:spacing w:line="360" w:lineRule="auto"/>
        <w:rPr>
          <w:rFonts w:ascii="Trebuchet MS" w:hAnsi="Trebuchet MS"/>
        </w:rPr>
      </w:pPr>
      <w:r>
        <w:rPr>
          <w:rFonts w:ascii="Trebuchet MS" w:hAnsi="Trebuchet MS"/>
        </w:rPr>
        <w:t>I</w:t>
      </w:r>
      <w:r w:rsidR="00E33F9B">
        <w:rPr>
          <w:rFonts w:ascii="Trebuchet MS" w:hAnsi="Trebuchet MS"/>
        </w:rPr>
        <w:t>n vielen Fällen wissen die Betroffenen</w:t>
      </w:r>
      <w:r>
        <w:rPr>
          <w:rFonts w:ascii="Trebuchet MS" w:hAnsi="Trebuchet MS"/>
        </w:rPr>
        <w:t xml:space="preserve"> zudem</w:t>
      </w:r>
      <w:r w:rsidR="00E33F9B">
        <w:rPr>
          <w:rFonts w:ascii="Trebuchet MS" w:hAnsi="Trebuchet MS"/>
        </w:rPr>
        <w:t xml:space="preserve"> nicht, </w:t>
      </w:r>
      <w:r w:rsidR="006B5B82">
        <w:rPr>
          <w:rFonts w:ascii="Trebuchet MS" w:hAnsi="Trebuchet MS"/>
        </w:rPr>
        <w:t xml:space="preserve">ob und </w:t>
      </w:r>
      <w:r w:rsidR="00E33F9B">
        <w:rPr>
          <w:rFonts w:ascii="Trebuchet MS" w:hAnsi="Trebuchet MS"/>
        </w:rPr>
        <w:t xml:space="preserve">wie </w:t>
      </w:r>
      <w:r w:rsidR="006B5B82">
        <w:rPr>
          <w:rFonts w:ascii="Trebuchet MS" w:hAnsi="Trebuchet MS"/>
        </w:rPr>
        <w:t xml:space="preserve">umfangreich ihr Schutz ist, da die notwendigen Antikörpertests bisher nicht von den gesetzlichen </w:t>
      </w:r>
      <w:r w:rsidR="006B5B82">
        <w:rPr>
          <w:rFonts w:ascii="Trebuchet MS" w:hAnsi="Trebuchet MS"/>
        </w:rPr>
        <w:lastRenderedPageBreak/>
        <w:t xml:space="preserve">Krankenkassen übernommen werden – </w:t>
      </w:r>
      <w:r w:rsidR="002704AC">
        <w:rPr>
          <w:rFonts w:ascii="Trebuchet MS" w:hAnsi="Trebuchet MS"/>
        </w:rPr>
        <w:t>obwohl</w:t>
      </w:r>
      <w:r w:rsidR="006B5B82">
        <w:rPr>
          <w:rFonts w:ascii="Trebuchet MS" w:hAnsi="Trebuchet MS"/>
        </w:rPr>
        <w:t xml:space="preserve"> die G</w:t>
      </w:r>
      <w:r w:rsidR="008C57ED">
        <w:rPr>
          <w:rFonts w:ascii="Trebuchet MS" w:hAnsi="Trebuchet MS"/>
        </w:rPr>
        <w:t>esundheitsministerkonferenz</w:t>
      </w:r>
      <w:r w:rsidR="006B5B82">
        <w:rPr>
          <w:rFonts w:ascii="Trebuchet MS" w:hAnsi="Trebuchet MS"/>
        </w:rPr>
        <w:t xml:space="preserve"> hier eine Überprüfung der Erstattungsfähigkeit dieser Tests angeregt hatte.</w:t>
      </w:r>
    </w:p>
    <w:p w:rsidR="00A313DE" w:rsidRDefault="00A313DE" w:rsidP="008C03FB">
      <w:pPr>
        <w:spacing w:line="360" w:lineRule="auto"/>
        <w:rPr>
          <w:rFonts w:ascii="Trebuchet MS" w:hAnsi="Trebuchet MS"/>
        </w:rPr>
      </w:pPr>
    </w:p>
    <w:p w:rsidR="003748F0" w:rsidRDefault="00A313DE" w:rsidP="008C03FB">
      <w:pPr>
        <w:spacing w:line="360" w:lineRule="auto"/>
        <w:rPr>
          <w:rFonts w:ascii="Trebuchet MS" w:hAnsi="Trebuchet MS"/>
        </w:rPr>
      </w:pPr>
      <w:r>
        <w:rPr>
          <w:rFonts w:ascii="Trebuchet MS" w:hAnsi="Trebuchet MS"/>
        </w:rPr>
        <w:t xml:space="preserve">Dies bedeutet </w:t>
      </w:r>
      <w:r w:rsidR="002704AC">
        <w:rPr>
          <w:rFonts w:ascii="Trebuchet MS" w:hAnsi="Trebuchet MS"/>
        </w:rPr>
        <w:t>F</w:t>
      </w:r>
      <w:r>
        <w:rPr>
          <w:rFonts w:ascii="Trebuchet MS" w:hAnsi="Trebuchet MS"/>
        </w:rPr>
        <w:t>olgendes: Lässt man die vorhandene Impflücke von ca. 1</w:t>
      </w:r>
      <w:r w:rsidR="00B726E7">
        <w:rPr>
          <w:rFonts w:ascii="Trebuchet MS" w:hAnsi="Trebuchet MS"/>
        </w:rPr>
        <w:t>5</w:t>
      </w:r>
      <w:r>
        <w:rPr>
          <w:rFonts w:ascii="Trebuchet MS" w:hAnsi="Trebuchet MS"/>
        </w:rPr>
        <w:t xml:space="preserve"> Prozent bei den Erwachsenen</w:t>
      </w:r>
      <w:r w:rsidR="00FB0E73">
        <w:rPr>
          <w:rFonts w:ascii="Trebuchet MS" w:hAnsi="Trebuchet MS"/>
        </w:rPr>
        <w:t xml:space="preserve"> über 18</w:t>
      </w:r>
      <w:r>
        <w:rPr>
          <w:rFonts w:ascii="Trebuchet MS" w:hAnsi="Trebuchet MS"/>
        </w:rPr>
        <w:t xml:space="preserve"> in der Bevölkerung </w:t>
      </w:r>
      <w:r w:rsidR="005135AE">
        <w:rPr>
          <w:rFonts w:ascii="Trebuchet MS" w:hAnsi="Trebuchet MS"/>
        </w:rPr>
        <w:t>weiter be</w:t>
      </w:r>
      <w:r>
        <w:rPr>
          <w:rFonts w:ascii="Trebuchet MS" w:hAnsi="Trebuchet MS"/>
        </w:rPr>
        <w:t>stehen, so wird sich die Herstellung einer Grundimmunität im Wege der Durchseuchung in der Bevölkerung über Jahre hinziehen</w:t>
      </w:r>
      <w:r w:rsidR="005135AE">
        <w:rPr>
          <w:rFonts w:ascii="Trebuchet MS" w:hAnsi="Trebuchet MS"/>
        </w:rPr>
        <w:t>, zumal wegen immer wieder auftretender Varianten mit mehrmaliger Infektion der Ungeimpften gerechnet werden muss, bevor ein solider Immunschutz vorhanden ist</w:t>
      </w:r>
      <w:r>
        <w:rPr>
          <w:rFonts w:ascii="Trebuchet MS" w:hAnsi="Trebuchet MS"/>
        </w:rPr>
        <w:t>. Dies hat für Betroffene, die unter Immu</w:t>
      </w:r>
      <w:r w:rsidR="002704AC">
        <w:rPr>
          <w:rFonts w:ascii="Trebuchet MS" w:hAnsi="Trebuchet MS"/>
        </w:rPr>
        <w:t>n</w:t>
      </w:r>
      <w:r>
        <w:rPr>
          <w:rFonts w:ascii="Trebuchet MS" w:hAnsi="Trebuchet MS"/>
        </w:rPr>
        <w:t>suppression stehen oder eine Immunschwäche haben</w:t>
      </w:r>
      <w:r w:rsidR="003748F0">
        <w:rPr>
          <w:rFonts w:ascii="Trebuchet MS" w:hAnsi="Trebuchet MS"/>
        </w:rPr>
        <w:t>,</w:t>
      </w:r>
      <w:r w:rsidR="005135AE">
        <w:rPr>
          <w:rFonts w:ascii="Trebuchet MS" w:hAnsi="Trebuchet MS"/>
        </w:rPr>
        <w:t xml:space="preserve"> zur Folge, dass sie und ihre Angehörige</w:t>
      </w:r>
      <w:r w:rsidR="00035079">
        <w:rPr>
          <w:rFonts w:ascii="Trebuchet MS" w:hAnsi="Trebuchet MS"/>
        </w:rPr>
        <w:t>n</w:t>
      </w:r>
      <w:r w:rsidR="005135AE">
        <w:rPr>
          <w:rFonts w:ascii="Trebuchet MS" w:hAnsi="Trebuchet MS"/>
        </w:rPr>
        <w:t xml:space="preserve"> über Jahre hinweg versuchen müssen</w:t>
      </w:r>
      <w:r w:rsidR="002704AC">
        <w:rPr>
          <w:rFonts w:ascii="Trebuchet MS" w:hAnsi="Trebuchet MS"/>
        </w:rPr>
        <w:t>,</w:t>
      </w:r>
      <w:r w:rsidR="005135AE">
        <w:rPr>
          <w:rFonts w:ascii="Trebuchet MS" w:hAnsi="Trebuchet MS"/>
        </w:rPr>
        <w:t xml:space="preserve"> </w:t>
      </w:r>
      <w:r w:rsidR="003748F0">
        <w:rPr>
          <w:rFonts w:ascii="Trebuchet MS" w:hAnsi="Trebuchet MS"/>
        </w:rPr>
        <w:t xml:space="preserve">sich </w:t>
      </w:r>
      <w:r w:rsidR="005135AE">
        <w:rPr>
          <w:rFonts w:ascii="Trebuchet MS" w:hAnsi="Trebuchet MS"/>
        </w:rPr>
        <w:t xml:space="preserve">zu isolieren, damit sie nicht das für sie leider nach wie vor lebensbedrohliche Virus bekommen. Denn Intensivmediziner verweisen immer wieder darauf, dass derzeit viele der geimpften Personen auf den Intensivstationen Menschen sind, die immunsupprimierende Medikamente erhalten haben. Dies bedeutet </w:t>
      </w:r>
      <w:r w:rsidR="00B726E7">
        <w:rPr>
          <w:rFonts w:ascii="Trebuchet MS" w:hAnsi="Trebuchet MS"/>
        </w:rPr>
        <w:t xml:space="preserve">aber </w:t>
      </w:r>
      <w:r w:rsidR="005135AE">
        <w:rPr>
          <w:rFonts w:ascii="Trebuchet MS" w:hAnsi="Trebuchet MS"/>
        </w:rPr>
        <w:t xml:space="preserve">leider eben auch, dass die Impfung bei diesen Menschen nicht nur nicht vor einer Infektion, sondern auch nicht vor einem schweren Verlauf schützt. </w:t>
      </w:r>
    </w:p>
    <w:p w:rsidR="003748F0" w:rsidRDefault="003748F0" w:rsidP="008C03FB">
      <w:pPr>
        <w:spacing w:line="360" w:lineRule="auto"/>
        <w:rPr>
          <w:rFonts w:ascii="Trebuchet MS" w:hAnsi="Trebuchet MS"/>
        </w:rPr>
      </w:pPr>
    </w:p>
    <w:p w:rsidR="003748F0" w:rsidRDefault="005135AE" w:rsidP="008C03FB">
      <w:pPr>
        <w:spacing w:line="360" w:lineRule="auto"/>
        <w:rPr>
          <w:rFonts w:ascii="Trebuchet MS" w:hAnsi="Trebuchet MS"/>
        </w:rPr>
      </w:pPr>
      <w:r>
        <w:rPr>
          <w:rFonts w:ascii="Trebuchet MS" w:hAnsi="Trebuchet MS"/>
        </w:rPr>
        <w:t xml:space="preserve">Wenn in der Diskussion immer wieder auf die zu schützenden Grundrechte der Impfverweigerer verwiesen wird, so wird oft vergessen, dass man bei einer Ablehnung der Impfpflicht im gleichen Atemzug auch die Grundrechte der Betroffenen, insbesondere das Grundrecht auf Leben und körperliche Unversehrtheit und der allgemeinen Handlungsfreiheit, </w:t>
      </w:r>
      <w:r w:rsidR="00D123B1">
        <w:rPr>
          <w:rFonts w:ascii="Trebuchet MS" w:hAnsi="Trebuchet MS"/>
        </w:rPr>
        <w:t>über Jahre hinaus verletzt. Dies gilt auch für ihre gesundheitliche Versorgung: Denn bereits jetzt wählen viele Pflegefachkräfte in den Krankenhäusern den Pflexit,</w:t>
      </w:r>
      <w:r w:rsidR="003748F0">
        <w:rPr>
          <w:rFonts w:ascii="Trebuchet MS" w:hAnsi="Trebuchet MS"/>
        </w:rPr>
        <w:t xml:space="preserve"> also die Kündigung;</w:t>
      </w:r>
      <w:r w:rsidR="00D123B1">
        <w:rPr>
          <w:rFonts w:ascii="Trebuchet MS" w:hAnsi="Trebuchet MS"/>
        </w:rPr>
        <w:t xml:space="preserve"> </w:t>
      </w:r>
      <w:r w:rsidR="003748F0">
        <w:rPr>
          <w:rFonts w:ascii="Trebuchet MS" w:hAnsi="Trebuchet MS"/>
        </w:rPr>
        <w:t xml:space="preserve">noch mehr </w:t>
      </w:r>
      <w:r w:rsidR="00D123B1">
        <w:rPr>
          <w:rFonts w:ascii="Trebuchet MS" w:hAnsi="Trebuchet MS"/>
        </w:rPr>
        <w:t xml:space="preserve">Ärzte und Pflegefachkräfte denken darüber nach. </w:t>
      </w:r>
      <w:r w:rsidR="003748F0">
        <w:rPr>
          <w:rFonts w:ascii="Trebuchet MS" w:hAnsi="Trebuchet MS"/>
        </w:rPr>
        <w:t xml:space="preserve">Auch aus diesem Grund mussten </w:t>
      </w:r>
      <w:r w:rsidR="00A42EDE">
        <w:rPr>
          <w:rFonts w:ascii="Trebuchet MS" w:hAnsi="Trebuchet MS"/>
        </w:rPr>
        <w:t>Intensivbetten abgebaut werden</w:t>
      </w:r>
      <w:r w:rsidR="003748F0">
        <w:rPr>
          <w:rFonts w:ascii="Trebuchet MS" w:hAnsi="Trebuchet MS"/>
        </w:rPr>
        <w:t>.</w:t>
      </w:r>
      <w:r w:rsidR="00A42EDE">
        <w:rPr>
          <w:rFonts w:ascii="Trebuchet MS" w:hAnsi="Trebuchet MS"/>
        </w:rPr>
        <w:t xml:space="preserve"> </w:t>
      </w:r>
      <w:r w:rsidR="003748F0">
        <w:rPr>
          <w:rFonts w:ascii="Trebuchet MS" w:hAnsi="Trebuchet MS"/>
        </w:rPr>
        <w:t xml:space="preserve">Zudem müssen immer wieder </w:t>
      </w:r>
      <w:r w:rsidR="00D123B1">
        <w:rPr>
          <w:rFonts w:ascii="Trebuchet MS" w:hAnsi="Trebuchet MS"/>
        </w:rPr>
        <w:t xml:space="preserve">Krebs-Operationen </w:t>
      </w:r>
      <w:r w:rsidR="00B726E7">
        <w:rPr>
          <w:rFonts w:ascii="Trebuchet MS" w:hAnsi="Trebuchet MS"/>
        </w:rPr>
        <w:t>abgesagt werden</w:t>
      </w:r>
      <w:r w:rsidR="00D123B1">
        <w:rPr>
          <w:rFonts w:ascii="Trebuchet MS" w:hAnsi="Trebuchet MS"/>
        </w:rPr>
        <w:t>, weil sich wiederum eine neue Covid-19 Welle aufbaut; ein solcher, sich immer wiederholender Prozess dürfte sich noch lange hinziehen</w:t>
      </w:r>
      <w:r w:rsidR="003748F0">
        <w:rPr>
          <w:rFonts w:ascii="Trebuchet MS" w:hAnsi="Trebuchet MS"/>
        </w:rPr>
        <w:t>, wenn man nicht zu einer allgemeinen Grundimmunität in der Bevölkerung kommt, die die Krankenhäuser vor Überlastung schützt</w:t>
      </w:r>
      <w:r w:rsidR="00D123B1">
        <w:rPr>
          <w:rFonts w:ascii="Trebuchet MS" w:hAnsi="Trebuchet MS"/>
        </w:rPr>
        <w:t xml:space="preserve">. </w:t>
      </w:r>
    </w:p>
    <w:p w:rsidR="003748F0" w:rsidRDefault="003748F0" w:rsidP="008C03FB">
      <w:pPr>
        <w:spacing w:line="360" w:lineRule="auto"/>
        <w:rPr>
          <w:rFonts w:ascii="Trebuchet MS" w:hAnsi="Trebuchet MS"/>
        </w:rPr>
      </w:pPr>
    </w:p>
    <w:p w:rsidR="003748F0" w:rsidRDefault="00A42EDE" w:rsidP="008C03FB">
      <w:pPr>
        <w:spacing w:line="360" w:lineRule="auto"/>
        <w:rPr>
          <w:rFonts w:ascii="Trebuchet MS" w:hAnsi="Trebuchet MS"/>
        </w:rPr>
      </w:pPr>
      <w:r>
        <w:rPr>
          <w:rFonts w:ascii="Trebuchet MS" w:hAnsi="Trebuchet MS"/>
        </w:rPr>
        <w:lastRenderedPageBreak/>
        <w:t xml:space="preserve">Auch das Gesundheitssystem insgesamt dürfte durch hinzukommende Long-Covid </w:t>
      </w:r>
      <w:r w:rsidR="00B726E7">
        <w:rPr>
          <w:rFonts w:ascii="Trebuchet MS" w:hAnsi="Trebuchet MS"/>
        </w:rPr>
        <w:t xml:space="preserve">Fälle </w:t>
      </w:r>
      <w:r>
        <w:rPr>
          <w:rFonts w:ascii="Trebuchet MS" w:hAnsi="Trebuchet MS"/>
        </w:rPr>
        <w:t xml:space="preserve">enorm belastet werden, was die allgemeinen Ressourcen noch weiter belastet. </w:t>
      </w:r>
    </w:p>
    <w:p w:rsidR="003748F0" w:rsidRDefault="003748F0" w:rsidP="008C03FB">
      <w:pPr>
        <w:spacing w:line="360" w:lineRule="auto"/>
        <w:rPr>
          <w:rFonts w:ascii="Trebuchet MS" w:hAnsi="Trebuchet MS"/>
        </w:rPr>
      </w:pPr>
    </w:p>
    <w:p w:rsidR="00A313DE" w:rsidRDefault="00A42EDE" w:rsidP="008C03FB">
      <w:pPr>
        <w:spacing w:line="360" w:lineRule="auto"/>
        <w:rPr>
          <w:rFonts w:ascii="Trebuchet MS" w:hAnsi="Trebuchet MS"/>
        </w:rPr>
      </w:pPr>
      <w:r>
        <w:rPr>
          <w:rFonts w:ascii="Trebuchet MS" w:hAnsi="Trebuchet MS"/>
        </w:rPr>
        <w:t>M</w:t>
      </w:r>
      <w:r w:rsidR="00D123B1">
        <w:rPr>
          <w:rFonts w:ascii="Trebuchet MS" w:hAnsi="Trebuchet MS"/>
        </w:rPr>
        <w:t>enschen mit chronischen Erkrankungen, Behinderungen, ihren Angehörigen, aber auch den Pflegefachkräften und Ärzten</w:t>
      </w:r>
      <w:r w:rsidR="003748F0">
        <w:rPr>
          <w:rFonts w:ascii="Trebuchet MS" w:hAnsi="Trebuchet MS"/>
        </w:rPr>
        <w:t xml:space="preserve"> ist ein solcher jahrelange</w:t>
      </w:r>
      <w:r w:rsidR="002704AC">
        <w:rPr>
          <w:rFonts w:ascii="Trebuchet MS" w:hAnsi="Trebuchet MS"/>
        </w:rPr>
        <w:t>r</w:t>
      </w:r>
      <w:r w:rsidR="003748F0">
        <w:rPr>
          <w:rFonts w:ascii="Trebuchet MS" w:hAnsi="Trebuchet MS"/>
        </w:rPr>
        <w:t xml:space="preserve"> Wechsel</w:t>
      </w:r>
      <w:r w:rsidR="00D123B1">
        <w:rPr>
          <w:rFonts w:ascii="Trebuchet MS" w:hAnsi="Trebuchet MS"/>
        </w:rPr>
        <w:t xml:space="preserve"> </w:t>
      </w:r>
      <w:r w:rsidR="003748F0">
        <w:rPr>
          <w:rFonts w:ascii="Trebuchet MS" w:hAnsi="Trebuchet MS"/>
        </w:rPr>
        <w:t xml:space="preserve">zwischen Pandemiewellen im Winter und entspannteren Zeiten im Sommer </w:t>
      </w:r>
      <w:r w:rsidR="00D123B1">
        <w:rPr>
          <w:rFonts w:ascii="Trebuchet MS" w:hAnsi="Trebuchet MS"/>
        </w:rPr>
        <w:t>nicht mehr zuzumuten</w:t>
      </w:r>
      <w:r>
        <w:rPr>
          <w:rFonts w:ascii="Trebuchet MS" w:hAnsi="Trebuchet MS"/>
        </w:rPr>
        <w:t xml:space="preserve"> und beeinträchtigt deren Grundrechte in hohem Maße</w:t>
      </w:r>
      <w:r w:rsidR="00FB0E73">
        <w:rPr>
          <w:rFonts w:ascii="Trebuchet MS" w:hAnsi="Trebuchet MS"/>
        </w:rPr>
        <w:t>; aus der Sicht der BAG SELBSTHILFE kann deswegen die Güterabwägung der Grundrechte derer, die eine mil</w:t>
      </w:r>
      <w:r w:rsidR="002704AC">
        <w:rPr>
          <w:rFonts w:ascii="Trebuchet MS" w:hAnsi="Trebuchet MS"/>
        </w:rPr>
        <w:t>l</w:t>
      </w:r>
      <w:r w:rsidR="00FB0E73">
        <w:rPr>
          <w:rFonts w:ascii="Trebuchet MS" w:hAnsi="Trebuchet MS"/>
        </w:rPr>
        <w:t>iardenfach erprobte und sichere Impfung ablehnen, nur zugunsten derjenigen ausgehen, denen es nicht möglich ist, ihr Leben und ihre körperliche Unversehrtheit wirksam durch eine Impfung zu schützen</w:t>
      </w:r>
      <w:r>
        <w:rPr>
          <w:rFonts w:ascii="Trebuchet MS" w:hAnsi="Trebuchet MS"/>
        </w:rPr>
        <w:t>.</w:t>
      </w:r>
      <w:r w:rsidR="00704BF4">
        <w:rPr>
          <w:rFonts w:ascii="Trebuchet MS" w:hAnsi="Trebuchet MS"/>
        </w:rPr>
        <w:t xml:space="preserve"> Denn wenn man die Position vertritt, dass nach einem Angebot einer Impfung jeder auf die Eigenverantwortung und sein eigenes allgemeines Lebensrisiko verwiesen sei, wird verkannt, dass es eben Menschen gibt, die keine Möglichkeit haben, einen wirksamen Impfschutz zu erhalten</w:t>
      </w:r>
      <w:r w:rsidR="00245821">
        <w:rPr>
          <w:rFonts w:ascii="Trebuchet MS" w:hAnsi="Trebuchet MS"/>
        </w:rPr>
        <w:t xml:space="preserve"> oder die solche Angehörige habe</w:t>
      </w:r>
      <w:r w:rsidR="003748F0">
        <w:rPr>
          <w:rFonts w:ascii="Trebuchet MS" w:hAnsi="Trebuchet MS"/>
        </w:rPr>
        <w:t xml:space="preserve">n; auch </w:t>
      </w:r>
      <w:r w:rsidR="00245821">
        <w:rPr>
          <w:rFonts w:ascii="Trebuchet MS" w:hAnsi="Trebuchet MS"/>
        </w:rPr>
        <w:t xml:space="preserve">deren Grundrechte auf Leben, körperliche Unversehrtheit, Bildung und Teilhabe </w:t>
      </w:r>
      <w:r w:rsidR="003748F0">
        <w:rPr>
          <w:rFonts w:ascii="Trebuchet MS" w:hAnsi="Trebuchet MS"/>
        </w:rPr>
        <w:t xml:space="preserve">sind </w:t>
      </w:r>
      <w:r w:rsidR="00245821">
        <w:rPr>
          <w:rFonts w:ascii="Trebuchet MS" w:hAnsi="Trebuchet MS"/>
        </w:rPr>
        <w:t>schützenswert.</w:t>
      </w:r>
      <w:r w:rsidR="004F3D99">
        <w:rPr>
          <w:rFonts w:ascii="Trebuchet MS" w:hAnsi="Trebuchet MS"/>
        </w:rPr>
        <w:t xml:space="preserve"> Und wer darauf verweist, dass die Impfung nur zum Individualschutz geeignet sei, verkennt, dass die</w:t>
      </w:r>
      <w:r w:rsidR="0094487A">
        <w:rPr>
          <w:rFonts w:ascii="Trebuchet MS" w:hAnsi="Trebuchet MS"/>
        </w:rPr>
        <w:t xml:space="preserve"> Frage des Schutzes</w:t>
      </w:r>
      <w:r w:rsidR="004F3D99">
        <w:rPr>
          <w:rFonts w:ascii="Trebuchet MS" w:hAnsi="Trebuchet MS"/>
        </w:rPr>
        <w:t xml:space="preserve"> kein dichotomer Zustand ist. </w:t>
      </w:r>
      <w:r w:rsidR="00F71F59">
        <w:rPr>
          <w:rFonts w:ascii="Trebuchet MS" w:hAnsi="Trebuchet MS"/>
        </w:rPr>
        <w:t>Auch wenn der Schutz vor Ansteckung inzwischen nicht mehr 90 Prozent beträgt, setzt die</w:t>
      </w:r>
      <w:r w:rsidR="004F3D99">
        <w:rPr>
          <w:rFonts w:ascii="Trebuchet MS" w:hAnsi="Trebuchet MS"/>
        </w:rPr>
        <w:t xml:space="preserve"> Impfung </w:t>
      </w:r>
      <w:r w:rsidR="00F71F59">
        <w:rPr>
          <w:rFonts w:ascii="Trebuchet MS" w:hAnsi="Trebuchet MS"/>
        </w:rPr>
        <w:t xml:space="preserve">doch </w:t>
      </w:r>
      <w:r w:rsidR="004F3D99">
        <w:rPr>
          <w:rFonts w:ascii="Trebuchet MS" w:hAnsi="Trebuchet MS"/>
        </w:rPr>
        <w:t xml:space="preserve">in jedem Fall das Risiko </w:t>
      </w:r>
      <w:r w:rsidR="003748F0">
        <w:rPr>
          <w:rFonts w:ascii="Trebuchet MS" w:hAnsi="Trebuchet MS"/>
        </w:rPr>
        <w:t xml:space="preserve">erheblich </w:t>
      </w:r>
      <w:r w:rsidR="004F3D99">
        <w:rPr>
          <w:rFonts w:ascii="Trebuchet MS" w:hAnsi="Trebuchet MS"/>
        </w:rPr>
        <w:t>herab, andere anzustecken; gerade aus diesem Grunde wurde ja die einrichtungsbezogene Impfpflicht geschaffen.</w:t>
      </w:r>
      <w:r w:rsidR="003748F0">
        <w:rPr>
          <w:rFonts w:ascii="Trebuchet MS" w:hAnsi="Trebuchet MS"/>
        </w:rPr>
        <w:t xml:space="preserve"> Zudem entlastet der Individualschutz auch die dringend benötigte stabile Krankenhaus</w:t>
      </w:r>
      <w:r w:rsidR="00753E67">
        <w:rPr>
          <w:rFonts w:ascii="Trebuchet MS" w:hAnsi="Trebuchet MS"/>
        </w:rPr>
        <w:t>versorgung</w:t>
      </w:r>
      <w:r w:rsidR="003748F0">
        <w:rPr>
          <w:rFonts w:ascii="Trebuchet MS" w:hAnsi="Trebuchet MS"/>
        </w:rPr>
        <w:t xml:space="preserve"> und </w:t>
      </w:r>
      <w:r w:rsidR="00753E67">
        <w:rPr>
          <w:rFonts w:ascii="Trebuchet MS" w:hAnsi="Trebuchet MS"/>
        </w:rPr>
        <w:t xml:space="preserve">die </w:t>
      </w:r>
      <w:r w:rsidR="003748F0">
        <w:rPr>
          <w:rFonts w:ascii="Trebuchet MS" w:hAnsi="Trebuchet MS"/>
        </w:rPr>
        <w:t>ambulante Versorgung.</w:t>
      </w:r>
    </w:p>
    <w:p w:rsidR="00704BF4" w:rsidRDefault="00704BF4" w:rsidP="008C03FB">
      <w:pPr>
        <w:spacing w:line="360" w:lineRule="auto"/>
        <w:rPr>
          <w:rFonts w:ascii="Trebuchet MS" w:hAnsi="Trebuchet MS"/>
        </w:rPr>
      </w:pPr>
    </w:p>
    <w:p w:rsidR="00364753" w:rsidRDefault="00FB5E39" w:rsidP="008C03FB">
      <w:pPr>
        <w:spacing w:line="360" w:lineRule="auto"/>
        <w:rPr>
          <w:rFonts w:ascii="Trebuchet MS" w:hAnsi="Trebuchet MS"/>
        </w:rPr>
      </w:pPr>
      <w:r>
        <w:rPr>
          <w:rFonts w:ascii="Trebuchet MS" w:hAnsi="Trebuchet MS"/>
        </w:rPr>
        <w:t xml:space="preserve">Aus der Sicht der BAG SELBSTHILFE verfolgt eine allgemeine Impfpflicht </w:t>
      </w:r>
      <w:r w:rsidR="00F71F59">
        <w:rPr>
          <w:rFonts w:ascii="Trebuchet MS" w:hAnsi="Trebuchet MS"/>
        </w:rPr>
        <w:t xml:space="preserve">damit </w:t>
      </w:r>
      <w:r>
        <w:rPr>
          <w:rFonts w:ascii="Trebuchet MS" w:hAnsi="Trebuchet MS"/>
        </w:rPr>
        <w:t xml:space="preserve">ein Bündel von Zielen, die </w:t>
      </w:r>
      <w:r w:rsidR="007F1B08">
        <w:rPr>
          <w:rFonts w:ascii="Trebuchet MS" w:hAnsi="Trebuchet MS"/>
        </w:rPr>
        <w:t>in den ersten drei Spiegelstrichen</w:t>
      </w:r>
      <w:r>
        <w:rPr>
          <w:rFonts w:ascii="Trebuchet MS" w:hAnsi="Trebuchet MS"/>
        </w:rPr>
        <w:t xml:space="preserve"> dem Gutachten von Oppenländer</w:t>
      </w:r>
      <w:r>
        <w:rPr>
          <w:rStyle w:val="Funotenzeichen"/>
          <w:rFonts w:ascii="Trebuchet MS" w:hAnsi="Trebuchet MS"/>
        </w:rPr>
        <w:footnoteReference w:id="3"/>
      </w:r>
      <w:r>
        <w:rPr>
          <w:rFonts w:ascii="Trebuchet MS" w:hAnsi="Trebuchet MS"/>
        </w:rPr>
        <w:t xml:space="preserve"> zur Verfassungsmäßigkeit der Impfpflicht mit zugehöriger Darstellung </w:t>
      </w:r>
      <w:r w:rsidR="007F1B08">
        <w:rPr>
          <w:rFonts w:ascii="Trebuchet MS" w:hAnsi="Trebuchet MS"/>
        </w:rPr>
        <w:t>der Landesregierung</w:t>
      </w:r>
      <w:r w:rsidR="007F1B08">
        <w:rPr>
          <w:rStyle w:val="Funotenzeichen"/>
          <w:rFonts w:ascii="Trebuchet MS" w:hAnsi="Trebuchet MS"/>
        </w:rPr>
        <w:footnoteReference w:id="4"/>
      </w:r>
      <w:r w:rsidR="007F1B08">
        <w:rPr>
          <w:rFonts w:ascii="Trebuchet MS" w:hAnsi="Trebuchet MS"/>
        </w:rPr>
        <w:t xml:space="preserve"> entnommen wurden</w:t>
      </w:r>
      <w:r>
        <w:rPr>
          <w:rFonts w:ascii="Trebuchet MS" w:hAnsi="Trebuchet MS"/>
        </w:rPr>
        <w:t>:</w:t>
      </w:r>
    </w:p>
    <w:p w:rsidR="00FB5E39"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lastRenderedPageBreak/>
        <w:t>Schutz der</w:t>
      </w:r>
      <w:r w:rsidR="00FB5E39" w:rsidRPr="007F1B08">
        <w:rPr>
          <w:rFonts w:ascii="Trebuchet MS" w:hAnsi="Trebuchet MS"/>
        </w:rPr>
        <w:t xml:space="preserve"> Gesundheit und d</w:t>
      </w:r>
      <w:r w:rsidR="002704AC">
        <w:rPr>
          <w:rFonts w:ascii="Trebuchet MS" w:hAnsi="Trebuchet MS"/>
        </w:rPr>
        <w:t>es</w:t>
      </w:r>
      <w:r w:rsidR="00FB5E39" w:rsidRPr="007F1B08">
        <w:rPr>
          <w:rFonts w:ascii="Trebuchet MS" w:hAnsi="Trebuchet MS"/>
        </w:rPr>
        <w:t xml:space="preserve"> Leben</w:t>
      </w:r>
      <w:r w:rsidR="002704AC">
        <w:rPr>
          <w:rFonts w:ascii="Trebuchet MS" w:hAnsi="Trebuchet MS"/>
        </w:rPr>
        <w:t>s</w:t>
      </w:r>
      <w:r w:rsidR="00FB5E39" w:rsidRPr="007F1B08">
        <w:rPr>
          <w:rFonts w:ascii="Trebuchet MS" w:hAnsi="Trebuchet MS"/>
        </w:rPr>
        <w:t xml:space="preserve"> der Bürgerinnen und Bürger dahingehend, dass eine hinreichende Grundimmunisierung geschaffen wird, die eine Weiterverbreitung des Virus aufgrund der entsprechenden Wirkung einer Impfung reduzieren kann.</w:t>
      </w:r>
    </w:p>
    <w:p w:rsidR="007F1B08" w:rsidRPr="007F1B08" w:rsidRDefault="00FB5E39"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 xml:space="preserve">Sicherung der Funktionsfähigkeit der Gesundheitsversorgung, beispielsweise sollen Verschiebungen geplanter Operationen vermieden werden. </w:t>
      </w:r>
    </w:p>
    <w:p w:rsidR="00FB5E39"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B</w:t>
      </w:r>
      <w:r w:rsidR="00FB5E39" w:rsidRPr="007F1B08">
        <w:rPr>
          <w:rFonts w:ascii="Trebuchet MS" w:hAnsi="Trebuchet MS"/>
        </w:rPr>
        <w:t>essere Verwirklichung der Freiheitsgrundrechte, da kontaktbeschränkende Maßnahmen, insbesondere „Lockdowns“ vermieden bzw. aufgehoben werden können, wenn eine ausreichende Grundimmunisierung der Bevölkerung erreicht ist.</w:t>
      </w:r>
    </w:p>
    <w:p w:rsidR="007F1B08"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Schutz von vulnerablen Bevölkerungsgruppen, die sich aufgrund ihrer Immunantwort auf die Impfung nicht wirksam selbst schützen können.</w:t>
      </w:r>
    </w:p>
    <w:p w:rsidR="007F1B08" w:rsidRPr="007F1B08" w:rsidRDefault="007F1B08" w:rsidP="007F1B08">
      <w:pPr>
        <w:numPr>
          <w:ilvl w:val="0"/>
          <w:numId w:val="23"/>
        </w:numPr>
        <w:spacing w:before="100" w:beforeAutospacing="1" w:after="100" w:afterAutospacing="1" w:line="360" w:lineRule="auto"/>
        <w:ind w:left="714" w:hanging="357"/>
        <w:rPr>
          <w:rFonts w:ascii="Trebuchet MS" w:hAnsi="Trebuchet MS"/>
        </w:rPr>
      </w:pPr>
      <w:r w:rsidRPr="007F1B08">
        <w:rPr>
          <w:rFonts w:ascii="Trebuchet MS" w:hAnsi="Trebuchet MS"/>
        </w:rPr>
        <w:t>Schutz der körperlichen und psychischen Gesundheit von Kindern und Jugendlichen sowie Gewährleistung des Rechtes auf Schulbildung für alle Kinder/ Jugendlichen</w:t>
      </w:r>
      <w:r w:rsidR="0066612B">
        <w:rPr>
          <w:rFonts w:ascii="Trebuchet MS" w:hAnsi="Trebuchet MS"/>
        </w:rPr>
        <w:t xml:space="preserve"> einschließlich der Kinder mit chronischen Erkrankungen</w:t>
      </w:r>
      <w:r w:rsidRPr="007F1B08">
        <w:rPr>
          <w:rFonts w:ascii="Trebuchet MS" w:hAnsi="Trebuchet MS"/>
        </w:rPr>
        <w:t>.</w:t>
      </w:r>
    </w:p>
    <w:p w:rsidR="00785203" w:rsidRDefault="00785203" w:rsidP="008C03FB">
      <w:pPr>
        <w:spacing w:line="360" w:lineRule="auto"/>
        <w:rPr>
          <w:rFonts w:ascii="Trebuchet MS" w:hAnsi="Trebuchet MS"/>
        </w:rPr>
      </w:pPr>
    </w:p>
    <w:p w:rsidR="00753E67" w:rsidRDefault="00753E67" w:rsidP="008C03FB">
      <w:pPr>
        <w:spacing w:line="360" w:lineRule="auto"/>
        <w:rPr>
          <w:rFonts w:ascii="Trebuchet MS" w:hAnsi="Trebuchet MS"/>
        </w:rPr>
      </w:pPr>
      <w:r>
        <w:rPr>
          <w:rFonts w:ascii="Trebuchet MS" w:hAnsi="Trebuchet MS"/>
        </w:rPr>
        <w:t>All diese Ziele sprechen – auch in der Güterabwägung mit den Rechtsgütern derjenigen, die sich nicht impfen lassen wollen – für die Einführung einer allgemeinen Impfpflicht ab 18 Jahre.</w:t>
      </w:r>
    </w:p>
    <w:p w:rsidR="00753E67" w:rsidRDefault="00753E67" w:rsidP="008C03FB">
      <w:pPr>
        <w:spacing w:line="360" w:lineRule="auto"/>
        <w:rPr>
          <w:rFonts w:ascii="Trebuchet MS" w:hAnsi="Trebuchet MS"/>
        </w:rPr>
      </w:pPr>
    </w:p>
    <w:p w:rsidR="00753E67" w:rsidRDefault="00753E67" w:rsidP="008C03FB">
      <w:pPr>
        <w:spacing w:line="360" w:lineRule="auto"/>
        <w:rPr>
          <w:rFonts w:ascii="Trebuchet MS" w:hAnsi="Trebuchet MS"/>
        </w:rPr>
      </w:pPr>
      <w:r>
        <w:rPr>
          <w:rFonts w:ascii="Trebuchet MS" w:hAnsi="Trebuchet MS"/>
        </w:rPr>
        <w:t xml:space="preserve">Die BAG SELBSTHILFE nimmt insoweit wie folgt Stellung zu den </w:t>
      </w:r>
      <w:r w:rsidR="00F71F59">
        <w:rPr>
          <w:rFonts w:ascii="Trebuchet MS" w:hAnsi="Trebuchet MS"/>
        </w:rPr>
        <w:t xml:space="preserve">verschiedenen </w:t>
      </w:r>
      <w:r>
        <w:rPr>
          <w:rFonts w:ascii="Trebuchet MS" w:hAnsi="Trebuchet MS"/>
        </w:rPr>
        <w:t xml:space="preserve">Anträgen der </w:t>
      </w:r>
      <w:r w:rsidR="00F71F59">
        <w:rPr>
          <w:rFonts w:ascii="Trebuchet MS" w:hAnsi="Trebuchet MS"/>
        </w:rPr>
        <w:t>Abgeordneten des Deutschen Bundestages</w:t>
      </w:r>
      <w:r>
        <w:rPr>
          <w:rFonts w:ascii="Trebuchet MS" w:hAnsi="Trebuchet MS"/>
        </w:rPr>
        <w:t>:</w:t>
      </w:r>
    </w:p>
    <w:p w:rsidR="00F71F59" w:rsidRDefault="00F71F59" w:rsidP="008C03FB">
      <w:pPr>
        <w:spacing w:line="360" w:lineRule="auto"/>
        <w:rPr>
          <w:rFonts w:ascii="Trebuchet MS" w:hAnsi="Trebuchet MS"/>
        </w:rPr>
      </w:pPr>
    </w:p>
    <w:p w:rsidR="00785203" w:rsidRPr="00785203" w:rsidRDefault="00785203" w:rsidP="00785203">
      <w:pPr>
        <w:pStyle w:val="Listenabsatz"/>
        <w:numPr>
          <w:ilvl w:val="1"/>
          <w:numId w:val="23"/>
        </w:numPr>
        <w:spacing w:line="360" w:lineRule="auto"/>
        <w:rPr>
          <w:rFonts w:ascii="Trebuchet MS" w:hAnsi="Trebuchet MS"/>
          <w:b/>
        </w:rPr>
      </w:pPr>
      <w:r w:rsidRPr="00785203">
        <w:rPr>
          <w:rFonts w:ascii="Trebuchet MS" w:hAnsi="Trebuchet MS"/>
          <w:b/>
        </w:rPr>
        <w:t xml:space="preserve">Antrag: </w:t>
      </w:r>
      <w:r w:rsidR="00D7313F">
        <w:rPr>
          <w:rFonts w:ascii="Trebuchet MS" w:hAnsi="Trebuchet MS"/>
          <w:b/>
        </w:rPr>
        <w:t xml:space="preserve">Entwurf eines Gesetzes zur </w:t>
      </w:r>
      <w:r w:rsidR="00F71F59">
        <w:rPr>
          <w:rFonts w:ascii="Trebuchet MS" w:hAnsi="Trebuchet MS"/>
          <w:b/>
        </w:rPr>
        <w:t>Aufklärung, Beratung und Impfung aller Volljährigen gegen SARS-COV-2 (SARSCovImpfG)</w:t>
      </w:r>
    </w:p>
    <w:p w:rsidR="00785203" w:rsidRDefault="00785203" w:rsidP="00785203">
      <w:pPr>
        <w:spacing w:line="360" w:lineRule="auto"/>
        <w:rPr>
          <w:rFonts w:ascii="Trebuchet MS" w:hAnsi="Trebuchet MS"/>
        </w:rPr>
      </w:pPr>
    </w:p>
    <w:p w:rsidR="00785203" w:rsidRDefault="00785203" w:rsidP="00785203">
      <w:pPr>
        <w:spacing w:line="360" w:lineRule="auto"/>
        <w:rPr>
          <w:rFonts w:ascii="Trebuchet MS" w:hAnsi="Trebuchet MS"/>
        </w:rPr>
      </w:pPr>
      <w:r>
        <w:rPr>
          <w:rFonts w:ascii="Trebuchet MS" w:hAnsi="Trebuchet MS"/>
        </w:rPr>
        <w:t>Die BAG SELBSTHILFE begrüßt diesen Antrag sehr, da er eine angemessene Antwort auf die Risiken der Pandemie für vulnerable Menschen gibt. Neuere Studien aus Hongkong zeigen d</w:t>
      </w:r>
      <w:r w:rsidR="00F71F59">
        <w:rPr>
          <w:rFonts w:ascii="Trebuchet MS" w:hAnsi="Trebuchet MS"/>
        </w:rPr>
        <w:t>erzeit</w:t>
      </w:r>
      <w:r>
        <w:rPr>
          <w:rFonts w:ascii="Trebuchet MS" w:hAnsi="Trebuchet MS"/>
        </w:rPr>
        <w:t>, dass die Omikron Variante nicht massiv intrinsisch milder</w:t>
      </w:r>
      <w:r w:rsidR="00753E67">
        <w:rPr>
          <w:rStyle w:val="Funotenzeichen"/>
          <w:rFonts w:ascii="Trebuchet MS" w:hAnsi="Trebuchet MS"/>
        </w:rPr>
        <w:footnoteReference w:id="5"/>
      </w:r>
      <w:r>
        <w:rPr>
          <w:rFonts w:ascii="Trebuchet MS" w:hAnsi="Trebuchet MS"/>
        </w:rPr>
        <w:t xml:space="preserve"> </w:t>
      </w:r>
      <w:r>
        <w:rPr>
          <w:rFonts w:ascii="Trebuchet MS" w:hAnsi="Trebuchet MS"/>
        </w:rPr>
        <w:lastRenderedPageBreak/>
        <w:t>ist, sondern gerade bei Menschen in den höheren Altersgruppen enorme Schäden mit vielen Toten anrichten kann.</w:t>
      </w:r>
      <w:r w:rsidR="00F71F59">
        <w:rPr>
          <w:rStyle w:val="Funotenzeichen"/>
          <w:rFonts w:ascii="Trebuchet MS" w:hAnsi="Trebuchet MS"/>
        </w:rPr>
        <w:footnoteReference w:id="6"/>
      </w:r>
      <w:r>
        <w:rPr>
          <w:rFonts w:ascii="Trebuchet MS" w:hAnsi="Trebuchet MS"/>
        </w:rPr>
        <w:t xml:space="preserve"> Insoweit ist davon auszugehen, dass auch in Deutschland noch mehr Menschen an dieser „milden“ Variante sterben</w:t>
      </w:r>
      <w:r w:rsidR="00F71F59">
        <w:rPr>
          <w:rFonts w:ascii="Trebuchet MS" w:hAnsi="Trebuchet MS"/>
        </w:rPr>
        <w:t xml:space="preserve"> werden</w:t>
      </w:r>
      <w:r>
        <w:rPr>
          <w:rFonts w:ascii="Trebuchet MS" w:hAnsi="Trebuchet MS"/>
        </w:rPr>
        <w:t>, wenn sich nunmehr die Infektionen stärker in den höheren Altersgruppen verbreiten und dort auf Ungeimpfte treffen. Denn bisher waren die hohen Infektionszahlen eher von den jüngeren Altersgruppen bestimmt, bei denen auch ohne Impfungen oft keine schweren Verläufe vorkamen. Die Daten aus Hongkong zeigen jedoch, dass dies nicht darauf beruht, dass Omikron intrinsisch „mild“ ist.</w:t>
      </w:r>
      <w:r w:rsidR="00F71F59">
        <w:rPr>
          <w:rFonts w:ascii="Trebuchet MS" w:hAnsi="Trebuchet MS"/>
        </w:rPr>
        <w:t xml:space="preserve"> </w:t>
      </w:r>
    </w:p>
    <w:p w:rsidR="00785203" w:rsidRDefault="00785203" w:rsidP="00785203">
      <w:pPr>
        <w:spacing w:line="360" w:lineRule="auto"/>
        <w:rPr>
          <w:rFonts w:ascii="Trebuchet MS" w:hAnsi="Trebuchet MS"/>
        </w:rPr>
      </w:pPr>
    </w:p>
    <w:p w:rsidR="00785203" w:rsidRPr="0039428D" w:rsidRDefault="00C84A00" w:rsidP="00785203">
      <w:pPr>
        <w:spacing w:line="360" w:lineRule="auto"/>
        <w:rPr>
          <w:rFonts w:ascii="Trebuchet MS" w:hAnsi="Trebuchet MS"/>
        </w:rPr>
      </w:pPr>
      <w:r>
        <w:rPr>
          <w:rFonts w:ascii="Trebuchet MS" w:hAnsi="Trebuchet MS"/>
        </w:rPr>
        <w:t>Insgesamt teilt die</w:t>
      </w:r>
      <w:r w:rsidR="00785203">
        <w:rPr>
          <w:rFonts w:ascii="Trebuchet MS" w:hAnsi="Trebuchet MS"/>
        </w:rPr>
        <w:t xml:space="preserve"> BAG SELBSTHILFE die im Antrag aufgeführten Erwägung</w:t>
      </w:r>
      <w:r>
        <w:rPr>
          <w:rFonts w:ascii="Trebuchet MS" w:hAnsi="Trebuchet MS"/>
        </w:rPr>
        <w:t>en nachdrücklich</w:t>
      </w:r>
      <w:r w:rsidR="00785203">
        <w:rPr>
          <w:rFonts w:ascii="Trebuchet MS" w:hAnsi="Trebuchet MS"/>
        </w:rPr>
        <w:t>, hält aber den Antrag</w:t>
      </w:r>
      <w:r>
        <w:rPr>
          <w:rFonts w:ascii="Trebuchet MS" w:hAnsi="Trebuchet MS"/>
        </w:rPr>
        <w:t xml:space="preserve"> </w:t>
      </w:r>
      <w:r w:rsidR="00785203">
        <w:rPr>
          <w:rFonts w:ascii="Trebuchet MS" w:hAnsi="Trebuchet MS"/>
        </w:rPr>
        <w:t xml:space="preserve">noch aus weiteren Gründen für </w:t>
      </w:r>
      <w:r w:rsidR="00591403">
        <w:rPr>
          <w:rFonts w:ascii="Trebuchet MS" w:hAnsi="Trebuchet MS"/>
        </w:rPr>
        <w:t>zutreffend:</w:t>
      </w:r>
    </w:p>
    <w:p w:rsidR="00785203" w:rsidRDefault="00785203" w:rsidP="008C03FB">
      <w:pPr>
        <w:spacing w:line="360" w:lineRule="auto"/>
        <w:rPr>
          <w:rFonts w:ascii="Trebuchet MS" w:hAnsi="Trebuchet MS"/>
        </w:rPr>
      </w:pPr>
    </w:p>
    <w:p w:rsidR="00E13DB8" w:rsidRPr="009A0384" w:rsidRDefault="00E13DB8" w:rsidP="009A0384">
      <w:pPr>
        <w:pStyle w:val="Listenabsatz"/>
        <w:numPr>
          <w:ilvl w:val="0"/>
          <w:numId w:val="28"/>
        </w:numPr>
        <w:spacing w:line="360" w:lineRule="auto"/>
        <w:rPr>
          <w:rFonts w:ascii="Trebuchet MS" w:hAnsi="Trebuchet MS"/>
          <w:b/>
        </w:rPr>
      </w:pPr>
      <w:r w:rsidRPr="009A0384">
        <w:rPr>
          <w:rFonts w:ascii="Trebuchet MS" w:hAnsi="Trebuchet MS"/>
          <w:b/>
        </w:rPr>
        <w:t>Schutzpflicht des Staates gegenüber Menschen mit Behinderungen aus Art. 3 Abs. 3 GG und der UN-BRK</w:t>
      </w:r>
      <w:r w:rsidR="005D4301" w:rsidRPr="009A0384">
        <w:rPr>
          <w:rFonts w:ascii="Trebuchet MS" w:hAnsi="Trebuchet MS"/>
          <w:b/>
        </w:rPr>
        <w:t>, Entscheidungen des Bundesverfassungsgerichtes zur Triage und zur einrichtungsbezogenen Impfpflicht</w:t>
      </w:r>
    </w:p>
    <w:p w:rsidR="003078A7" w:rsidRDefault="003078A7" w:rsidP="00E13DB8">
      <w:pPr>
        <w:spacing w:line="360" w:lineRule="auto"/>
        <w:rPr>
          <w:rFonts w:ascii="Trebuchet MS" w:hAnsi="Trebuchet MS"/>
        </w:rPr>
      </w:pPr>
    </w:p>
    <w:p w:rsidR="00364753" w:rsidRDefault="00E13DB8" w:rsidP="00E13DB8">
      <w:pPr>
        <w:spacing w:line="360" w:lineRule="auto"/>
        <w:rPr>
          <w:rFonts w:ascii="Trebuchet MS" w:hAnsi="Trebuchet MS"/>
        </w:rPr>
      </w:pPr>
      <w:r>
        <w:rPr>
          <w:rFonts w:ascii="Trebuchet MS" w:hAnsi="Trebuchet MS"/>
        </w:rPr>
        <w:t>Das Bundesverfassungsgericht hat in seiner sog. Triage- Entscheidung festgelegt, dass das Benachteiligungsverbot des Grundgesetzes in Art. 3 Abs. 3 für Menschen mit Behinderungen nicht nur ein Abwehrrecht gegenüber Diskriminierungen des Staates gegenüber Menschen mit Behinderungen ist, sondern in besonders lebens-gefährdenden Situationen auch eine Schutzpflicht des Staates für die Personengruppe darstellt</w:t>
      </w:r>
      <w:r w:rsidR="00364753">
        <w:rPr>
          <w:rFonts w:ascii="Trebuchet MS" w:hAnsi="Trebuchet MS"/>
        </w:rPr>
        <w:t xml:space="preserve">: </w:t>
      </w:r>
    </w:p>
    <w:p w:rsidR="00364753" w:rsidRDefault="00364753" w:rsidP="00E13DB8">
      <w:pPr>
        <w:spacing w:line="360" w:lineRule="auto"/>
        <w:rPr>
          <w:rFonts w:ascii="Trebuchet MS" w:hAnsi="Trebuchet MS"/>
        </w:rPr>
      </w:pPr>
    </w:p>
    <w:p w:rsidR="00364753" w:rsidRPr="003748F0" w:rsidRDefault="00364753" w:rsidP="00E13DB8">
      <w:pPr>
        <w:spacing w:line="360" w:lineRule="auto"/>
        <w:rPr>
          <w:rFonts w:ascii="Trebuchet MS" w:hAnsi="Trebuchet MS"/>
          <w:i/>
        </w:rPr>
      </w:pPr>
      <w:r w:rsidRPr="003748F0">
        <w:rPr>
          <w:rFonts w:ascii="Trebuchet MS" w:hAnsi="Trebuchet MS"/>
          <w:i/>
        </w:rPr>
        <w:t>„Der Schutzauftrag des Art. 3 Abs. 3 Satz 2 GG kann sich in bestimmten Konstellationen ausgeprägter Schutzbedürftigkeit zu einer konkreten Schutzpflicht verdichten. Dazu gehören die gezielte, als Angriff auf die Menschenwürde zu wertende Ausgrenzung von Personen wegen einer Behinderung, eine mit der Benachteiligung wegen Behinderung einhergehende Gefahr für hochrangige grundrechtlich geschützte Rechtsgüter wie das Leben oder auch Situationen struktureller Ungleichheit.“</w:t>
      </w:r>
      <w:r w:rsidRPr="003748F0">
        <w:rPr>
          <w:rStyle w:val="Funotenzeichen"/>
          <w:rFonts w:ascii="Trebuchet MS" w:hAnsi="Trebuchet MS"/>
          <w:i/>
        </w:rPr>
        <w:footnoteReference w:id="7"/>
      </w:r>
    </w:p>
    <w:p w:rsidR="00364753" w:rsidRDefault="00364753" w:rsidP="00E13DB8">
      <w:pPr>
        <w:spacing w:line="360" w:lineRule="auto"/>
        <w:rPr>
          <w:rFonts w:ascii="Trebuchet MS" w:hAnsi="Trebuchet MS"/>
        </w:rPr>
      </w:pPr>
    </w:p>
    <w:p w:rsidR="003748F0" w:rsidRDefault="00E13DB8" w:rsidP="00E13DB8">
      <w:pPr>
        <w:spacing w:line="360" w:lineRule="auto"/>
        <w:rPr>
          <w:rFonts w:ascii="Trebuchet MS" w:hAnsi="Trebuchet MS"/>
        </w:rPr>
      </w:pPr>
      <w:r>
        <w:rPr>
          <w:rFonts w:ascii="Trebuchet MS" w:hAnsi="Trebuchet MS"/>
        </w:rPr>
        <w:t xml:space="preserve">Das Bundesverfassungsgericht hat </w:t>
      </w:r>
      <w:r w:rsidR="007F1B08">
        <w:rPr>
          <w:rFonts w:ascii="Trebuchet MS" w:hAnsi="Trebuchet MS"/>
        </w:rPr>
        <w:t xml:space="preserve">für den Bereich der Menschen mit Behinderungen </w:t>
      </w:r>
      <w:r>
        <w:rPr>
          <w:rFonts w:ascii="Trebuchet MS" w:hAnsi="Trebuchet MS"/>
        </w:rPr>
        <w:t xml:space="preserve">daraus – wohl auch wegen der spezifischen Fragestellung – </w:t>
      </w:r>
      <w:r w:rsidR="003748F0">
        <w:rPr>
          <w:rFonts w:ascii="Trebuchet MS" w:hAnsi="Trebuchet MS"/>
        </w:rPr>
        <w:t xml:space="preserve">nur </w:t>
      </w:r>
      <w:r>
        <w:rPr>
          <w:rFonts w:ascii="Trebuchet MS" w:hAnsi="Trebuchet MS"/>
        </w:rPr>
        <w:t xml:space="preserve">einen Anspruch auf gesetzliche Regelung der Triage- Reihenfolge abgeleitet; aus der Sicht der BAG SELBSTHILFE ist dieser Anspruch </w:t>
      </w:r>
      <w:r w:rsidR="003078A7">
        <w:rPr>
          <w:rFonts w:ascii="Trebuchet MS" w:hAnsi="Trebuchet MS"/>
        </w:rPr>
        <w:t xml:space="preserve">aber umfassender zu verstehen: Der Staat hat die ihm möglichen </w:t>
      </w:r>
      <w:r w:rsidR="00C8735C">
        <w:rPr>
          <w:rFonts w:ascii="Trebuchet MS" w:hAnsi="Trebuchet MS"/>
        </w:rPr>
        <w:t>„kohärente</w:t>
      </w:r>
      <w:r w:rsidR="00364753">
        <w:rPr>
          <w:rFonts w:ascii="Trebuchet MS" w:hAnsi="Trebuchet MS"/>
        </w:rPr>
        <w:t>n</w:t>
      </w:r>
      <w:r w:rsidR="00C8735C">
        <w:rPr>
          <w:rFonts w:ascii="Trebuchet MS" w:hAnsi="Trebuchet MS"/>
        </w:rPr>
        <w:t xml:space="preserve">“ </w:t>
      </w:r>
      <w:r w:rsidR="003078A7">
        <w:rPr>
          <w:rFonts w:ascii="Trebuchet MS" w:hAnsi="Trebuchet MS"/>
        </w:rPr>
        <w:t>Vorkehrungen zu treffen, um derartige Triage</w:t>
      </w:r>
      <w:r w:rsidR="008E158F">
        <w:rPr>
          <w:rFonts w:ascii="Trebuchet MS" w:hAnsi="Trebuchet MS"/>
        </w:rPr>
        <w:t>-</w:t>
      </w:r>
      <w:r w:rsidR="003078A7">
        <w:rPr>
          <w:rFonts w:ascii="Trebuchet MS" w:hAnsi="Trebuchet MS"/>
        </w:rPr>
        <w:t xml:space="preserve"> Situationen gar nicht erst entstehen zu lassen</w:t>
      </w:r>
      <w:r w:rsidR="007F1B08">
        <w:rPr>
          <w:rFonts w:ascii="Trebuchet MS" w:hAnsi="Trebuchet MS"/>
        </w:rPr>
        <w:t xml:space="preserve">, aber auch zu gewährleisten, dass Menschen mit Immunschwächen sich nicht aufgrund ihrer Erkrankung selbst </w:t>
      </w:r>
      <w:r w:rsidR="00DC10BD">
        <w:rPr>
          <w:rFonts w:ascii="Trebuchet MS" w:hAnsi="Trebuchet MS"/>
        </w:rPr>
        <w:t>aus der Gesellschaft exkludieren müssen, um nicht selbst an Leib und Leben gefährdet zu werden. Eine solche „Eigenexkludierung“ wäre das Gegenteil des Inklusionsgedankens der UN-BRK</w:t>
      </w:r>
      <w:r w:rsidR="003748F0">
        <w:rPr>
          <w:rFonts w:ascii="Trebuchet MS" w:hAnsi="Trebuchet MS"/>
        </w:rPr>
        <w:t xml:space="preserve">. </w:t>
      </w:r>
    </w:p>
    <w:p w:rsidR="003748F0" w:rsidRDefault="003748F0" w:rsidP="00E13DB8">
      <w:pPr>
        <w:spacing w:line="360" w:lineRule="auto"/>
        <w:rPr>
          <w:rFonts w:ascii="Trebuchet MS" w:hAnsi="Trebuchet MS"/>
        </w:rPr>
      </w:pPr>
    </w:p>
    <w:p w:rsidR="00DC10BD" w:rsidRDefault="003748F0" w:rsidP="00E13DB8">
      <w:pPr>
        <w:spacing w:line="360" w:lineRule="auto"/>
        <w:rPr>
          <w:rFonts w:ascii="Trebuchet MS" w:hAnsi="Trebuchet MS"/>
        </w:rPr>
      </w:pPr>
      <w:r>
        <w:rPr>
          <w:rFonts w:ascii="Trebuchet MS" w:hAnsi="Trebuchet MS"/>
        </w:rPr>
        <w:t>I</w:t>
      </w:r>
      <w:r w:rsidR="00DC10BD">
        <w:rPr>
          <w:rFonts w:ascii="Trebuchet MS" w:hAnsi="Trebuchet MS"/>
        </w:rPr>
        <w:t>n jedem Falle ist festzuhalten, dass Menschen aufgrund ihrer Erkrankung ihr Recht auf Teilhabe an der Gemeinschaft nicht in dem Maße ausüben können wie dies bei Menschen mit uneingeschränkt funktionierendem Immunsystem der Fall ist. Insoweit verletzt die Nichtgewährung des Schutzauftrages Menschen mit Immunschwächen in ihren grundgesetzlich garantierten Rechten aus Art. 2 Abs. 1, 2 Abs. 2, 3 Abs. 1 und Abs. 3 S. 2</w:t>
      </w:r>
      <w:r>
        <w:rPr>
          <w:rFonts w:ascii="Trebuchet MS" w:hAnsi="Trebuchet MS"/>
        </w:rPr>
        <w:t xml:space="preserve"> GG.</w:t>
      </w:r>
      <w:r w:rsidR="003078A7">
        <w:rPr>
          <w:rFonts w:ascii="Trebuchet MS" w:hAnsi="Trebuchet MS"/>
        </w:rPr>
        <w:t xml:space="preserve"> </w:t>
      </w:r>
    </w:p>
    <w:p w:rsidR="00DC10BD" w:rsidRDefault="00DC10BD" w:rsidP="00E13DB8">
      <w:pPr>
        <w:spacing w:line="360" w:lineRule="auto"/>
        <w:rPr>
          <w:rFonts w:ascii="Trebuchet MS" w:hAnsi="Trebuchet MS"/>
        </w:rPr>
      </w:pPr>
    </w:p>
    <w:p w:rsidR="00E13DB8" w:rsidRDefault="00C8735C" w:rsidP="00E13DB8">
      <w:pPr>
        <w:spacing w:line="360" w:lineRule="auto"/>
        <w:rPr>
          <w:rFonts w:ascii="Trebuchet MS" w:hAnsi="Trebuchet MS"/>
        </w:rPr>
      </w:pPr>
      <w:r>
        <w:rPr>
          <w:rFonts w:ascii="Trebuchet MS" w:hAnsi="Trebuchet MS"/>
        </w:rPr>
        <w:t>Nach einem sehr beachtenswerten Beitrag von Hailbronner/Lührs/Züllig</w:t>
      </w:r>
      <w:r>
        <w:rPr>
          <w:rStyle w:val="Funotenzeichen"/>
          <w:rFonts w:ascii="Trebuchet MS" w:hAnsi="Trebuchet MS"/>
        </w:rPr>
        <w:footnoteReference w:id="8"/>
      </w:r>
      <w:r>
        <w:rPr>
          <w:rFonts w:ascii="Trebuchet MS" w:hAnsi="Trebuchet MS"/>
        </w:rPr>
        <w:t xml:space="preserve"> kann ein solches kohärentes System auch zur Rechtfertigung der Verfassungsmäßigkeit der Regelung </w:t>
      </w:r>
      <w:r w:rsidR="00364753">
        <w:rPr>
          <w:rFonts w:ascii="Trebuchet MS" w:hAnsi="Trebuchet MS"/>
        </w:rPr>
        <w:t xml:space="preserve">einer Impfpflicht </w:t>
      </w:r>
      <w:r>
        <w:rPr>
          <w:rFonts w:ascii="Trebuchet MS" w:hAnsi="Trebuchet MS"/>
        </w:rPr>
        <w:t>beitragen:</w:t>
      </w:r>
    </w:p>
    <w:p w:rsidR="00C8735C" w:rsidRDefault="00C8735C" w:rsidP="00E13DB8">
      <w:pPr>
        <w:spacing w:line="360" w:lineRule="auto"/>
        <w:rPr>
          <w:rFonts w:ascii="Trebuchet MS" w:hAnsi="Trebuchet MS"/>
        </w:rPr>
      </w:pPr>
    </w:p>
    <w:p w:rsidR="00C8735C" w:rsidRPr="00900314" w:rsidRDefault="00C8735C" w:rsidP="00E13DB8">
      <w:pPr>
        <w:spacing w:line="360" w:lineRule="auto"/>
        <w:rPr>
          <w:rFonts w:ascii="Trebuchet MS" w:hAnsi="Trebuchet MS"/>
          <w:i/>
        </w:rPr>
      </w:pPr>
      <w:r w:rsidRPr="00900314">
        <w:rPr>
          <w:rFonts w:ascii="Trebuchet MS" w:hAnsi="Trebuchet MS"/>
          <w:i/>
        </w:rPr>
        <w:t xml:space="preserve">„Zum einen könnte Prozeduralisierung im Sinne eines Erfordernisses verstanden werden, dass sich gesetzgeberische Maßnahmen in ein insgesamt </w:t>
      </w:r>
      <w:r w:rsidRPr="00900314">
        <w:rPr>
          <w:rFonts w:ascii="Trebuchet MS" w:hAnsi="Trebuchet MS"/>
          <w:b/>
          <w:i/>
        </w:rPr>
        <w:t>kohärentes Regelungsregime</w:t>
      </w:r>
      <w:r w:rsidRPr="00900314">
        <w:rPr>
          <w:rFonts w:ascii="Trebuchet MS" w:hAnsi="Trebuchet MS"/>
          <w:i/>
        </w:rPr>
        <w:t xml:space="preserve"> einfügen lassen. Im deutschen Verfassungsrecht kann man dabei an Konsistenzerfordernisse in der Rechtsprechung des Bundesverfassungsgerichts zu Art. 3 GG oder an die jüngste Rechtsprechung zur Bundesnotbremse denken. Eine Parallele ließe sich auch zur Verpflichtung zur kohärenten Rechtsetzung bei der Bekämpfung von Glücksspiel ziehen: Der EuGH erachtet ein staatliches Monopol (und damit zugleich die flächendeckende Kriminalisierung privater Anbieter) nur </w:t>
      </w:r>
      <w:r w:rsidRPr="00900314">
        <w:rPr>
          <w:rFonts w:ascii="Trebuchet MS" w:hAnsi="Trebuchet MS"/>
          <w:i/>
        </w:rPr>
        <w:lastRenderedPageBreak/>
        <w:t>dann für gerechtfertigt, wenn der Staat die Bekämpfung der Gefahren des Glücksspiels „in systematischer und kohärenter Weise verfolgt“ (EuGH, 15.9.2011). Auf die Politik der Pandemiebekämpfung gemünzt, spräche dann einiges dafür, dass sich eine kollektive Inpflichtnahme Privater (mit ihrem Körper) – neben dem ganz grundsätzlichen Nutzenvorbehalt – nur rechtfertigen lässt, wenn der Staat zugleich seiner Gewährleistungsverantwortung im Gesundheitsbereich gerecht wird.“</w:t>
      </w:r>
    </w:p>
    <w:p w:rsidR="00C8735C" w:rsidRPr="00900314" w:rsidRDefault="00C8735C" w:rsidP="00E13DB8">
      <w:pPr>
        <w:spacing w:line="360" w:lineRule="auto"/>
        <w:rPr>
          <w:rFonts w:ascii="Trebuchet MS" w:hAnsi="Trebuchet MS"/>
          <w:i/>
        </w:rPr>
      </w:pPr>
    </w:p>
    <w:p w:rsidR="00DC10BD" w:rsidRDefault="00C8735C" w:rsidP="00E13DB8">
      <w:pPr>
        <w:spacing w:line="360" w:lineRule="auto"/>
        <w:rPr>
          <w:rFonts w:ascii="Trebuchet MS" w:hAnsi="Trebuchet MS"/>
        </w:rPr>
      </w:pPr>
      <w:r>
        <w:rPr>
          <w:rFonts w:ascii="Trebuchet MS" w:hAnsi="Trebuchet MS"/>
        </w:rPr>
        <w:t xml:space="preserve">Dies würde bedeuten, dass sich die Verfassungsmäßigkeit einer Impfpflicht einerseits aus dem </w:t>
      </w:r>
      <w:r w:rsidR="00F3693C">
        <w:rPr>
          <w:rFonts w:ascii="Trebuchet MS" w:hAnsi="Trebuchet MS"/>
        </w:rPr>
        <w:t xml:space="preserve">grundrechtlich gewährleisteten </w:t>
      </w:r>
      <w:r>
        <w:rPr>
          <w:rFonts w:ascii="Trebuchet MS" w:hAnsi="Trebuchet MS"/>
        </w:rPr>
        <w:t xml:space="preserve">Schutz der </w:t>
      </w:r>
      <w:r w:rsidR="00162C23">
        <w:rPr>
          <w:rFonts w:ascii="Trebuchet MS" w:hAnsi="Trebuchet MS"/>
        </w:rPr>
        <w:t xml:space="preserve">immungeschwächten </w:t>
      </w:r>
      <w:r w:rsidR="00F3693C">
        <w:rPr>
          <w:rFonts w:ascii="Trebuchet MS" w:hAnsi="Trebuchet MS"/>
        </w:rPr>
        <w:t>Menschen aus Art. 2 Abs. 1, 2. Abs. 2 und Art. 3 Abs. 3 ergibt, andererseits aber auch aus einem kohärenten System aus Information der Bevölkerung über Pandemie</w:t>
      </w:r>
      <w:r w:rsidR="00900314">
        <w:rPr>
          <w:rFonts w:ascii="Trebuchet MS" w:hAnsi="Trebuchet MS"/>
        </w:rPr>
        <w:t xml:space="preserve">, allgemeiner </w:t>
      </w:r>
      <w:r w:rsidR="00F3693C">
        <w:rPr>
          <w:rFonts w:ascii="Trebuchet MS" w:hAnsi="Trebuchet MS"/>
        </w:rPr>
        <w:t xml:space="preserve">Impfpflicht </w:t>
      </w:r>
      <w:r w:rsidR="00900314">
        <w:rPr>
          <w:rFonts w:ascii="Trebuchet MS" w:hAnsi="Trebuchet MS"/>
        </w:rPr>
        <w:t xml:space="preserve">und </w:t>
      </w:r>
      <w:r w:rsidR="00F3693C">
        <w:rPr>
          <w:rFonts w:ascii="Trebuchet MS" w:hAnsi="Trebuchet MS"/>
        </w:rPr>
        <w:t xml:space="preserve">Maßnahmen zur Stärkung des Gesundheitssystems insgesamt. </w:t>
      </w:r>
    </w:p>
    <w:p w:rsidR="00DC10BD" w:rsidRDefault="00DC10BD" w:rsidP="00E13DB8">
      <w:pPr>
        <w:spacing w:line="360" w:lineRule="auto"/>
        <w:rPr>
          <w:rFonts w:ascii="Trebuchet MS" w:hAnsi="Trebuchet MS"/>
        </w:rPr>
      </w:pPr>
    </w:p>
    <w:p w:rsidR="00F3693C" w:rsidRDefault="00F3693C" w:rsidP="00E13DB8">
      <w:pPr>
        <w:spacing w:line="360" w:lineRule="auto"/>
        <w:rPr>
          <w:rFonts w:ascii="Trebuchet MS" w:hAnsi="Trebuchet MS"/>
        </w:rPr>
      </w:pPr>
      <w:r>
        <w:rPr>
          <w:rFonts w:ascii="Trebuchet MS" w:hAnsi="Trebuchet MS"/>
        </w:rPr>
        <w:t>Es wird insoweit darauf hingewiesen, dass das Bundesverfassungsgericht einen weiten Behinderungsbegriff verwendet, der auch Menschen mit chronischen Erkrankungen einschließt:</w:t>
      </w:r>
    </w:p>
    <w:p w:rsidR="00F3693C" w:rsidRDefault="00F3693C" w:rsidP="00E13DB8">
      <w:pPr>
        <w:spacing w:line="360" w:lineRule="auto"/>
        <w:rPr>
          <w:rFonts w:ascii="Trebuchet MS" w:hAnsi="Trebuchet MS"/>
        </w:rPr>
      </w:pPr>
    </w:p>
    <w:p w:rsidR="00F3693C" w:rsidRPr="00900314" w:rsidRDefault="00F3693C" w:rsidP="00E13DB8">
      <w:pPr>
        <w:spacing w:line="360" w:lineRule="auto"/>
        <w:rPr>
          <w:rFonts w:ascii="Trebuchet MS" w:hAnsi="Trebuchet MS"/>
          <w:i/>
        </w:rPr>
      </w:pPr>
      <w:r w:rsidRPr="00900314">
        <w:rPr>
          <w:rFonts w:ascii="Trebuchet MS" w:hAnsi="Trebuchet MS"/>
          <w:i/>
        </w:rPr>
        <w:t>„Eine Behinderung im Sinne des Art. 3 Abs. 3 Satz 2 GG liegt vor, wenn eine Person in der Fähigkeit zur individuellen und selbstständigen Lebensführung längerfristig beeinträchtigt ist. Gemeint sind nicht geringfügige Beeinträchtigungen, sondern längerfristige Einschränkungen von Gewicht. Auf den Grund der Behinderung kommt es nicht an (BVerfGE 151, 1 &lt;23 f. Rn. 54&gt; m.w.N.). Nach diesen Maßgaben schützt das Grundrecht auch chronisch Kranke, die entsprechend längerfristig und entsprechend gewichtig beeinträchtigt sind (vgl. Eckertz-Höfer, in: AK-GG, 2001, Art. 3 Abs. 2, 3 Rn. 135; Jarass, in: Jarass/Pieroth, GG, 16. Aufl. 2020, Art. 3 Rn. 164; Langenfeld, in: Dürig/Herzog/Scholz, GG, Art. 3 Abs. 3 Rn. 112 &lt;Aug. 2019&gt;; vgl. auch Art. 1 Satz 2 des Übereinkommens der Vereinten Nationen über die Rechte von Menschen mit Behinderungen, Behindertenrechtskonvention, BRK).“</w:t>
      </w:r>
      <w:r w:rsidRPr="00900314">
        <w:rPr>
          <w:rStyle w:val="Funotenzeichen"/>
          <w:rFonts w:ascii="Trebuchet MS" w:hAnsi="Trebuchet MS"/>
          <w:i/>
        </w:rPr>
        <w:footnoteReference w:id="9"/>
      </w:r>
    </w:p>
    <w:p w:rsidR="00921BF6" w:rsidRDefault="00921BF6" w:rsidP="00E13DB8">
      <w:pPr>
        <w:spacing w:line="360" w:lineRule="auto"/>
        <w:rPr>
          <w:rFonts w:ascii="Trebuchet MS" w:hAnsi="Trebuchet MS"/>
        </w:rPr>
      </w:pPr>
    </w:p>
    <w:p w:rsidR="0066612B" w:rsidRDefault="0066612B" w:rsidP="00E13DB8">
      <w:pPr>
        <w:spacing w:line="360" w:lineRule="auto"/>
        <w:rPr>
          <w:rFonts w:ascii="Trebuchet MS" w:hAnsi="Trebuchet MS"/>
        </w:rPr>
      </w:pPr>
      <w:r>
        <w:rPr>
          <w:rFonts w:ascii="Trebuchet MS" w:hAnsi="Trebuchet MS"/>
        </w:rPr>
        <w:lastRenderedPageBreak/>
        <w:t xml:space="preserve">Auch die Rechtsprechung des Bundesverfassungsgerichtes zur einrichtungsbezogenen Impfpflicht im einstweiligen Rechtsschutz stützt </w:t>
      </w:r>
      <w:r w:rsidR="005D4301">
        <w:rPr>
          <w:rFonts w:ascii="Trebuchet MS" w:hAnsi="Trebuchet MS"/>
        </w:rPr>
        <w:t>klar</w:t>
      </w:r>
      <w:r>
        <w:rPr>
          <w:rFonts w:ascii="Trebuchet MS" w:hAnsi="Trebuchet MS"/>
        </w:rPr>
        <w:t xml:space="preserve"> die Position, dass der Staat zum Schutz von Menschen mit Behinderung verpflichtet ist und insoweit eine allgemeine Impfpflicht auch zum Schutz der Grundrechte dieser besonders vulnerablen Gruppe angezeigt ist</w:t>
      </w:r>
      <w:r w:rsidR="009034D8">
        <w:rPr>
          <w:rFonts w:ascii="Trebuchet MS" w:hAnsi="Trebuchet MS"/>
        </w:rPr>
        <w:t>:</w:t>
      </w:r>
    </w:p>
    <w:p w:rsidR="0066612B" w:rsidRDefault="0066612B" w:rsidP="00E13DB8">
      <w:pPr>
        <w:spacing w:line="360" w:lineRule="auto"/>
        <w:rPr>
          <w:rFonts w:ascii="Trebuchet MS" w:hAnsi="Trebuchet MS"/>
        </w:rPr>
      </w:pPr>
    </w:p>
    <w:p w:rsidR="009034D8" w:rsidRPr="005D4301" w:rsidRDefault="009034D8" w:rsidP="00E13DB8">
      <w:pPr>
        <w:spacing w:line="360" w:lineRule="auto"/>
        <w:rPr>
          <w:rFonts w:ascii="Trebuchet MS" w:hAnsi="Trebuchet MS"/>
          <w:i/>
        </w:rPr>
      </w:pPr>
      <w:r w:rsidRPr="005D4301">
        <w:rPr>
          <w:rFonts w:ascii="Trebuchet MS" w:hAnsi="Trebuchet MS"/>
          <w:i/>
        </w:rPr>
        <w:t>„</w:t>
      </w:r>
      <w:r w:rsidR="0066612B" w:rsidRPr="005D4301">
        <w:rPr>
          <w:rFonts w:ascii="Trebuchet MS" w:hAnsi="Trebuchet MS"/>
          <w:i/>
        </w:rPr>
        <w:t>Erginge dagegen die beantragte einstweilige Anordnung und hätte die Verfassungsbeschwerde keinen Erfolg, sind die Nachteile, die sich aus der Nichtanwendung der angegriffenen Regelungen ergeben, ebenfalls von besonderem Gewicht. Hochaltrige Menschen sowie Menschen mit Vorerkrankungen, einem geschwächten Immunsystem oder mit Behinderungen (vulnerable Gruppen) wären dann in der Zeit bis zur Entscheidung über die Verfassungsbeschwerde einer deutlich größeren Gefahr ausgesetzt, sich mit dem Coronavirus SARS-CoV-2 zu infizieren und deshalb schwer oder gar tödlich zu erkranken. Nach der weitgehend übereinstimmenden Einschätzung der in diesem Verfahren angehörten sachkundigen Dritten ist nach wie vor – auch mit Blick auf die Omikronvariante des Virus – sowohl davon auszugehen, dass sich Angehörige vulnerabler Gruppen grundsätzlich leichter infizieren, weil bei ihnen – auch im Falle einer Impfung – ein von vornherein reduzierter und im Laufe der Zeit schneller abnehmender Immunschutz besteht, als auch, dass</w:t>
      </w:r>
      <w:r w:rsidRPr="005D4301">
        <w:rPr>
          <w:rFonts w:ascii="Trebuchet MS" w:hAnsi="Trebuchet MS"/>
          <w:i/>
        </w:rPr>
        <w:t xml:space="preserve"> sie im Falle einer Infektion ein erhöhtes Risiko haben, schwer oder gar tödlich zu erkranken.“</w:t>
      </w:r>
      <w:r w:rsidRPr="005D4301">
        <w:rPr>
          <w:rStyle w:val="Funotenzeichen"/>
          <w:rFonts w:ascii="Trebuchet MS" w:hAnsi="Trebuchet MS"/>
          <w:i/>
        </w:rPr>
        <w:footnoteReference w:id="10"/>
      </w:r>
    </w:p>
    <w:p w:rsidR="009034D8" w:rsidRPr="005D4301" w:rsidRDefault="009034D8" w:rsidP="00E13DB8">
      <w:pPr>
        <w:spacing w:line="360" w:lineRule="auto"/>
        <w:rPr>
          <w:rFonts w:ascii="Trebuchet MS" w:hAnsi="Trebuchet MS"/>
          <w:i/>
        </w:rPr>
      </w:pPr>
    </w:p>
    <w:p w:rsidR="0066612B" w:rsidRPr="005D4301" w:rsidRDefault="009034D8" w:rsidP="00E13DB8">
      <w:pPr>
        <w:spacing w:line="360" w:lineRule="auto"/>
        <w:rPr>
          <w:rFonts w:ascii="Trebuchet MS" w:hAnsi="Trebuchet MS"/>
          <w:i/>
        </w:rPr>
      </w:pPr>
      <w:r w:rsidRPr="005D4301">
        <w:rPr>
          <w:rFonts w:ascii="Trebuchet MS" w:hAnsi="Trebuchet MS"/>
          <w:i/>
        </w:rPr>
        <w:t>„Der sehr geringen Wahrscheinlichkeit von gravierenden Folgen einer Impfung steht die deutlich höhere Wahrscheinlichkeit einer Beschädigung von Leib und Leben vulnerabler Menschen gegenüber.</w:t>
      </w:r>
      <w:r w:rsidR="0066612B" w:rsidRPr="005D4301">
        <w:rPr>
          <w:rFonts w:ascii="Trebuchet MS" w:hAnsi="Trebuchet MS"/>
          <w:i/>
        </w:rPr>
        <w:t>im Falle einer Infektion ein erhöhtes Risiko haben, schwer oder gar tödlich zu erkranken.</w:t>
      </w:r>
      <w:r w:rsidRPr="005D4301">
        <w:rPr>
          <w:rFonts w:ascii="Trebuchet MS" w:hAnsi="Trebuchet MS"/>
          <w:i/>
        </w:rPr>
        <w:t>“</w:t>
      </w:r>
      <w:r w:rsidRPr="005D4301">
        <w:rPr>
          <w:rStyle w:val="Funotenzeichen"/>
          <w:rFonts w:ascii="Trebuchet MS" w:hAnsi="Trebuchet MS"/>
          <w:i/>
        </w:rPr>
        <w:footnoteReference w:id="11"/>
      </w:r>
    </w:p>
    <w:p w:rsidR="0066612B" w:rsidRDefault="0066612B" w:rsidP="00E13DB8">
      <w:pPr>
        <w:spacing w:line="360" w:lineRule="auto"/>
        <w:rPr>
          <w:rFonts w:ascii="Trebuchet MS" w:hAnsi="Trebuchet MS"/>
          <w:i/>
        </w:rPr>
      </w:pPr>
    </w:p>
    <w:p w:rsidR="005D4301" w:rsidRPr="00FB1B99" w:rsidRDefault="00FB1B99" w:rsidP="00E13DB8">
      <w:pPr>
        <w:spacing w:line="360" w:lineRule="auto"/>
        <w:rPr>
          <w:rFonts w:ascii="Trebuchet MS" w:hAnsi="Trebuchet MS"/>
        </w:rPr>
      </w:pPr>
      <w:r w:rsidRPr="00FB1B99">
        <w:rPr>
          <w:rFonts w:ascii="Trebuchet MS" w:hAnsi="Trebuchet MS"/>
        </w:rPr>
        <w:t>Insoweit hat die höchstrichterliche Rechtsprechung aus der Sicht</w:t>
      </w:r>
      <w:r w:rsidR="005D4301" w:rsidRPr="00FB1B99">
        <w:rPr>
          <w:rFonts w:ascii="Trebuchet MS" w:hAnsi="Trebuchet MS"/>
        </w:rPr>
        <w:t xml:space="preserve"> d</w:t>
      </w:r>
      <w:r w:rsidRPr="00FB1B99">
        <w:rPr>
          <w:rFonts w:ascii="Trebuchet MS" w:hAnsi="Trebuchet MS"/>
        </w:rPr>
        <w:t>er</w:t>
      </w:r>
      <w:r w:rsidR="005D4301" w:rsidRPr="00FB1B99">
        <w:rPr>
          <w:rFonts w:ascii="Trebuchet MS" w:hAnsi="Trebuchet MS"/>
        </w:rPr>
        <w:t xml:space="preserve"> BAG SELBSTHILFE </w:t>
      </w:r>
      <w:r w:rsidRPr="00FB1B99">
        <w:rPr>
          <w:rFonts w:ascii="Trebuchet MS" w:hAnsi="Trebuchet MS"/>
        </w:rPr>
        <w:t xml:space="preserve">in beiden Entscheidungen verdeutlicht, dass einerseits eine Schutzpflicht des </w:t>
      </w:r>
      <w:r w:rsidRPr="00FB1B99">
        <w:rPr>
          <w:rFonts w:ascii="Trebuchet MS" w:hAnsi="Trebuchet MS"/>
        </w:rPr>
        <w:lastRenderedPageBreak/>
        <w:t>Staates gegenüber Menschen mit Behinderungen</w:t>
      </w:r>
      <w:r w:rsidR="00C84A00">
        <w:rPr>
          <w:rFonts w:ascii="Trebuchet MS" w:hAnsi="Trebuchet MS"/>
        </w:rPr>
        <w:t xml:space="preserve"> und chronischen Erkrankungen</w:t>
      </w:r>
      <w:r w:rsidRPr="00FB1B99">
        <w:rPr>
          <w:rFonts w:ascii="Trebuchet MS" w:hAnsi="Trebuchet MS"/>
        </w:rPr>
        <w:t xml:space="preserve"> besteht und andererseits bei der Güterabwägung die als verhältnismäßig gering eingestuften Einschränkungen der Impfskeptiker hinter der Gefährdung von Leib und Leben von vulnerablen Menschen zurückzustehen ha</w:t>
      </w:r>
      <w:r w:rsidR="00C84A00">
        <w:rPr>
          <w:rFonts w:ascii="Trebuchet MS" w:hAnsi="Trebuchet MS"/>
        </w:rPr>
        <w:t>ben</w:t>
      </w:r>
      <w:r w:rsidRPr="00FB1B99">
        <w:rPr>
          <w:rFonts w:ascii="Trebuchet MS" w:hAnsi="Trebuchet MS"/>
        </w:rPr>
        <w:t>.</w:t>
      </w:r>
    </w:p>
    <w:p w:rsidR="00FB1B99" w:rsidRPr="005D4301" w:rsidRDefault="00FB1B99" w:rsidP="00E13DB8">
      <w:pPr>
        <w:spacing w:line="360" w:lineRule="auto"/>
        <w:rPr>
          <w:rFonts w:ascii="Trebuchet MS" w:hAnsi="Trebuchet MS"/>
          <w:i/>
        </w:rPr>
      </w:pPr>
    </w:p>
    <w:p w:rsidR="00E90A31" w:rsidRPr="009A0384" w:rsidRDefault="00A42EDE" w:rsidP="009A0384">
      <w:pPr>
        <w:pStyle w:val="Listenabsatz"/>
        <w:numPr>
          <w:ilvl w:val="0"/>
          <w:numId w:val="28"/>
        </w:numPr>
        <w:spacing w:line="360" w:lineRule="auto"/>
        <w:rPr>
          <w:rFonts w:ascii="Trebuchet MS" w:hAnsi="Trebuchet MS"/>
          <w:b/>
        </w:rPr>
      </w:pPr>
      <w:r w:rsidRPr="009A0384">
        <w:rPr>
          <w:rFonts w:ascii="Trebuchet MS" w:hAnsi="Trebuchet MS"/>
          <w:b/>
        </w:rPr>
        <w:t xml:space="preserve">Gefährdung </w:t>
      </w:r>
      <w:r w:rsidR="007D200A" w:rsidRPr="009A0384">
        <w:rPr>
          <w:rFonts w:ascii="Trebuchet MS" w:hAnsi="Trebuchet MS"/>
          <w:b/>
        </w:rPr>
        <w:t>des Gesundheitssystems</w:t>
      </w:r>
      <w:r w:rsidR="009C7E53" w:rsidRPr="009A0384">
        <w:rPr>
          <w:rFonts w:ascii="Trebuchet MS" w:hAnsi="Trebuchet MS"/>
          <w:b/>
        </w:rPr>
        <w:t xml:space="preserve"> und ggf. der kritischen Infrastruktur im Herbst</w:t>
      </w:r>
    </w:p>
    <w:p w:rsidR="008143E5" w:rsidRDefault="008143E5" w:rsidP="008143E5">
      <w:pPr>
        <w:spacing w:line="360" w:lineRule="auto"/>
        <w:ind w:left="720"/>
        <w:rPr>
          <w:rFonts w:ascii="Trebuchet MS" w:hAnsi="Trebuchet MS"/>
        </w:rPr>
      </w:pPr>
    </w:p>
    <w:p w:rsidR="00C84A00" w:rsidRDefault="008143E5" w:rsidP="008143E5">
      <w:pPr>
        <w:spacing w:line="360" w:lineRule="auto"/>
        <w:rPr>
          <w:rFonts w:ascii="Trebuchet MS" w:hAnsi="Trebuchet MS"/>
        </w:rPr>
      </w:pPr>
      <w:r>
        <w:rPr>
          <w:rFonts w:ascii="Trebuchet MS" w:hAnsi="Trebuchet MS"/>
        </w:rPr>
        <w:t>Ein Zirkulieren des Virus gefährdet nicht nur die medizinische Versorgung für viele</w:t>
      </w:r>
      <w:r w:rsidR="004F3D99">
        <w:rPr>
          <w:rFonts w:ascii="Trebuchet MS" w:hAnsi="Trebuchet MS"/>
        </w:rPr>
        <w:t xml:space="preserve"> Menschen</w:t>
      </w:r>
      <w:r>
        <w:rPr>
          <w:rFonts w:ascii="Trebuchet MS" w:hAnsi="Trebuchet MS"/>
        </w:rPr>
        <w:t>, sondern über die massenhafte Ansteckung auch die Aufrechterhaltung der öffentlichen Ordnung und die Grundversorgung mit Strom, Wasser und Lebensmitteln, da viele Menschen sich gleichzeitig anstecken können. Die Boosterung und Herstellung einer Immunität bei vielen hat dazu beigetragen, dieses Risiko</w:t>
      </w:r>
      <w:r w:rsidR="004F3D99">
        <w:rPr>
          <w:rFonts w:ascii="Trebuchet MS" w:hAnsi="Trebuchet MS"/>
        </w:rPr>
        <w:t xml:space="preserve"> derzeit etwas</w:t>
      </w:r>
      <w:r>
        <w:rPr>
          <w:rFonts w:ascii="Trebuchet MS" w:hAnsi="Trebuchet MS"/>
        </w:rPr>
        <w:t xml:space="preserve"> zu senken, da die Boosterung für eine gewisse Zeit das Risiko einer Infektion</w:t>
      </w:r>
      <w:r w:rsidR="004F3D99">
        <w:rPr>
          <w:rFonts w:ascii="Trebuchet MS" w:hAnsi="Trebuchet MS"/>
        </w:rPr>
        <w:t xml:space="preserve"> und damit seiner Weitergabe</w:t>
      </w:r>
      <w:r>
        <w:rPr>
          <w:rFonts w:ascii="Trebuchet MS" w:hAnsi="Trebuchet MS"/>
        </w:rPr>
        <w:t xml:space="preserve"> senken kann.</w:t>
      </w:r>
      <w:r w:rsidR="004F3D99">
        <w:rPr>
          <w:rFonts w:ascii="Trebuchet MS" w:hAnsi="Trebuchet MS"/>
        </w:rPr>
        <w:t xml:space="preserve"> </w:t>
      </w:r>
    </w:p>
    <w:p w:rsidR="00C84A00" w:rsidRDefault="00C84A00" w:rsidP="008143E5">
      <w:pPr>
        <w:spacing w:line="360" w:lineRule="auto"/>
        <w:rPr>
          <w:rFonts w:ascii="Trebuchet MS" w:hAnsi="Trebuchet MS"/>
        </w:rPr>
      </w:pPr>
    </w:p>
    <w:p w:rsidR="008143E5" w:rsidRDefault="004F3D99" w:rsidP="008143E5">
      <w:pPr>
        <w:spacing w:line="360" w:lineRule="auto"/>
        <w:rPr>
          <w:rFonts w:ascii="Trebuchet MS" w:hAnsi="Trebuchet MS"/>
        </w:rPr>
      </w:pPr>
      <w:r>
        <w:rPr>
          <w:rFonts w:ascii="Trebuchet MS" w:hAnsi="Trebuchet MS"/>
        </w:rPr>
        <w:t>Eine solche Risikoverringerung findet allgemein über Impfungen statt, selbst wenn sie mit einem gewissen Abstand zur Impfung etwas absinkt: Denn</w:t>
      </w:r>
      <w:r w:rsidR="00591403">
        <w:rPr>
          <w:rFonts w:ascii="Trebuchet MS" w:hAnsi="Trebuchet MS"/>
        </w:rPr>
        <w:t xml:space="preserve"> </w:t>
      </w:r>
      <w:r>
        <w:rPr>
          <w:rFonts w:ascii="Trebuchet MS" w:hAnsi="Trebuchet MS"/>
        </w:rPr>
        <w:t xml:space="preserve">Menschen mit einer Impfung </w:t>
      </w:r>
      <w:r w:rsidR="00591403">
        <w:rPr>
          <w:rFonts w:ascii="Trebuchet MS" w:hAnsi="Trebuchet MS"/>
        </w:rPr>
        <w:t xml:space="preserve">stecken sich </w:t>
      </w:r>
      <w:r>
        <w:rPr>
          <w:rFonts w:ascii="Trebuchet MS" w:hAnsi="Trebuchet MS"/>
        </w:rPr>
        <w:t>selbst seltener an und geben d</w:t>
      </w:r>
      <w:r w:rsidR="006E52C5">
        <w:rPr>
          <w:rFonts w:ascii="Trebuchet MS" w:hAnsi="Trebuchet MS"/>
        </w:rPr>
        <w:t>as Virus</w:t>
      </w:r>
      <w:r>
        <w:rPr>
          <w:rFonts w:ascii="Trebuchet MS" w:hAnsi="Trebuchet MS"/>
        </w:rPr>
        <w:t xml:space="preserve"> auch seltener weiter. In einer Untersuchung der Charit</w:t>
      </w:r>
      <w:r w:rsidR="006E52C5">
        <w:rPr>
          <w:rFonts w:ascii="Trebuchet MS" w:hAnsi="Trebuchet MS"/>
        </w:rPr>
        <w:t>é</w:t>
      </w:r>
      <w:r>
        <w:rPr>
          <w:rFonts w:ascii="Trebuchet MS" w:hAnsi="Trebuchet MS"/>
        </w:rPr>
        <w:t xml:space="preserve"> – zu Delta – waren in 9 von 10 Fällen Ungeimpfte an der Übertragung des Virus beteiligt, eine Übertragung unter Geimpften kam selten vor. Dieses Prinzip dürfte auch bei Omikron – möglicherweise in abgeschwächter Form – gelten, </w:t>
      </w:r>
      <w:r w:rsidR="009C7E53">
        <w:rPr>
          <w:rFonts w:ascii="Trebuchet MS" w:hAnsi="Trebuchet MS"/>
        </w:rPr>
        <w:t>wäre</w:t>
      </w:r>
      <w:r>
        <w:rPr>
          <w:rFonts w:ascii="Trebuchet MS" w:hAnsi="Trebuchet MS"/>
        </w:rPr>
        <w:t xml:space="preserve"> aber natürlich nach </w:t>
      </w:r>
      <w:r w:rsidR="009C7E53">
        <w:rPr>
          <w:rFonts w:ascii="Trebuchet MS" w:hAnsi="Trebuchet MS"/>
        </w:rPr>
        <w:t>einem</w:t>
      </w:r>
      <w:r>
        <w:rPr>
          <w:rFonts w:ascii="Trebuchet MS" w:hAnsi="Trebuchet MS"/>
        </w:rPr>
        <w:t xml:space="preserve"> angepassten Impfstoff dann wiederum </w:t>
      </w:r>
      <w:r w:rsidR="00B00629">
        <w:rPr>
          <w:rFonts w:ascii="Trebuchet MS" w:hAnsi="Trebuchet MS"/>
        </w:rPr>
        <w:t>umfassend wirksam</w:t>
      </w:r>
      <w:r>
        <w:rPr>
          <w:rFonts w:ascii="Trebuchet MS" w:hAnsi="Trebuchet MS"/>
        </w:rPr>
        <w:t>.</w:t>
      </w:r>
      <w:r w:rsidR="00B00629">
        <w:rPr>
          <w:rFonts w:ascii="Trebuchet MS" w:hAnsi="Trebuchet MS"/>
        </w:rPr>
        <w:t xml:space="preserve"> </w:t>
      </w:r>
    </w:p>
    <w:p w:rsidR="00234DF0" w:rsidRDefault="00234DF0" w:rsidP="008143E5">
      <w:pPr>
        <w:spacing w:line="360" w:lineRule="auto"/>
        <w:rPr>
          <w:rFonts w:ascii="Trebuchet MS" w:hAnsi="Trebuchet MS"/>
        </w:rPr>
      </w:pPr>
    </w:p>
    <w:p w:rsidR="00234DF0" w:rsidRDefault="00234DF0" w:rsidP="008143E5">
      <w:pPr>
        <w:spacing w:line="360" w:lineRule="auto"/>
        <w:rPr>
          <w:rFonts w:ascii="Trebuchet MS" w:hAnsi="Trebuchet MS"/>
        </w:rPr>
      </w:pPr>
      <w:r>
        <w:rPr>
          <w:rFonts w:ascii="Trebuchet MS" w:hAnsi="Trebuchet MS"/>
        </w:rPr>
        <w:t>Insgesamt steht zu befürchten, dass das Gesundheitssystem in mehrerlei Hinsicht (weiter) belastet würde, wenn auf eine</w:t>
      </w:r>
      <w:r w:rsidR="00900314">
        <w:rPr>
          <w:rFonts w:ascii="Trebuchet MS" w:hAnsi="Trebuchet MS"/>
        </w:rPr>
        <w:t xml:space="preserve"> allgemeine</w:t>
      </w:r>
      <w:r>
        <w:rPr>
          <w:rFonts w:ascii="Trebuchet MS" w:hAnsi="Trebuchet MS"/>
        </w:rPr>
        <w:t xml:space="preserve"> Impfpflicht verzichtet wird. Dies sind:</w:t>
      </w:r>
    </w:p>
    <w:p w:rsidR="00921BF6" w:rsidRDefault="00921BF6" w:rsidP="008143E5">
      <w:pPr>
        <w:spacing w:line="360" w:lineRule="auto"/>
        <w:rPr>
          <w:rFonts w:ascii="Trebuchet MS" w:hAnsi="Trebuchet MS"/>
        </w:rPr>
      </w:pPr>
    </w:p>
    <w:p w:rsidR="00234DF0" w:rsidRDefault="00234DF0" w:rsidP="00234DF0">
      <w:pPr>
        <w:numPr>
          <w:ilvl w:val="0"/>
          <w:numId w:val="22"/>
        </w:numPr>
        <w:spacing w:line="360" w:lineRule="auto"/>
        <w:rPr>
          <w:rFonts w:ascii="Trebuchet MS" w:hAnsi="Trebuchet MS"/>
        </w:rPr>
      </w:pPr>
      <w:r>
        <w:rPr>
          <w:rFonts w:ascii="Trebuchet MS" w:hAnsi="Trebuchet MS"/>
        </w:rPr>
        <w:t>Punktuelle Überlastung der Krankenhäuser im Falle von weiteren Erkrankungswellen</w:t>
      </w:r>
      <w:r w:rsidR="00921BF6">
        <w:rPr>
          <w:rFonts w:ascii="Trebuchet MS" w:hAnsi="Trebuchet MS"/>
        </w:rPr>
        <w:t xml:space="preserve"> mit der Folge, dass wiederum notwendige Operationen verschoben werden</w:t>
      </w:r>
    </w:p>
    <w:p w:rsidR="00234DF0" w:rsidRDefault="00234DF0" w:rsidP="00234DF0">
      <w:pPr>
        <w:numPr>
          <w:ilvl w:val="0"/>
          <w:numId w:val="22"/>
        </w:numPr>
        <w:spacing w:line="360" w:lineRule="auto"/>
        <w:rPr>
          <w:rFonts w:ascii="Trebuchet MS" w:hAnsi="Trebuchet MS"/>
        </w:rPr>
      </w:pPr>
      <w:r>
        <w:rPr>
          <w:rFonts w:ascii="Trebuchet MS" w:hAnsi="Trebuchet MS"/>
        </w:rPr>
        <w:lastRenderedPageBreak/>
        <w:t>Weitere Überlastung der Pflegefachkräfte und Ärzte</w:t>
      </w:r>
      <w:r w:rsidR="006E52C5">
        <w:rPr>
          <w:rFonts w:ascii="Trebuchet MS" w:hAnsi="Trebuchet MS"/>
        </w:rPr>
        <w:t xml:space="preserve">, </w:t>
      </w:r>
      <w:r>
        <w:rPr>
          <w:rFonts w:ascii="Trebuchet MS" w:hAnsi="Trebuchet MS"/>
        </w:rPr>
        <w:t>Burn-Outs oder Kündigungen</w:t>
      </w:r>
      <w:r w:rsidR="00921BF6">
        <w:rPr>
          <w:rFonts w:ascii="Trebuchet MS" w:hAnsi="Trebuchet MS"/>
        </w:rPr>
        <w:t xml:space="preserve"> mit der Folge einer Verschlechterung der Versorgungssituation insgesamt</w:t>
      </w:r>
    </w:p>
    <w:p w:rsidR="00234DF0" w:rsidRDefault="00234DF0" w:rsidP="00234DF0">
      <w:pPr>
        <w:numPr>
          <w:ilvl w:val="0"/>
          <w:numId w:val="22"/>
        </w:numPr>
        <w:spacing w:line="360" w:lineRule="auto"/>
        <w:rPr>
          <w:rFonts w:ascii="Trebuchet MS" w:hAnsi="Trebuchet MS"/>
        </w:rPr>
      </w:pPr>
      <w:r>
        <w:rPr>
          <w:rFonts w:ascii="Trebuchet MS" w:hAnsi="Trebuchet MS"/>
        </w:rPr>
        <w:t>Möglicherweise Kündigung impfskeptischer Pflegefachkräfte</w:t>
      </w:r>
      <w:r w:rsidR="00921BF6">
        <w:rPr>
          <w:rFonts w:ascii="Trebuchet MS" w:hAnsi="Trebuchet MS"/>
        </w:rPr>
        <w:t xml:space="preserve"> und Ärzte und Abwanderung in einen anderen Beruf, um der einrichtungsbezogenen Impfpflicht zu entgehen</w:t>
      </w:r>
    </w:p>
    <w:p w:rsidR="00921BF6" w:rsidRDefault="00921BF6" w:rsidP="00234DF0">
      <w:pPr>
        <w:numPr>
          <w:ilvl w:val="0"/>
          <w:numId w:val="22"/>
        </w:numPr>
        <w:spacing w:line="360" w:lineRule="auto"/>
        <w:rPr>
          <w:rFonts w:ascii="Trebuchet MS" w:hAnsi="Trebuchet MS"/>
        </w:rPr>
      </w:pPr>
      <w:r>
        <w:rPr>
          <w:rFonts w:ascii="Trebuchet MS" w:hAnsi="Trebuchet MS"/>
        </w:rPr>
        <w:t>Noch stärkere Belastung des Gesundheitssystems durch Long</w:t>
      </w:r>
      <w:r w:rsidR="00591403">
        <w:rPr>
          <w:rFonts w:ascii="Trebuchet MS" w:hAnsi="Trebuchet MS"/>
        </w:rPr>
        <w:t xml:space="preserve"> </w:t>
      </w:r>
      <w:r>
        <w:rPr>
          <w:rFonts w:ascii="Trebuchet MS" w:hAnsi="Trebuchet MS"/>
        </w:rPr>
        <w:t>Covid</w:t>
      </w:r>
    </w:p>
    <w:p w:rsidR="00234DF0" w:rsidRDefault="00234DF0" w:rsidP="00234DF0">
      <w:pPr>
        <w:spacing w:line="360" w:lineRule="auto"/>
        <w:ind w:left="720"/>
        <w:rPr>
          <w:rFonts w:ascii="Trebuchet MS" w:hAnsi="Trebuchet MS"/>
        </w:rPr>
      </w:pPr>
    </w:p>
    <w:p w:rsidR="008143E5" w:rsidRDefault="00C84A00" w:rsidP="008143E5">
      <w:pPr>
        <w:spacing w:line="360" w:lineRule="auto"/>
        <w:rPr>
          <w:rFonts w:ascii="Trebuchet MS" w:hAnsi="Trebuchet MS"/>
        </w:rPr>
      </w:pPr>
      <w:r>
        <w:rPr>
          <w:rFonts w:ascii="Trebuchet MS" w:hAnsi="Trebuchet MS"/>
        </w:rPr>
        <w:t>Vor diesem Hintergrund sollte die allgemeine Impfpflicht ab 18 Jahren dringend auch zur Vermeidung einer nochmaligen hohen Belastung des Gesundheitssystems und möglicherweise auch der kritischen Infrastruktur eingeführt werden.</w:t>
      </w:r>
    </w:p>
    <w:p w:rsidR="00C84A00" w:rsidRDefault="00C84A00" w:rsidP="008143E5">
      <w:pPr>
        <w:spacing w:line="360" w:lineRule="auto"/>
        <w:rPr>
          <w:rFonts w:ascii="Trebuchet MS" w:hAnsi="Trebuchet MS"/>
        </w:rPr>
      </w:pPr>
    </w:p>
    <w:p w:rsidR="006C07B3" w:rsidRDefault="006C07B3" w:rsidP="009A0384">
      <w:pPr>
        <w:numPr>
          <w:ilvl w:val="0"/>
          <w:numId w:val="28"/>
        </w:numPr>
        <w:spacing w:line="360" w:lineRule="auto"/>
        <w:rPr>
          <w:rFonts w:ascii="Trebuchet MS" w:hAnsi="Trebuchet MS"/>
          <w:b/>
        </w:rPr>
      </w:pPr>
      <w:r>
        <w:rPr>
          <w:rFonts w:ascii="Trebuchet MS" w:hAnsi="Trebuchet MS"/>
          <w:b/>
        </w:rPr>
        <w:t xml:space="preserve">Neue </w:t>
      </w:r>
      <w:r w:rsidR="00900314">
        <w:rPr>
          <w:rFonts w:ascii="Trebuchet MS" w:hAnsi="Trebuchet MS"/>
          <w:b/>
        </w:rPr>
        <w:t xml:space="preserve">medikamentöse </w:t>
      </w:r>
      <w:r>
        <w:rPr>
          <w:rFonts w:ascii="Trebuchet MS" w:hAnsi="Trebuchet MS"/>
          <w:b/>
        </w:rPr>
        <w:t>Therapieoptionen</w:t>
      </w:r>
    </w:p>
    <w:p w:rsidR="006C07B3" w:rsidRDefault="006C07B3" w:rsidP="006C07B3">
      <w:pPr>
        <w:spacing w:line="360" w:lineRule="auto"/>
        <w:ind w:left="720"/>
        <w:rPr>
          <w:rFonts w:ascii="Trebuchet MS" w:hAnsi="Trebuchet MS"/>
          <w:b/>
        </w:rPr>
      </w:pPr>
    </w:p>
    <w:p w:rsidR="006C07B3" w:rsidRDefault="006C07B3" w:rsidP="006C07B3">
      <w:pPr>
        <w:spacing w:line="360" w:lineRule="auto"/>
        <w:rPr>
          <w:rFonts w:ascii="Trebuchet MS" w:hAnsi="Trebuchet MS"/>
        </w:rPr>
      </w:pPr>
      <w:r w:rsidRPr="006C07B3">
        <w:rPr>
          <w:rFonts w:ascii="Trebuchet MS" w:hAnsi="Trebuchet MS"/>
        </w:rPr>
        <w:t xml:space="preserve">Derzeit werden neue Medikamente gegen die Covid-19 Erkrankung zugelassen oder befinden sich im Zulassungsverfahren. Sie sind vor allem für den frühen Einsatz bei Risikopatient*innen vorgesehen. So gilt etwa das neue Paxlovid als sehr effektiv, gerade bei Menschen mit Vorerkrankungen soll </w:t>
      </w:r>
      <w:r w:rsidR="00900314">
        <w:rPr>
          <w:rFonts w:ascii="Trebuchet MS" w:hAnsi="Trebuchet MS"/>
        </w:rPr>
        <w:t>es</w:t>
      </w:r>
      <w:r w:rsidRPr="006C07B3">
        <w:rPr>
          <w:rFonts w:ascii="Trebuchet MS" w:hAnsi="Trebuchet MS"/>
        </w:rPr>
        <w:t xml:space="preserve"> das Risiko von sehr schweren Krankheitsverläufen um 89 Prozent senken</w:t>
      </w:r>
      <w:r w:rsidR="009C7E53">
        <w:rPr>
          <w:rFonts w:ascii="Trebuchet MS" w:hAnsi="Trebuchet MS"/>
        </w:rPr>
        <w:t>; auch Antikörpertherapien scheinen teilweise noch wirksam zu sein</w:t>
      </w:r>
      <w:r w:rsidRPr="006C07B3">
        <w:rPr>
          <w:rFonts w:ascii="Trebuchet MS" w:hAnsi="Trebuchet MS"/>
        </w:rPr>
        <w:t>.</w:t>
      </w:r>
      <w:r w:rsidR="00C8735C" w:rsidRPr="006C07B3">
        <w:rPr>
          <w:rFonts w:ascii="Trebuchet MS" w:hAnsi="Trebuchet MS"/>
        </w:rPr>
        <w:t xml:space="preserve"> </w:t>
      </w:r>
      <w:r w:rsidR="00804847">
        <w:rPr>
          <w:rFonts w:ascii="Trebuchet MS" w:hAnsi="Trebuchet MS"/>
        </w:rPr>
        <w:t xml:space="preserve">Gleichzeitig ist das Medikament offenbar bei </w:t>
      </w:r>
      <w:r w:rsidR="00C84A00">
        <w:rPr>
          <w:rFonts w:ascii="Trebuchet MS" w:hAnsi="Trebuchet MS"/>
        </w:rPr>
        <w:t>Erkrankungen</w:t>
      </w:r>
      <w:r w:rsidR="00804847">
        <w:rPr>
          <w:rFonts w:ascii="Trebuchet MS" w:hAnsi="Trebuchet MS"/>
        </w:rPr>
        <w:t xml:space="preserve"> wie schwerer Nierenschwäche kontraindiziert und interagiert offenbar auch stark mit anderen Medikamenten</w:t>
      </w:r>
      <w:r w:rsidR="00804847">
        <w:rPr>
          <w:rStyle w:val="Funotenzeichen"/>
          <w:rFonts w:ascii="Trebuchet MS" w:hAnsi="Trebuchet MS"/>
        </w:rPr>
        <w:footnoteReference w:id="12"/>
      </w:r>
      <w:r w:rsidR="00804847">
        <w:rPr>
          <w:rFonts w:ascii="Trebuchet MS" w:hAnsi="Trebuchet MS"/>
        </w:rPr>
        <w:t xml:space="preserve">; die Gabe von Immunsuppressiva </w:t>
      </w:r>
      <w:r w:rsidR="00900314">
        <w:rPr>
          <w:rFonts w:ascii="Trebuchet MS" w:hAnsi="Trebuchet MS"/>
        </w:rPr>
        <w:t>bei gleichzeitiger Gabe von</w:t>
      </w:r>
      <w:r w:rsidR="00804847">
        <w:rPr>
          <w:rFonts w:ascii="Trebuchet MS" w:hAnsi="Trebuchet MS"/>
        </w:rPr>
        <w:t xml:space="preserve"> Paxlovid m</w:t>
      </w:r>
      <w:r w:rsidR="00900314">
        <w:rPr>
          <w:rFonts w:ascii="Trebuchet MS" w:hAnsi="Trebuchet MS"/>
        </w:rPr>
        <w:t>uss</w:t>
      </w:r>
      <w:r w:rsidR="00804847">
        <w:rPr>
          <w:rFonts w:ascii="Trebuchet MS" w:hAnsi="Trebuchet MS"/>
        </w:rPr>
        <w:t xml:space="preserve"> engmaschig überwacht werden, bei bestimmten Krebsmedikamenten ist die Gabe kontraindiziert. Vor diesem Hintergrund ist </w:t>
      </w:r>
      <w:r w:rsidR="009A0384">
        <w:rPr>
          <w:rFonts w:ascii="Trebuchet MS" w:hAnsi="Trebuchet MS"/>
        </w:rPr>
        <w:t>dieses Medikament</w:t>
      </w:r>
      <w:r w:rsidR="00804847">
        <w:rPr>
          <w:rFonts w:ascii="Trebuchet MS" w:hAnsi="Trebuchet MS"/>
        </w:rPr>
        <w:t xml:space="preserve"> für viele Menschen mit chronischen Erkrankungen entweder kontraindiziert oder wegen ihres Medikamentenregimes mit erheblichen Risiken behaftet. Die Rettung ist d</w:t>
      </w:r>
      <w:r w:rsidR="00900314">
        <w:rPr>
          <w:rFonts w:ascii="Trebuchet MS" w:hAnsi="Trebuchet MS"/>
        </w:rPr>
        <w:t>as Medikament insoweit</w:t>
      </w:r>
      <w:r w:rsidR="00804847">
        <w:rPr>
          <w:rFonts w:ascii="Trebuchet MS" w:hAnsi="Trebuchet MS"/>
        </w:rPr>
        <w:t xml:space="preserve"> leider auch deswegen nicht unbedingt, da die vorhandenen Mengen </w:t>
      </w:r>
      <w:r w:rsidR="00C84A00">
        <w:rPr>
          <w:rFonts w:ascii="Trebuchet MS" w:hAnsi="Trebuchet MS"/>
        </w:rPr>
        <w:t xml:space="preserve">– wie es auch der Antrag darstellt - </w:t>
      </w:r>
      <w:r w:rsidR="00804847">
        <w:rPr>
          <w:rFonts w:ascii="Trebuchet MS" w:hAnsi="Trebuchet MS"/>
        </w:rPr>
        <w:t xml:space="preserve">voraussichtlich nicht </w:t>
      </w:r>
      <w:r w:rsidR="00900314">
        <w:rPr>
          <w:rFonts w:ascii="Trebuchet MS" w:hAnsi="Trebuchet MS"/>
        </w:rPr>
        <w:t>den erforderlichen</w:t>
      </w:r>
      <w:r w:rsidR="00804847">
        <w:rPr>
          <w:rFonts w:ascii="Trebuchet MS" w:hAnsi="Trebuchet MS"/>
        </w:rPr>
        <w:t xml:space="preserve"> hohen Bedarf decken können. Insoweit spricht auch die Entwicklung der neuen Therapeutika nicht gegen die Einführung einer allgemeinen Impfpflicht zum Schutz vulnerabler Gruppen.</w:t>
      </w:r>
    </w:p>
    <w:p w:rsidR="00602C42" w:rsidRDefault="00602C42" w:rsidP="006C07B3">
      <w:pPr>
        <w:spacing w:line="360" w:lineRule="auto"/>
        <w:rPr>
          <w:rFonts w:ascii="Trebuchet MS" w:hAnsi="Trebuchet MS"/>
        </w:rPr>
      </w:pPr>
    </w:p>
    <w:p w:rsidR="00602C42" w:rsidRDefault="00602C42" w:rsidP="006C07B3">
      <w:pPr>
        <w:spacing w:line="360" w:lineRule="auto"/>
        <w:rPr>
          <w:rFonts w:ascii="Trebuchet MS" w:hAnsi="Trebuchet MS"/>
        </w:rPr>
      </w:pPr>
      <w:r>
        <w:rPr>
          <w:rFonts w:ascii="Trebuchet MS" w:hAnsi="Trebuchet MS"/>
        </w:rPr>
        <w:lastRenderedPageBreak/>
        <w:t xml:space="preserve">Hinzukommt </w:t>
      </w:r>
      <w:r w:rsidR="009A0384">
        <w:rPr>
          <w:rFonts w:ascii="Trebuchet MS" w:hAnsi="Trebuchet MS"/>
        </w:rPr>
        <w:t>f</w:t>
      </w:r>
      <w:r>
        <w:rPr>
          <w:rFonts w:ascii="Trebuchet MS" w:hAnsi="Trebuchet MS"/>
        </w:rPr>
        <w:t>olgendes: Die neuen Arzneimittel müssen in den ersten Tagen nach Symptombeginn genommen werden. Impfskeptiker werden zu diesem Zeitpunkt jedoch häufig optimistisch sein, dass ihr Immunsystem die Erkrankung auf natürlichem Wege in den Griff bekommt</w:t>
      </w:r>
      <w:r w:rsidR="009A0384">
        <w:rPr>
          <w:rFonts w:ascii="Trebuchet MS" w:hAnsi="Trebuchet MS"/>
        </w:rPr>
        <w:t>, zumal die Symptome in den ersten Tagen oft mild sind</w:t>
      </w:r>
      <w:r>
        <w:rPr>
          <w:rFonts w:ascii="Trebuchet MS" w:hAnsi="Trebuchet MS"/>
        </w:rPr>
        <w:t>. Vor diesem Hintergrund sind wahrscheinlich gerade diese Menschen schwer für das neue Arzneimittel zu erreichen, auch wenn sie zur Risikogruppe gehören. Sie tragen jedoch bei einer Krankenhauseinweisung zu einer Überlastung der Intensivstation und potentiell abgesagten Operationen bei. Insoweit sind gerade neue Arzneimittel wahrscheinlich wegen des Faktors „Mensch“ nicht geeignet, flächendeckend die Hospitalisierung von impfskeptischen Menschen zu verhindern.</w:t>
      </w:r>
      <w:r w:rsidR="009C7E53">
        <w:rPr>
          <w:rFonts w:ascii="Trebuchet MS" w:hAnsi="Trebuchet MS"/>
        </w:rPr>
        <w:t xml:space="preserve"> Im Übrigen lassen die bisherigen Erfahrungen auch befürchten, dass die Medikamente/ Therapien – insbesondere im ländlichen Bereich – oft nicht zu den (immunsupprimierten) Betroffenen kommen, da die ambulant tätigen Ärzte nicht die Möglichkeit haben, die Therapie </w:t>
      </w:r>
      <w:r w:rsidR="00C84A00">
        <w:rPr>
          <w:rFonts w:ascii="Trebuchet MS" w:hAnsi="Trebuchet MS"/>
        </w:rPr>
        <w:t>– abgeschirmt von den anderen Patient*innen -</w:t>
      </w:r>
      <w:r w:rsidR="008354E4">
        <w:rPr>
          <w:rFonts w:ascii="Trebuchet MS" w:hAnsi="Trebuchet MS"/>
        </w:rPr>
        <w:t xml:space="preserve"> </w:t>
      </w:r>
      <w:r w:rsidR="009C7E53">
        <w:rPr>
          <w:rFonts w:ascii="Trebuchet MS" w:hAnsi="Trebuchet MS"/>
        </w:rPr>
        <w:t>in ihren Räumen durchzuführen; Antikörperzentren stehen nicht flächendeckend zur Verfügung.</w:t>
      </w:r>
    </w:p>
    <w:p w:rsidR="009A0384" w:rsidRDefault="009A0384" w:rsidP="006C07B3">
      <w:pPr>
        <w:spacing w:line="360" w:lineRule="auto"/>
        <w:rPr>
          <w:rFonts w:ascii="Trebuchet MS" w:hAnsi="Trebuchet MS"/>
        </w:rPr>
      </w:pPr>
    </w:p>
    <w:p w:rsidR="00F3693C" w:rsidRPr="00774969" w:rsidRDefault="00F3693C" w:rsidP="009A0384">
      <w:pPr>
        <w:numPr>
          <w:ilvl w:val="0"/>
          <w:numId w:val="28"/>
        </w:numPr>
        <w:spacing w:line="360" w:lineRule="auto"/>
        <w:rPr>
          <w:rFonts w:ascii="Trebuchet MS" w:hAnsi="Trebuchet MS"/>
          <w:b/>
        </w:rPr>
      </w:pPr>
      <w:r w:rsidRPr="00774969">
        <w:rPr>
          <w:rFonts w:ascii="Trebuchet MS" w:hAnsi="Trebuchet MS"/>
          <w:b/>
        </w:rPr>
        <w:t>S</w:t>
      </w:r>
      <w:r w:rsidR="00C84A00">
        <w:rPr>
          <w:rFonts w:ascii="Trebuchet MS" w:hAnsi="Trebuchet MS"/>
          <w:b/>
        </w:rPr>
        <w:t>chutz der Kinder und Jugendlichen</w:t>
      </w:r>
    </w:p>
    <w:p w:rsidR="00F3693C" w:rsidRDefault="00F3693C" w:rsidP="00F3693C">
      <w:pPr>
        <w:spacing w:line="360" w:lineRule="auto"/>
        <w:rPr>
          <w:rFonts w:ascii="Trebuchet MS" w:hAnsi="Trebuchet MS"/>
        </w:rPr>
      </w:pPr>
    </w:p>
    <w:p w:rsidR="00F3693C" w:rsidRDefault="00F3693C" w:rsidP="00141C7C">
      <w:pPr>
        <w:spacing w:line="360" w:lineRule="auto"/>
        <w:rPr>
          <w:rFonts w:ascii="Trebuchet MS" w:hAnsi="Trebuchet MS"/>
        </w:rPr>
      </w:pPr>
      <w:r>
        <w:rPr>
          <w:rFonts w:ascii="Trebuchet MS" w:hAnsi="Trebuchet MS"/>
        </w:rPr>
        <w:t>Nach wie vor tragen die Kinder und ihre Familien - neben den</w:t>
      </w:r>
      <w:r w:rsidR="009577D4">
        <w:rPr>
          <w:rFonts w:ascii="Trebuchet MS" w:hAnsi="Trebuchet MS"/>
        </w:rPr>
        <w:t xml:space="preserve"> besonders vulnerablen Menschen </w:t>
      </w:r>
      <w:r>
        <w:rPr>
          <w:rFonts w:ascii="Trebuchet MS" w:hAnsi="Trebuchet MS"/>
        </w:rPr>
        <w:t xml:space="preserve">- die Hauptlast der Pandemie. Dies gilt besonders bei Kindern mit chronischen Erkrankungen oder </w:t>
      </w:r>
      <w:r w:rsidR="00141C7C">
        <w:rPr>
          <w:rFonts w:ascii="Trebuchet MS" w:hAnsi="Trebuchet MS"/>
        </w:rPr>
        <w:t xml:space="preserve">mit </w:t>
      </w:r>
      <w:r>
        <w:rPr>
          <w:rFonts w:ascii="Trebuchet MS" w:hAnsi="Trebuchet MS"/>
        </w:rPr>
        <w:t>Angehörigen</w:t>
      </w:r>
      <w:r w:rsidR="00141C7C">
        <w:rPr>
          <w:rFonts w:ascii="Trebuchet MS" w:hAnsi="Trebuchet MS"/>
        </w:rPr>
        <w:t>, die unter</w:t>
      </w:r>
      <w:r>
        <w:rPr>
          <w:rFonts w:ascii="Trebuchet MS" w:hAnsi="Trebuchet MS"/>
        </w:rPr>
        <w:t xml:space="preserve"> chronischen Erkrankungen</w:t>
      </w:r>
      <w:r w:rsidR="00141C7C">
        <w:rPr>
          <w:rFonts w:ascii="Trebuchet MS" w:hAnsi="Trebuchet MS"/>
        </w:rPr>
        <w:t xml:space="preserve"> leiden</w:t>
      </w:r>
      <w:r>
        <w:rPr>
          <w:rFonts w:ascii="Trebuchet MS" w:hAnsi="Trebuchet MS"/>
        </w:rPr>
        <w:t>.</w:t>
      </w:r>
      <w:r w:rsidR="00774969">
        <w:rPr>
          <w:rFonts w:ascii="Trebuchet MS" w:hAnsi="Trebuchet MS"/>
        </w:rPr>
        <w:t xml:space="preserve"> Auch zu ihrem Schutz sollte die vorgesehene Impfpflicht möglichst schnell kommen.</w:t>
      </w:r>
      <w:r w:rsidR="00141C7C">
        <w:rPr>
          <w:rFonts w:ascii="Trebuchet MS" w:hAnsi="Trebuchet MS"/>
        </w:rPr>
        <w:t xml:space="preserve"> So senkt etwa die Impfung der Eltern nach einer neueren Studie</w:t>
      </w:r>
      <w:r w:rsidR="00C4053B">
        <w:rPr>
          <w:rStyle w:val="Funotenzeichen"/>
          <w:rFonts w:ascii="Trebuchet MS" w:hAnsi="Trebuchet MS"/>
        </w:rPr>
        <w:footnoteReference w:id="13"/>
      </w:r>
      <w:r w:rsidR="00C4053B">
        <w:rPr>
          <w:rFonts w:ascii="Trebuchet MS" w:hAnsi="Trebuchet MS"/>
        </w:rPr>
        <w:t xml:space="preserve"> </w:t>
      </w:r>
      <w:r w:rsidR="00141C7C">
        <w:rPr>
          <w:rFonts w:ascii="Trebuchet MS" w:hAnsi="Trebuchet MS"/>
        </w:rPr>
        <w:t xml:space="preserve"> das Risiko für Kinder erheblich, bei einem geimpften Elternteil um 26 Prozent, bei 2 geimpften Eltern sogar um 71 Prozent. Die Studie betraf allerdings einen Zeitraum, bevor Omikron auftrat; </w:t>
      </w:r>
      <w:r w:rsidR="00900314">
        <w:rPr>
          <w:rFonts w:ascii="Trebuchet MS" w:hAnsi="Trebuchet MS"/>
        </w:rPr>
        <w:t>es</w:t>
      </w:r>
      <w:r w:rsidR="00141C7C">
        <w:rPr>
          <w:rFonts w:ascii="Trebuchet MS" w:hAnsi="Trebuchet MS"/>
        </w:rPr>
        <w:t xml:space="preserve"> muss </w:t>
      </w:r>
      <w:r w:rsidR="00900314">
        <w:rPr>
          <w:rFonts w:ascii="Trebuchet MS" w:hAnsi="Trebuchet MS"/>
        </w:rPr>
        <w:t xml:space="preserve">aber </w:t>
      </w:r>
      <w:r w:rsidR="00141C7C">
        <w:rPr>
          <w:rFonts w:ascii="Trebuchet MS" w:hAnsi="Trebuchet MS"/>
        </w:rPr>
        <w:t xml:space="preserve">davon ausgegangen werden, dass die Grundsätze – wahrscheinlich bei Omikron in abgeschwächter Form – auch bei anderen Varianten gelten. </w:t>
      </w:r>
    </w:p>
    <w:p w:rsidR="00F3693C" w:rsidRDefault="00F3693C" w:rsidP="00141C7C">
      <w:pPr>
        <w:spacing w:line="360" w:lineRule="auto"/>
        <w:rPr>
          <w:rFonts w:ascii="Trebuchet MS" w:hAnsi="Trebuchet MS"/>
        </w:rPr>
      </w:pPr>
    </w:p>
    <w:p w:rsidR="00F3693C" w:rsidRDefault="00900314" w:rsidP="00F3693C">
      <w:pPr>
        <w:spacing w:line="360" w:lineRule="auto"/>
        <w:rPr>
          <w:rFonts w:ascii="Trebuchet MS" w:hAnsi="Trebuchet MS"/>
        </w:rPr>
      </w:pPr>
      <w:r>
        <w:rPr>
          <w:rFonts w:ascii="Trebuchet MS" w:hAnsi="Trebuchet MS"/>
        </w:rPr>
        <w:lastRenderedPageBreak/>
        <w:t xml:space="preserve">Die Belastung aller Kinder und Jugendlichen ist hoch: </w:t>
      </w:r>
      <w:r w:rsidR="00F3693C">
        <w:rPr>
          <w:rFonts w:ascii="Trebuchet MS" w:hAnsi="Trebuchet MS"/>
        </w:rPr>
        <w:t>Seit nunmehr fast zwei Jahren wird der Unterricht teilweise bei sehr geringen Temperaturen durchgeführt, Sport findet auch im Winter oft nur noch draußen statt</w:t>
      </w:r>
      <w:r w:rsidR="00774969">
        <w:rPr>
          <w:rFonts w:ascii="Trebuchet MS" w:hAnsi="Trebuchet MS"/>
        </w:rPr>
        <w:t xml:space="preserve">, Tests </w:t>
      </w:r>
      <w:r>
        <w:rPr>
          <w:rFonts w:ascii="Trebuchet MS" w:hAnsi="Trebuchet MS"/>
        </w:rPr>
        <w:t>werden</w:t>
      </w:r>
      <w:r w:rsidR="00774969">
        <w:rPr>
          <w:rFonts w:ascii="Trebuchet MS" w:hAnsi="Trebuchet MS"/>
        </w:rPr>
        <w:t xml:space="preserve"> alle zwei Tage </w:t>
      </w:r>
      <w:r>
        <w:rPr>
          <w:rFonts w:ascii="Trebuchet MS" w:hAnsi="Trebuchet MS"/>
        </w:rPr>
        <w:t>durchgeführt</w:t>
      </w:r>
      <w:r w:rsidR="00774969">
        <w:rPr>
          <w:rFonts w:ascii="Trebuchet MS" w:hAnsi="Trebuchet MS"/>
        </w:rPr>
        <w:t>, es werden durchgehend Masken getragen</w:t>
      </w:r>
      <w:r w:rsidR="00F3693C">
        <w:rPr>
          <w:rFonts w:ascii="Trebuchet MS" w:hAnsi="Trebuchet MS"/>
        </w:rPr>
        <w:t xml:space="preserve"> und gleichzeitig sind Kinder immer wieder mit der Situation konfrontiert, dass sie oder ihre Mitschüler wegen eines positiven</w:t>
      </w:r>
      <w:r w:rsidR="00774969">
        <w:rPr>
          <w:rFonts w:ascii="Trebuchet MS" w:hAnsi="Trebuchet MS"/>
        </w:rPr>
        <w:t xml:space="preserve"> Tests von den Eltern von der Schule abgeholt werden müssen – teilweise weinend. In den Familien wird teilweise thematisiert, ob Mitschüler geimpft sind; wer wegen impfkritischer Eltern eine Infektion in eine Klasse trägt, muss mit Wut und Frustration der anderen Kinder oder Eltern rechnen.</w:t>
      </w:r>
    </w:p>
    <w:p w:rsidR="00774969" w:rsidRDefault="00774969" w:rsidP="00F3693C">
      <w:pPr>
        <w:spacing w:line="360" w:lineRule="auto"/>
        <w:rPr>
          <w:rFonts w:ascii="Trebuchet MS" w:hAnsi="Trebuchet MS"/>
        </w:rPr>
      </w:pPr>
    </w:p>
    <w:p w:rsidR="00774969" w:rsidRDefault="00774969" w:rsidP="00F3693C">
      <w:pPr>
        <w:spacing w:line="360" w:lineRule="auto"/>
        <w:rPr>
          <w:rFonts w:ascii="Trebuchet MS" w:hAnsi="Trebuchet MS"/>
        </w:rPr>
      </w:pPr>
      <w:r>
        <w:rPr>
          <w:rFonts w:ascii="Trebuchet MS" w:hAnsi="Trebuchet MS"/>
        </w:rPr>
        <w:t>Vor diesem Hintergrund wird angeregt zu prüfen, ob eine Impfpflicht nicht auch für unter 18</w:t>
      </w:r>
      <w:r w:rsidR="00FC2054">
        <w:rPr>
          <w:rFonts w:ascii="Trebuchet MS" w:hAnsi="Trebuchet MS"/>
        </w:rPr>
        <w:t>-</w:t>
      </w:r>
      <w:r>
        <w:rPr>
          <w:rFonts w:ascii="Trebuchet MS" w:hAnsi="Trebuchet MS"/>
        </w:rPr>
        <w:t>jährige geregelt werden kann. Auch die STIKO hatte ja die Empfehlung für die Impfung der 12</w:t>
      </w:r>
      <w:r w:rsidR="00402A20">
        <w:rPr>
          <w:rFonts w:ascii="Trebuchet MS" w:hAnsi="Trebuchet MS"/>
        </w:rPr>
        <w:t xml:space="preserve">- bis </w:t>
      </w:r>
      <w:r>
        <w:rPr>
          <w:rFonts w:ascii="Trebuchet MS" w:hAnsi="Trebuchet MS"/>
        </w:rPr>
        <w:t>17</w:t>
      </w:r>
      <w:r w:rsidR="00402A20">
        <w:rPr>
          <w:rFonts w:ascii="Trebuchet MS" w:hAnsi="Trebuchet MS"/>
        </w:rPr>
        <w:t>-</w:t>
      </w:r>
      <w:r>
        <w:rPr>
          <w:rFonts w:ascii="Trebuchet MS" w:hAnsi="Trebuchet MS"/>
        </w:rPr>
        <w:t xml:space="preserve">jährigen mit den psychischen Folgen einer Infektion bzw. den evtl. notwendigen Schulschließungen begründet. </w:t>
      </w:r>
    </w:p>
    <w:p w:rsidR="00774969" w:rsidRDefault="00774969" w:rsidP="00F3693C">
      <w:pPr>
        <w:spacing w:line="360" w:lineRule="auto"/>
        <w:rPr>
          <w:rFonts w:ascii="Trebuchet MS" w:hAnsi="Trebuchet MS"/>
        </w:rPr>
      </w:pPr>
    </w:p>
    <w:p w:rsidR="00774969" w:rsidRDefault="00774969" w:rsidP="00F3693C">
      <w:pPr>
        <w:spacing w:line="360" w:lineRule="auto"/>
        <w:rPr>
          <w:rFonts w:ascii="Trebuchet MS" w:hAnsi="Trebuchet MS"/>
        </w:rPr>
      </w:pPr>
      <w:r>
        <w:rPr>
          <w:rFonts w:ascii="Trebuchet MS" w:hAnsi="Trebuchet MS"/>
        </w:rPr>
        <w:t>Beschränkt man die Impfpflicht auf die über 18</w:t>
      </w:r>
      <w:r w:rsidR="00402A20">
        <w:rPr>
          <w:rFonts w:ascii="Trebuchet MS" w:hAnsi="Trebuchet MS"/>
        </w:rPr>
        <w:t>-</w:t>
      </w:r>
      <w:r>
        <w:rPr>
          <w:rFonts w:ascii="Trebuchet MS" w:hAnsi="Trebuchet MS"/>
        </w:rPr>
        <w:t xml:space="preserve">jährigen, so bleibt das Risiko, dass Infektionen über die Schulen nach wie vor in die Familien </w:t>
      </w:r>
      <w:r w:rsidR="008354E4">
        <w:rPr>
          <w:rFonts w:ascii="Trebuchet MS" w:hAnsi="Trebuchet MS"/>
        </w:rPr>
        <w:t>her</w:t>
      </w:r>
      <w:r>
        <w:rPr>
          <w:rFonts w:ascii="Trebuchet MS" w:hAnsi="Trebuchet MS"/>
        </w:rPr>
        <w:t xml:space="preserve">eingetragen werden und so Menschen mit Immunschwächen einem erheblichen Risiko ausgesetzt sind. Auch dies belastet </w:t>
      </w:r>
      <w:r w:rsidR="00921BF6">
        <w:rPr>
          <w:rFonts w:ascii="Trebuchet MS" w:hAnsi="Trebuchet MS"/>
        </w:rPr>
        <w:t xml:space="preserve">die </w:t>
      </w:r>
      <w:r>
        <w:rPr>
          <w:rFonts w:ascii="Trebuchet MS" w:hAnsi="Trebuchet MS"/>
        </w:rPr>
        <w:t xml:space="preserve">Kinder </w:t>
      </w:r>
      <w:r w:rsidR="00921BF6">
        <w:rPr>
          <w:rFonts w:ascii="Trebuchet MS" w:hAnsi="Trebuchet MS"/>
        </w:rPr>
        <w:t>selbst</w:t>
      </w:r>
      <w:r>
        <w:rPr>
          <w:rFonts w:ascii="Trebuchet MS" w:hAnsi="Trebuchet MS"/>
        </w:rPr>
        <w:t>, da sie die Diskussionen in den Familien natürlich mitbekommen.</w:t>
      </w:r>
      <w:r w:rsidR="00921BF6">
        <w:rPr>
          <w:rFonts w:ascii="Trebuchet MS" w:hAnsi="Trebuchet MS"/>
        </w:rPr>
        <w:t xml:space="preserve"> Zudem ist dann auch der Schulbesuch von Kindern und Jugendlichen mit einer Immunschwäche</w:t>
      </w:r>
      <w:r w:rsidR="009577D4">
        <w:rPr>
          <w:rFonts w:ascii="Trebuchet MS" w:hAnsi="Trebuchet MS"/>
        </w:rPr>
        <w:t xml:space="preserve"> </w:t>
      </w:r>
      <w:r w:rsidR="00921BF6">
        <w:rPr>
          <w:rFonts w:ascii="Trebuchet MS" w:hAnsi="Trebuchet MS"/>
        </w:rPr>
        <w:t>immer wieder gefährdet, da sie sich einem erhöhten Risiko ausgesetzt sehen.</w:t>
      </w:r>
    </w:p>
    <w:p w:rsidR="00A42EDE" w:rsidRDefault="00A42EDE" w:rsidP="00921BF6">
      <w:pPr>
        <w:pStyle w:val="Listenabsatz"/>
        <w:ind w:left="0"/>
        <w:rPr>
          <w:rFonts w:ascii="Trebuchet MS" w:hAnsi="Trebuchet MS"/>
        </w:rPr>
      </w:pPr>
    </w:p>
    <w:p w:rsidR="00EF183B" w:rsidRDefault="00EF183B" w:rsidP="00EF183B">
      <w:pPr>
        <w:pStyle w:val="Listenabsatz"/>
        <w:spacing w:line="360" w:lineRule="auto"/>
        <w:ind w:left="0"/>
        <w:rPr>
          <w:rFonts w:ascii="Trebuchet MS" w:hAnsi="Trebuchet MS"/>
        </w:rPr>
      </w:pPr>
      <w:r>
        <w:rPr>
          <w:rFonts w:ascii="Trebuchet MS" w:hAnsi="Trebuchet MS"/>
        </w:rPr>
        <w:t>Hinzu kommt, dass die Intensivkapazitäten und die Normalversorgung bei den Kindern schon vor der Pandemie am Limit war</w:t>
      </w:r>
      <w:r w:rsidR="003B6030">
        <w:rPr>
          <w:rFonts w:ascii="Trebuchet MS" w:hAnsi="Trebuchet MS"/>
        </w:rPr>
        <w:t>en</w:t>
      </w:r>
      <w:r>
        <w:rPr>
          <w:rFonts w:ascii="Trebuchet MS" w:hAnsi="Trebuchet MS"/>
        </w:rPr>
        <w:t>; Kinderherzoperationen mussten wegen Personalmangel abgesagt werden.</w:t>
      </w:r>
      <w:r w:rsidR="003B6030">
        <w:rPr>
          <w:rFonts w:ascii="Trebuchet MS" w:hAnsi="Trebuchet MS"/>
        </w:rPr>
        <w:t xml:space="preserve"> </w:t>
      </w:r>
      <w:r>
        <w:rPr>
          <w:rFonts w:ascii="Trebuchet MS" w:hAnsi="Trebuchet MS"/>
        </w:rPr>
        <w:t xml:space="preserve">Vor diesem Hintergrund würde eine Variante, die die Kinder in stärkerem Maße als bisher betreffen würde, verheerende Folgen haben, da die Versorgungssituation im Bereich der Kinderversorgung noch angespannter als im Erwachsenenbereich ist und war. Somit sollte eine Impfpflicht für </w:t>
      </w:r>
      <w:r w:rsidR="007F00C7">
        <w:rPr>
          <w:rFonts w:ascii="Trebuchet MS" w:hAnsi="Trebuchet MS"/>
        </w:rPr>
        <w:t>u</w:t>
      </w:r>
      <w:r>
        <w:rPr>
          <w:rFonts w:ascii="Trebuchet MS" w:hAnsi="Trebuchet MS"/>
        </w:rPr>
        <w:t>nter 18</w:t>
      </w:r>
      <w:r w:rsidR="00FC2054">
        <w:rPr>
          <w:rFonts w:ascii="Trebuchet MS" w:hAnsi="Trebuchet MS"/>
        </w:rPr>
        <w:t>-</w:t>
      </w:r>
      <w:bookmarkStart w:id="0" w:name="_GoBack"/>
      <w:bookmarkEnd w:id="0"/>
      <w:r>
        <w:rPr>
          <w:rFonts w:ascii="Trebuchet MS" w:hAnsi="Trebuchet MS"/>
        </w:rPr>
        <w:t>jährige auch unter dem Aspekt einer Verhinderung von Überlastungssituationen des Gesundheitssystems geprüft werden.</w:t>
      </w:r>
    </w:p>
    <w:p w:rsidR="00EF183B" w:rsidRDefault="00EF183B" w:rsidP="00921BF6">
      <w:pPr>
        <w:pStyle w:val="Listenabsatz"/>
        <w:ind w:left="0"/>
        <w:rPr>
          <w:rFonts w:ascii="Trebuchet MS" w:hAnsi="Trebuchet MS"/>
        </w:rPr>
      </w:pPr>
    </w:p>
    <w:p w:rsidR="0016241C" w:rsidRDefault="0016241C" w:rsidP="00921BF6">
      <w:pPr>
        <w:pStyle w:val="Listenabsatz"/>
        <w:ind w:left="0"/>
        <w:rPr>
          <w:rFonts w:ascii="Trebuchet MS" w:hAnsi="Trebuchet MS"/>
        </w:rPr>
      </w:pPr>
    </w:p>
    <w:p w:rsidR="00D7313F" w:rsidRDefault="00D7313F" w:rsidP="00921BF6">
      <w:pPr>
        <w:pStyle w:val="Listenabsatz"/>
        <w:ind w:left="0"/>
        <w:rPr>
          <w:rFonts w:ascii="Trebuchet MS" w:hAnsi="Trebuchet MS"/>
        </w:rPr>
      </w:pPr>
    </w:p>
    <w:p w:rsidR="00591403" w:rsidRPr="009A0384" w:rsidRDefault="00D7313F" w:rsidP="009A0384">
      <w:pPr>
        <w:pStyle w:val="Listenabsatz"/>
        <w:numPr>
          <w:ilvl w:val="1"/>
          <w:numId w:val="23"/>
        </w:numPr>
        <w:spacing w:line="360" w:lineRule="auto"/>
        <w:rPr>
          <w:rFonts w:ascii="Trebuchet MS" w:hAnsi="Trebuchet MS"/>
          <w:b/>
        </w:rPr>
      </w:pPr>
      <w:r>
        <w:rPr>
          <w:rFonts w:ascii="Trebuchet MS" w:hAnsi="Trebuchet MS"/>
          <w:b/>
        </w:rPr>
        <w:lastRenderedPageBreak/>
        <w:t xml:space="preserve">Antrag: Entwurf eines Gesetzes zur </w:t>
      </w:r>
      <w:r w:rsidR="00D43C86">
        <w:rPr>
          <w:rFonts w:ascii="Trebuchet MS" w:hAnsi="Trebuchet MS"/>
          <w:b/>
        </w:rPr>
        <w:t>Einführung einer verpflichtenden Impfberatung für Erwachsene und einer altersbezogenen Impfpflicht ab 50 Jahren unter Vorbehalt gegen das Coronavirus SARS-CoV-2</w:t>
      </w:r>
    </w:p>
    <w:p w:rsidR="00591403" w:rsidRDefault="00591403" w:rsidP="00591403">
      <w:pPr>
        <w:spacing w:line="360" w:lineRule="auto"/>
        <w:rPr>
          <w:rFonts w:ascii="Trebuchet MS" w:hAnsi="Trebuchet MS"/>
          <w:b/>
        </w:rPr>
      </w:pPr>
    </w:p>
    <w:p w:rsidR="006F0608" w:rsidRDefault="00591403" w:rsidP="00591403">
      <w:pPr>
        <w:spacing w:line="360" w:lineRule="auto"/>
        <w:rPr>
          <w:rFonts w:ascii="Trebuchet MS" w:hAnsi="Trebuchet MS"/>
        </w:rPr>
      </w:pPr>
      <w:r>
        <w:rPr>
          <w:rFonts w:ascii="Trebuchet MS" w:hAnsi="Trebuchet MS"/>
        </w:rPr>
        <w:t>Die BAG SELBSTHILFE hält</w:t>
      </w:r>
      <w:r w:rsidR="009A0384">
        <w:rPr>
          <w:rFonts w:ascii="Trebuchet MS" w:hAnsi="Trebuchet MS"/>
        </w:rPr>
        <w:t xml:space="preserve"> die</w:t>
      </w:r>
      <w:r w:rsidR="006F0608">
        <w:rPr>
          <w:rFonts w:ascii="Trebuchet MS" w:hAnsi="Trebuchet MS"/>
        </w:rPr>
        <w:t xml:space="preserve"> Idee</w:t>
      </w:r>
      <w:r w:rsidR="009A0384">
        <w:rPr>
          <w:rFonts w:ascii="Trebuchet MS" w:hAnsi="Trebuchet MS"/>
        </w:rPr>
        <w:t xml:space="preserve"> </w:t>
      </w:r>
      <w:r w:rsidR="008354E4">
        <w:rPr>
          <w:rFonts w:ascii="Trebuchet MS" w:hAnsi="Trebuchet MS"/>
        </w:rPr>
        <w:t xml:space="preserve">der </w:t>
      </w:r>
      <w:r w:rsidR="009A0384">
        <w:rPr>
          <w:rFonts w:ascii="Trebuchet MS" w:hAnsi="Trebuchet MS"/>
        </w:rPr>
        <w:t xml:space="preserve">Beratungsverpflichtung zwar einerseits für sympathisch, weil </w:t>
      </w:r>
      <w:r w:rsidR="006F0608">
        <w:rPr>
          <w:rFonts w:ascii="Trebuchet MS" w:hAnsi="Trebuchet MS"/>
        </w:rPr>
        <w:t>damit</w:t>
      </w:r>
      <w:r w:rsidR="009A0384">
        <w:rPr>
          <w:rFonts w:ascii="Trebuchet MS" w:hAnsi="Trebuchet MS"/>
        </w:rPr>
        <w:t xml:space="preserve"> </w:t>
      </w:r>
      <w:r w:rsidR="006F0608">
        <w:rPr>
          <w:rFonts w:ascii="Trebuchet MS" w:hAnsi="Trebuchet MS"/>
        </w:rPr>
        <w:t xml:space="preserve">noch die Hoffnung zum Ausdruck gebracht wird, dass eine Überzeugung der Menschen ohne eine Pflicht möglich ist; dies mag im Einzelfall </w:t>
      </w:r>
      <w:r w:rsidR="000B7AA2">
        <w:rPr>
          <w:rFonts w:ascii="Trebuchet MS" w:hAnsi="Trebuchet MS"/>
        </w:rPr>
        <w:t xml:space="preserve">auch </w:t>
      </w:r>
      <w:r w:rsidR="006F0608">
        <w:rPr>
          <w:rFonts w:ascii="Trebuchet MS" w:hAnsi="Trebuchet MS"/>
        </w:rPr>
        <w:t xml:space="preserve">noch funktionieren, </w:t>
      </w:r>
      <w:r w:rsidR="00CB2110">
        <w:rPr>
          <w:rFonts w:ascii="Trebuchet MS" w:hAnsi="Trebuchet MS"/>
        </w:rPr>
        <w:t xml:space="preserve">andererseits scheinen </w:t>
      </w:r>
      <w:r w:rsidR="006F0608">
        <w:rPr>
          <w:rFonts w:ascii="Trebuchet MS" w:hAnsi="Trebuchet MS"/>
        </w:rPr>
        <w:t>in vielen Fällen die Fronten so verhärtet zu sein, dass eine Beratung wohl auf taube Ohren stoßen würde. Zudem würde eine solche Beratungsverpflichtung die Impf</w:t>
      </w:r>
      <w:r w:rsidR="00CC7324">
        <w:rPr>
          <w:rFonts w:ascii="Trebuchet MS" w:hAnsi="Trebuchet MS"/>
        </w:rPr>
        <w:t>pflicht</w:t>
      </w:r>
      <w:r w:rsidR="006F0608">
        <w:rPr>
          <w:rFonts w:ascii="Trebuchet MS" w:hAnsi="Trebuchet MS"/>
        </w:rPr>
        <w:t xml:space="preserve"> verzögern, so dass die Zeit für eine sinnvolle Durchimpfung der Bevölkerung zum Herbst nicht mehr zur Verfügung steht.</w:t>
      </w:r>
    </w:p>
    <w:p w:rsidR="006F0608" w:rsidRDefault="006F0608" w:rsidP="00591403">
      <w:pPr>
        <w:spacing w:line="360" w:lineRule="auto"/>
        <w:rPr>
          <w:rFonts w:ascii="Trebuchet MS" w:hAnsi="Trebuchet MS"/>
        </w:rPr>
      </w:pPr>
    </w:p>
    <w:p w:rsidR="00591403" w:rsidRDefault="006F0608" w:rsidP="00591403">
      <w:pPr>
        <w:spacing w:line="360" w:lineRule="auto"/>
        <w:rPr>
          <w:rFonts w:ascii="Trebuchet MS" w:hAnsi="Trebuchet MS"/>
        </w:rPr>
      </w:pPr>
      <w:r>
        <w:rPr>
          <w:rFonts w:ascii="Trebuchet MS" w:hAnsi="Trebuchet MS"/>
        </w:rPr>
        <w:t>Auch</w:t>
      </w:r>
      <w:r w:rsidR="00591403">
        <w:rPr>
          <w:rFonts w:ascii="Trebuchet MS" w:hAnsi="Trebuchet MS"/>
        </w:rPr>
        <w:t xml:space="preserve"> eine Begrenzung der Impfpflicht auf über 50jährige</w:t>
      </w:r>
      <w:r w:rsidR="000B7AA2">
        <w:rPr>
          <w:rFonts w:ascii="Trebuchet MS" w:hAnsi="Trebuchet MS"/>
        </w:rPr>
        <w:t xml:space="preserve"> hält die BAG SELBSTHILFE</w:t>
      </w:r>
      <w:r w:rsidR="00591403">
        <w:rPr>
          <w:rFonts w:ascii="Trebuchet MS" w:hAnsi="Trebuchet MS"/>
        </w:rPr>
        <w:t xml:space="preserve"> nicht für sinnvoll, da es a</w:t>
      </w:r>
      <w:r w:rsidR="00591403" w:rsidRPr="00245821">
        <w:rPr>
          <w:rFonts w:ascii="Trebuchet MS" w:hAnsi="Trebuchet MS"/>
        </w:rPr>
        <w:t xml:space="preserve">us </w:t>
      </w:r>
      <w:r w:rsidR="00591403">
        <w:rPr>
          <w:rFonts w:ascii="Trebuchet MS" w:hAnsi="Trebuchet MS"/>
        </w:rPr>
        <w:t>ihrer</w:t>
      </w:r>
      <w:r w:rsidR="00591403" w:rsidRPr="00245821">
        <w:rPr>
          <w:rFonts w:ascii="Trebuchet MS" w:hAnsi="Trebuchet MS"/>
        </w:rPr>
        <w:t xml:space="preserve"> Sicht bereits an der Eignung der Maßnahme zum Schutz der Grundrechte auf Leben</w:t>
      </w:r>
      <w:r w:rsidR="00591403">
        <w:rPr>
          <w:rFonts w:ascii="Trebuchet MS" w:hAnsi="Trebuchet MS"/>
        </w:rPr>
        <w:t xml:space="preserve">, </w:t>
      </w:r>
      <w:r w:rsidR="00591403" w:rsidRPr="00245821">
        <w:rPr>
          <w:rFonts w:ascii="Trebuchet MS" w:hAnsi="Trebuchet MS"/>
        </w:rPr>
        <w:t>Gesundheit und allgemeine</w:t>
      </w:r>
      <w:r w:rsidR="00591403">
        <w:rPr>
          <w:rFonts w:ascii="Trebuchet MS" w:hAnsi="Trebuchet MS"/>
        </w:rPr>
        <w:t>r</w:t>
      </w:r>
      <w:r w:rsidR="00591403" w:rsidRPr="00245821">
        <w:rPr>
          <w:rFonts w:ascii="Trebuchet MS" w:hAnsi="Trebuchet MS"/>
        </w:rPr>
        <w:t xml:space="preserve"> Handlungsfreiheit der Menschen mit chronischen Erkrankungen und Behinderungen</w:t>
      </w:r>
      <w:r w:rsidR="00591403">
        <w:rPr>
          <w:rFonts w:ascii="Trebuchet MS" w:hAnsi="Trebuchet MS"/>
        </w:rPr>
        <w:t xml:space="preserve"> fehlt</w:t>
      </w:r>
      <w:r w:rsidR="00591403" w:rsidRPr="00245821">
        <w:rPr>
          <w:rFonts w:ascii="Trebuchet MS" w:hAnsi="Trebuchet MS"/>
        </w:rPr>
        <w:t xml:space="preserve">. Zwar mag es sein, dass mit dieser Impfpflicht eine Überlastung der Krankenhäuser vermieden werden kann, jedoch ist klar, dass </w:t>
      </w:r>
      <w:r w:rsidR="00591403">
        <w:rPr>
          <w:rFonts w:ascii="Trebuchet MS" w:hAnsi="Trebuchet MS"/>
        </w:rPr>
        <w:t>eine solche Begrenzung die Herstellung einer dauerhaften Grundimmunität der Bevölkerung deutlich verlängert. Denn diese wird am wirksamsten durch eine geboosterte Grundimmunisierung mit anschließender Viertimpfung oder (mehrfacher) Infektion hergestellt, die auch einen Schutz vor weiteren Varianten bietet. Eine einfache Durchseuchung eines nichtgeimpften Bevölkerungsteils, etwa durch Omikron, dürfte wohl nach dem derzeitigen Kenntnisstand k</w:t>
      </w:r>
      <w:r w:rsidR="000B7AA2">
        <w:rPr>
          <w:rFonts w:ascii="Trebuchet MS" w:hAnsi="Trebuchet MS"/>
        </w:rPr>
        <w:t>aum</w:t>
      </w:r>
      <w:r w:rsidR="00591403">
        <w:rPr>
          <w:rFonts w:ascii="Trebuchet MS" w:hAnsi="Trebuchet MS"/>
        </w:rPr>
        <w:t xml:space="preserve"> Schutz vor Ansteckung mit einer erwartbaren weiteren Variante im Herbst bieten. Dies bedeutet für Menschen mit nur eingeschränktem Immunschutz nach Impfung Folgendes: Sie und ihre Familien müssen sich weiterhin isolieren und mit der Angst leben, sich dennoch anzustecken - bis zu dem Zeitpunkt, bis sich dann der ungeimpfte Bevölkerungsteil mehrfach angesteckt hat und insoweit eine gewisse allgemeine Grundimmunität in der Bevölkerung besteht, die das Zirkulieren des Virus deutlich herabsetzt. Insoweit werden mit der Impfpflicht ab 50 Jahren die Grundrechte derjenigen, die sich nicht wirksam selbst schützen können, länger eingeschränkt als dies notwendig ist. Sie ist daher kein gleichgeeignetes, aber </w:t>
      </w:r>
      <w:r w:rsidR="00591403">
        <w:rPr>
          <w:rFonts w:ascii="Trebuchet MS" w:hAnsi="Trebuchet MS"/>
        </w:rPr>
        <w:lastRenderedPageBreak/>
        <w:t>milderes Mittel, da mit ihr der Schutz des Lebens und der körperlichen Unversehrtheit von Menschen mit Immunschwächen nicht wirksam gesichert werden kann.</w:t>
      </w:r>
    </w:p>
    <w:p w:rsidR="00591403" w:rsidRDefault="00591403" w:rsidP="00591403">
      <w:pPr>
        <w:spacing w:line="360" w:lineRule="auto"/>
        <w:rPr>
          <w:rFonts w:ascii="Trebuchet MS" w:hAnsi="Trebuchet MS"/>
        </w:rPr>
      </w:pPr>
    </w:p>
    <w:p w:rsidR="00591403" w:rsidRPr="00245821" w:rsidRDefault="00591403" w:rsidP="00591403">
      <w:pPr>
        <w:spacing w:line="360" w:lineRule="auto"/>
        <w:rPr>
          <w:rFonts w:ascii="Trebuchet MS" w:hAnsi="Trebuchet MS"/>
        </w:rPr>
      </w:pPr>
      <w:r>
        <w:rPr>
          <w:rFonts w:ascii="Trebuchet MS" w:hAnsi="Trebuchet MS"/>
        </w:rPr>
        <w:t xml:space="preserve">Hinzu kommt, dass die Grenzziehung ein Stück weit als willkürlich angesehen werden könnte; denn ein erhöhtes Risiko für eine Krankenhausaufnahme haben nicht nur über 50jährige, sondern auch andere Personengruppen wie etwa Menschen mit starkem Übergewicht. Hier eine saubere und trennscharfe Regelung hinzubekommen, erscheint angesichts der sich ständig ändernden Studienlage – oft ohne </w:t>
      </w:r>
      <w:r w:rsidR="000B7AA2">
        <w:rPr>
          <w:rFonts w:ascii="Trebuchet MS" w:hAnsi="Trebuchet MS"/>
        </w:rPr>
        <w:t>r</w:t>
      </w:r>
      <w:r w:rsidR="009A0384">
        <w:rPr>
          <w:rFonts w:ascii="Trebuchet MS" w:hAnsi="Trebuchet MS"/>
        </w:rPr>
        <w:t>andomisiert kontrollierte Studien</w:t>
      </w:r>
      <w:r w:rsidR="00CC7324">
        <w:rPr>
          <w:rFonts w:ascii="Trebuchet MS" w:hAnsi="Trebuchet MS"/>
        </w:rPr>
        <w:t xml:space="preserve"> </w:t>
      </w:r>
      <w:r>
        <w:rPr>
          <w:rFonts w:ascii="Trebuchet MS" w:hAnsi="Trebuchet MS"/>
        </w:rPr>
        <w:t xml:space="preserve">zu den Risikogruppen </w:t>
      </w:r>
      <w:r w:rsidR="00CC7324">
        <w:rPr>
          <w:rFonts w:ascii="Trebuchet MS" w:hAnsi="Trebuchet MS"/>
        </w:rPr>
        <w:t xml:space="preserve">- </w:t>
      </w:r>
      <w:r>
        <w:rPr>
          <w:rFonts w:ascii="Trebuchet MS" w:hAnsi="Trebuchet MS"/>
        </w:rPr>
        <w:t>schwierig und in seiner Gerichtsfestigkeit zweifelhaft.</w:t>
      </w:r>
    </w:p>
    <w:p w:rsidR="00591403" w:rsidRPr="00704BF4" w:rsidRDefault="00591403" w:rsidP="00591403">
      <w:pPr>
        <w:spacing w:line="360" w:lineRule="auto"/>
        <w:rPr>
          <w:rFonts w:ascii="Trebuchet MS" w:hAnsi="Trebuchet MS"/>
          <w:b/>
        </w:rPr>
      </w:pPr>
    </w:p>
    <w:p w:rsidR="00591403" w:rsidRDefault="00D43C86" w:rsidP="000B7AA2">
      <w:pPr>
        <w:pStyle w:val="Listenabsatz"/>
        <w:numPr>
          <w:ilvl w:val="1"/>
          <w:numId w:val="23"/>
        </w:numPr>
        <w:spacing w:line="360" w:lineRule="auto"/>
        <w:rPr>
          <w:rFonts w:ascii="Trebuchet MS" w:hAnsi="Trebuchet MS"/>
          <w:b/>
        </w:rPr>
      </w:pPr>
      <w:r>
        <w:rPr>
          <w:rFonts w:ascii="Trebuchet MS" w:hAnsi="Trebuchet MS"/>
          <w:b/>
        </w:rPr>
        <w:t>Antrag</w:t>
      </w:r>
      <w:r w:rsidR="00D7313F">
        <w:rPr>
          <w:rFonts w:ascii="Trebuchet MS" w:hAnsi="Trebuchet MS"/>
          <w:b/>
        </w:rPr>
        <w:t>:</w:t>
      </w:r>
      <w:r>
        <w:rPr>
          <w:rFonts w:ascii="Trebuchet MS" w:hAnsi="Trebuchet MS"/>
          <w:b/>
        </w:rPr>
        <w:t xml:space="preserve"> Impfvorsorgegesetz- Ein guter Schutz für unser Leben</w:t>
      </w:r>
    </w:p>
    <w:p w:rsidR="00591403" w:rsidRDefault="00591403" w:rsidP="00591403">
      <w:pPr>
        <w:spacing w:line="360" w:lineRule="auto"/>
        <w:rPr>
          <w:rFonts w:ascii="Trebuchet MS" w:hAnsi="Trebuchet MS"/>
          <w:b/>
        </w:rPr>
      </w:pPr>
    </w:p>
    <w:p w:rsidR="00591403" w:rsidRDefault="00591403" w:rsidP="00591403">
      <w:pPr>
        <w:spacing w:line="360" w:lineRule="auto"/>
        <w:rPr>
          <w:rFonts w:ascii="Trebuchet MS" w:hAnsi="Trebuchet MS"/>
        </w:rPr>
      </w:pPr>
      <w:r w:rsidRPr="00591403">
        <w:rPr>
          <w:rFonts w:ascii="Trebuchet MS" w:hAnsi="Trebuchet MS"/>
        </w:rPr>
        <w:t>Aus der Sicht der BAG SELBSTHILFE kommt die im Antrag vorgesehene gestufte Impfpflicht für die Welle im Herbst zu spät</w:t>
      </w:r>
      <w:r>
        <w:rPr>
          <w:rFonts w:ascii="Trebuchet MS" w:hAnsi="Trebuchet MS"/>
        </w:rPr>
        <w:t xml:space="preserve">. Denn nach wie vor gibt es eine erhebliche Impflücke in Deutschland und diese führt bei immer neuen Varianten zu immer neuen Ausbruchsherden in Bundesländern, die nur über eine geringe Impfquote verfügen. Selbst wenn Varianten entstehen, die den Impfschutz bzgl. der Infektion teilweise umgehen, so schützt die Impfung Menschen mit einem „normalen“ Immunsystem größtenteils zuverlässig gegen schwere Verläufe und Krankenhauseinweisungen und verhindert so die Überlastung der Krankenhäuser. </w:t>
      </w:r>
    </w:p>
    <w:p w:rsidR="00591403" w:rsidRDefault="00591403" w:rsidP="00591403">
      <w:pPr>
        <w:spacing w:line="360" w:lineRule="auto"/>
        <w:rPr>
          <w:rFonts w:ascii="Trebuchet MS" w:hAnsi="Trebuchet MS"/>
        </w:rPr>
      </w:pPr>
    </w:p>
    <w:p w:rsidR="00591403" w:rsidRPr="00591403" w:rsidRDefault="00591403" w:rsidP="00591403">
      <w:pPr>
        <w:spacing w:line="360" w:lineRule="auto"/>
      </w:pPr>
      <w:r>
        <w:rPr>
          <w:rFonts w:ascii="Trebuchet MS" w:hAnsi="Trebuchet MS"/>
        </w:rPr>
        <w:t xml:space="preserve">Eine solche Durchimpfung der noch nicht Geimpften benötigt jedoch Zeit: Denn eine grundsätzliche Immunisierung mit einem 3 Dosen Schema benötigt Zeit, da die dritte Impfung frühestens nach 4,5 Monaten (6 Wochen Abstand für die Zweitimpfung sowie 3 Monate zur Drittimpfung) nach der ersten Impfung erfolgen kann. Eine Impfpflicht im Herbst </w:t>
      </w:r>
      <w:r w:rsidR="000B7AA2">
        <w:rPr>
          <w:rFonts w:ascii="Trebuchet MS" w:hAnsi="Trebuchet MS"/>
        </w:rPr>
        <w:t>oder nach der Klärung der im Antrag angesprochenen Fragen</w:t>
      </w:r>
      <w:r>
        <w:rPr>
          <w:rFonts w:ascii="Trebuchet MS" w:hAnsi="Trebuchet MS"/>
        </w:rPr>
        <w:t>käme damit viel zu spät und wäre damit nicht gleichgeeignet im Sinne des Verhältnismäßigkeitsprinzips.</w:t>
      </w:r>
    </w:p>
    <w:p w:rsidR="00591403" w:rsidRDefault="00591403" w:rsidP="00591403">
      <w:pPr>
        <w:spacing w:line="360" w:lineRule="auto"/>
        <w:rPr>
          <w:rFonts w:ascii="Trebuchet MS" w:hAnsi="Trebuchet MS"/>
        </w:rPr>
      </w:pPr>
    </w:p>
    <w:p w:rsidR="00591403" w:rsidRDefault="000B7AA2" w:rsidP="00591403">
      <w:pPr>
        <w:spacing w:line="360" w:lineRule="auto"/>
        <w:rPr>
          <w:rFonts w:ascii="Trebuchet MS" w:hAnsi="Trebuchet MS"/>
        </w:rPr>
      </w:pPr>
      <w:r>
        <w:rPr>
          <w:rFonts w:ascii="Trebuchet MS" w:hAnsi="Trebuchet MS"/>
        </w:rPr>
        <w:t xml:space="preserve">Die Einführung eines Impfregisters befürwortet die BAG SELBSTHILFE hingegen, da sie </w:t>
      </w:r>
      <w:r w:rsidR="00591403">
        <w:rPr>
          <w:rFonts w:ascii="Trebuchet MS" w:hAnsi="Trebuchet MS"/>
        </w:rPr>
        <w:t>eine sinnvolle und notwendige Bedingung für die Umsetzung einer Impfpflicht</w:t>
      </w:r>
      <w:r>
        <w:rPr>
          <w:rFonts w:ascii="Trebuchet MS" w:hAnsi="Trebuchet MS"/>
        </w:rPr>
        <w:t xml:space="preserve"> darstellt</w:t>
      </w:r>
      <w:r w:rsidR="00591403">
        <w:rPr>
          <w:rFonts w:ascii="Trebuchet MS" w:hAnsi="Trebuchet MS"/>
        </w:rPr>
        <w:t xml:space="preserve">. Nur so kann sicher nachvollzogen werden, ob eine Impfung tatsächlich stattgefunden hat oder ob Nachweise gefälscht wurden. Insoweit dient ein </w:t>
      </w:r>
      <w:r w:rsidR="00591403">
        <w:rPr>
          <w:rFonts w:ascii="Trebuchet MS" w:hAnsi="Trebuchet MS"/>
        </w:rPr>
        <w:lastRenderedPageBreak/>
        <w:t>Impfregister auch dem Schutz von Risikogruppen und deren Möglichkeit, am gesellschaftlichen Leben noch teilzuhaben. Leider dauert der Aufbau eines solchen Impfregisters Zeit</w:t>
      </w:r>
      <w:r w:rsidR="009A0384">
        <w:rPr>
          <w:rFonts w:ascii="Trebuchet MS" w:hAnsi="Trebuchet MS"/>
        </w:rPr>
        <w:t>, die bis zur Herbstwelle nicht vorhanden ist</w:t>
      </w:r>
      <w:r w:rsidR="00591403">
        <w:rPr>
          <w:rFonts w:ascii="Trebuchet MS" w:hAnsi="Trebuchet MS"/>
        </w:rPr>
        <w:t>; bis dahin sollten pragmatisch andere Lösungen zum Nachweis der Umsetzung einer Impfpflicht gefunden werden.</w:t>
      </w:r>
    </w:p>
    <w:p w:rsidR="00D43C86" w:rsidRDefault="00D43C86" w:rsidP="00591403">
      <w:pPr>
        <w:spacing w:line="360" w:lineRule="auto"/>
        <w:rPr>
          <w:rFonts w:ascii="Trebuchet MS" w:hAnsi="Trebuchet MS"/>
        </w:rPr>
      </w:pPr>
    </w:p>
    <w:p w:rsidR="00D43C86" w:rsidRPr="00D43C86" w:rsidRDefault="00D43C86" w:rsidP="00D43C86">
      <w:pPr>
        <w:pStyle w:val="Listenabsatz"/>
        <w:numPr>
          <w:ilvl w:val="1"/>
          <w:numId w:val="23"/>
        </w:numPr>
        <w:rPr>
          <w:rFonts w:ascii="Trebuchet MS" w:hAnsi="Trebuchet MS"/>
          <w:b/>
        </w:rPr>
      </w:pPr>
      <w:r>
        <w:rPr>
          <w:rFonts w:ascii="Trebuchet MS" w:hAnsi="Trebuchet MS"/>
          <w:b/>
        </w:rPr>
        <w:t xml:space="preserve">Antrag: </w:t>
      </w:r>
      <w:r w:rsidRPr="00D43C86">
        <w:rPr>
          <w:rFonts w:ascii="Trebuchet MS" w:hAnsi="Trebuchet MS"/>
          <w:b/>
        </w:rPr>
        <w:t>Impfbereitschaft ohne allgemeine Impfpflicht gegen SARS-CoV-2 erhöhen</w:t>
      </w:r>
    </w:p>
    <w:p w:rsidR="00D43C86" w:rsidRDefault="00D43C86" w:rsidP="00D43C86">
      <w:pPr>
        <w:spacing w:line="360" w:lineRule="auto"/>
        <w:rPr>
          <w:rFonts w:ascii="Trebuchet MS" w:hAnsi="Trebuchet MS"/>
        </w:rPr>
      </w:pPr>
    </w:p>
    <w:p w:rsidR="00D43C86" w:rsidRDefault="00D43C86" w:rsidP="00D43C86">
      <w:pPr>
        <w:spacing w:line="360" w:lineRule="auto"/>
        <w:rPr>
          <w:rFonts w:ascii="Trebuchet MS" w:hAnsi="Trebuchet MS"/>
        </w:rPr>
      </w:pPr>
      <w:r>
        <w:rPr>
          <w:rFonts w:ascii="Trebuchet MS" w:hAnsi="Trebuchet MS"/>
        </w:rPr>
        <w:t>Zu Recht stellt der Antrag dar, dass durch die COVID-19-Pandemie die B</w:t>
      </w:r>
      <w:r w:rsidRPr="00C46DC8">
        <w:rPr>
          <w:rFonts w:ascii="Trebuchet MS" w:hAnsi="Trebuchet MS"/>
        </w:rPr>
        <w:t>elastung für die Beschäftigten im Gesundheitswesen über Monate außerordentlich groß</w:t>
      </w:r>
      <w:r>
        <w:rPr>
          <w:rFonts w:ascii="Trebuchet MS" w:hAnsi="Trebuchet MS"/>
        </w:rPr>
        <w:t xml:space="preserve"> war</w:t>
      </w:r>
      <w:r w:rsidRPr="00C46DC8">
        <w:rPr>
          <w:rFonts w:ascii="Trebuchet MS" w:hAnsi="Trebuchet MS"/>
        </w:rPr>
        <w:t>, das Leid der Hinterbliebenen unermesslich und die gesundheitlichen Langzeitfolgen für viele Betroffene belastend oder ungewiss</w:t>
      </w:r>
      <w:r>
        <w:rPr>
          <w:rFonts w:ascii="Trebuchet MS" w:hAnsi="Trebuchet MS"/>
        </w:rPr>
        <w:t xml:space="preserve"> gewesen sind</w:t>
      </w:r>
      <w:r w:rsidRPr="00C46DC8">
        <w:rPr>
          <w:rFonts w:ascii="Trebuchet MS" w:hAnsi="Trebuchet MS"/>
        </w:rPr>
        <w:t xml:space="preserve">. </w:t>
      </w:r>
      <w:r>
        <w:rPr>
          <w:rFonts w:ascii="Trebuchet MS" w:hAnsi="Trebuchet MS"/>
        </w:rPr>
        <w:t xml:space="preserve">Auch die Auffassung, dass </w:t>
      </w:r>
      <w:r w:rsidRPr="00C46DC8">
        <w:rPr>
          <w:rFonts w:ascii="Trebuchet MS" w:hAnsi="Trebuchet MS"/>
        </w:rPr>
        <w:t>die möglichst schnelle Beendigung der Pandemie und d</w:t>
      </w:r>
      <w:r>
        <w:rPr>
          <w:rFonts w:ascii="Trebuchet MS" w:hAnsi="Trebuchet MS"/>
        </w:rPr>
        <w:t>ie</w:t>
      </w:r>
      <w:r w:rsidRPr="00C46DC8">
        <w:rPr>
          <w:rFonts w:ascii="Trebuchet MS" w:hAnsi="Trebuchet MS"/>
        </w:rPr>
        <w:t xml:space="preserve"> durch sie verursachten Folgen erstrebenswert</w:t>
      </w:r>
      <w:r>
        <w:rPr>
          <w:rFonts w:ascii="Trebuchet MS" w:hAnsi="Trebuchet MS"/>
        </w:rPr>
        <w:t xml:space="preserve"> ist, teilt die BAG SELBSTHILFE.</w:t>
      </w:r>
    </w:p>
    <w:p w:rsidR="00D43C86" w:rsidRDefault="00D43C86" w:rsidP="00D43C86">
      <w:pPr>
        <w:spacing w:line="360" w:lineRule="auto"/>
        <w:rPr>
          <w:rFonts w:ascii="Trebuchet MS" w:hAnsi="Trebuchet MS"/>
        </w:rPr>
      </w:pPr>
    </w:p>
    <w:p w:rsidR="00D43C86" w:rsidRDefault="00D43C86" w:rsidP="00D43C86">
      <w:pPr>
        <w:spacing w:line="360" w:lineRule="auto"/>
        <w:rPr>
          <w:rFonts w:ascii="Trebuchet MS" w:hAnsi="Trebuchet MS"/>
        </w:rPr>
      </w:pPr>
      <w:r>
        <w:rPr>
          <w:rFonts w:ascii="Trebuchet MS" w:hAnsi="Trebuchet MS"/>
        </w:rPr>
        <w:t>Es bleibt für die BAG SELBSTHILFE jedoch unklar, warum vor dem Hintergrund dieser zutreffenden Bestandsaufnahme eine Impfpflicht abgelehnt wird. Denn natürlich schützt eine Impfung weder zu 100 Prozent vor der Infektion noch zu 100 Prozent vor einer schweren Erkrankung. Aber sie verringert das Risiko einer Infektion, der Weitergabe und des schweren Verlaufs bei allen Virusvarianten in relevantem</w:t>
      </w:r>
      <w:r>
        <w:rPr>
          <w:rStyle w:val="Funotenzeichen"/>
          <w:rFonts w:ascii="Trebuchet MS" w:hAnsi="Trebuchet MS"/>
        </w:rPr>
        <w:footnoteReference w:id="14"/>
      </w:r>
      <w:r>
        <w:rPr>
          <w:rFonts w:ascii="Trebuchet MS" w:hAnsi="Trebuchet MS"/>
        </w:rPr>
        <w:t xml:space="preserve"> Umfang, auch bei Omikron. </w:t>
      </w:r>
    </w:p>
    <w:p w:rsidR="00D43C86" w:rsidRDefault="00D43C86" w:rsidP="00D43C86">
      <w:pPr>
        <w:spacing w:line="360" w:lineRule="auto"/>
        <w:rPr>
          <w:rFonts w:ascii="Trebuchet MS" w:hAnsi="Trebuchet MS"/>
        </w:rPr>
      </w:pPr>
    </w:p>
    <w:p w:rsidR="00D43C86" w:rsidRDefault="00D43C86" w:rsidP="00D43C86">
      <w:pPr>
        <w:spacing w:line="360" w:lineRule="auto"/>
        <w:rPr>
          <w:rFonts w:ascii="Trebuchet MS" w:hAnsi="Trebuchet MS"/>
        </w:rPr>
      </w:pPr>
      <w:r>
        <w:rPr>
          <w:rFonts w:ascii="Trebuchet MS" w:hAnsi="Trebuchet MS"/>
        </w:rPr>
        <w:t>In Anbetracht einer Zahl von derzeit rund 1.500 Toten</w:t>
      </w:r>
      <w:r w:rsidR="00D7313F">
        <w:rPr>
          <w:rFonts w:ascii="Trebuchet MS" w:hAnsi="Trebuchet MS"/>
        </w:rPr>
        <w:t xml:space="preserve"> wöchentlich</w:t>
      </w:r>
      <w:r>
        <w:rPr>
          <w:rFonts w:ascii="Trebuchet MS" w:hAnsi="Trebuchet MS"/>
        </w:rPr>
        <w:t>, die im Übrigen in vielen Fällen auch geimpfte Menschen treffen, die sich wegen einer Immunsuppression nicht selbst schützen</w:t>
      </w:r>
      <w:r w:rsidR="00D7313F">
        <w:rPr>
          <w:rFonts w:ascii="Trebuchet MS" w:hAnsi="Trebuchet MS"/>
        </w:rPr>
        <w:t xml:space="preserve"> und somit nicht auf die Folgen ihres eigenverantwortlichen Handelns verwiesen werden können</w:t>
      </w:r>
      <w:r>
        <w:rPr>
          <w:rFonts w:ascii="Trebuchet MS" w:hAnsi="Trebuchet MS"/>
        </w:rPr>
        <w:t xml:space="preserve">, müssen aus der Sicht der BAG SELBSTHILFE sämtliche Maßnahmen getroffen werden, welche die Ausbreitung des Virus verringern. Dass die Impfung dieses Ziel nicht alleine leistet, kann angesichts der Vielzahl von hohen Rechtsgütern (Leben, Leib, Funktionsfähigkeit des Gesundheitssystems) nicht zur Begründung herangezogen werden, dass eine Impfpflicht nicht zu rechtfertigen wäre. </w:t>
      </w:r>
    </w:p>
    <w:p w:rsidR="00D43C86" w:rsidRDefault="00D43C86" w:rsidP="00D43C86">
      <w:pPr>
        <w:spacing w:line="360" w:lineRule="auto"/>
        <w:rPr>
          <w:rFonts w:ascii="Trebuchet MS" w:hAnsi="Trebuchet MS"/>
        </w:rPr>
      </w:pPr>
    </w:p>
    <w:p w:rsidR="00D43C86" w:rsidRDefault="00D43C86" w:rsidP="00D43C86">
      <w:pPr>
        <w:spacing w:line="360" w:lineRule="auto"/>
        <w:rPr>
          <w:rFonts w:ascii="Trebuchet MS" w:hAnsi="Trebuchet MS"/>
        </w:rPr>
      </w:pPr>
      <w:r>
        <w:rPr>
          <w:rFonts w:ascii="Trebuchet MS" w:hAnsi="Trebuchet MS"/>
        </w:rPr>
        <w:t>Oder wie das Bundesverfassungsgericht es formulierte:</w:t>
      </w:r>
    </w:p>
    <w:p w:rsidR="00D43C86" w:rsidRDefault="00D43C86" w:rsidP="00D43C86">
      <w:pPr>
        <w:spacing w:line="360" w:lineRule="auto"/>
        <w:rPr>
          <w:rFonts w:ascii="Trebuchet MS" w:hAnsi="Trebuchet MS"/>
        </w:rPr>
      </w:pPr>
    </w:p>
    <w:p w:rsidR="00D43C86" w:rsidRPr="005D4301" w:rsidRDefault="00D43C86" w:rsidP="00D43C86">
      <w:pPr>
        <w:spacing w:line="360" w:lineRule="auto"/>
        <w:rPr>
          <w:rFonts w:ascii="Trebuchet MS" w:hAnsi="Trebuchet MS"/>
          <w:i/>
        </w:rPr>
      </w:pPr>
      <w:r w:rsidRPr="005D4301">
        <w:rPr>
          <w:rFonts w:ascii="Trebuchet MS" w:hAnsi="Trebuchet MS"/>
          <w:i/>
        </w:rPr>
        <w:t>„Der sehr geringen Wahrscheinlichkeit von gravierenden Folgen einer Impfung steht die deutlich höhere Wahrscheinlichkeit einer Beschädigung von Leib und Leben vulnerabler Menschen gegenüber.im Falle einer Infektion ein erhöhtes Risiko haben, schwer oder gar tödlich zu erkranken.“</w:t>
      </w:r>
      <w:r w:rsidRPr="005D4301">
        <w:rPr>
          <w:rStyle w:val="Funotenzeichen"/>
          <w:rFonts w:ascii="Trebuchet MS" w:hAnsi="Trebuchet MS"/>
          <w:i/>
        </w:rPr>
        <w:footnoteReference w:id="15"/>
      </w:r>
    </w:p>
    <w:p w:rsidR="00D43C86" w:rsidRDefault="00D43C86" w:rsidP="00D43C86">
      <w:pPr>
        <w:spacing w:line="360" w:lineRule="auto"/>
        <w:rPr>
          <w:rFonts w:ascii="Trebuchet MS" w:hAnsi="Trebuchet MS"/>
        </w:rPr>
      </w:pPr>
    </w:p>
    <w:p w:rsidR="00D43C86" w:rsidRDefault="00D43C86" w:rsidP="00D43C86">
      <w:pPr>
        <w:spacing w:line="360" w:lineRule="auto"/>
        <w:rPr>
          <w:rFonts w:ascii="Trebuchet MS" w:hAnsi="Trebuchet MS"/>
        </w:rPr>
      </w:pPr>
      <w:r>
        <w:rPr>
          <w:rFonts w:ascii="Trebuchet MS" w:hAnsi="Trebuchet MS"/>
        </w:rPr>
        <w:t>Hinzu kommt, dass eine Beendigung der Pandemie nach derzeitiger Einschätzung es erfordert, dass Menschen mehrfach (wohl mindestens 3 Mal) in Kontakt mit dem Spike-Protein kommen, damit ein relevanter Schutz aufgebaut wird. Möglicherweise erfordert ein Schleimhautschutz, der vor Übertragung schützt, auch die Infektion selbst. Eine Strategie, welche auf eine Durchseuchung der Bevölkerung des nicht impfwilligen Bevölkerungsteils setzt, verkennt damit, dass eine solche Durchseuchung ohne vorherige Impfung mehrfach stattfinden müsste und damit Jahre dauern würde. Insoweit ist aus der Sicht der BAG SELBSTHILFE eine Entscheidung gegen eine Impfpflicht auch gleichzeitig eine Entscheidung für eine Verlängerung der Pandemie, die zu einer dauerhaften Gefährdung von vulnerablen Menschen führt.</w:t>
      </w:r>
    </w:p>
    <w:p w:rsidR="00D43C86" w:rsidRDefault="00D43C86" w:rsidP="00D43C86">
      <w:pPr>
        <w:spacing w:line="360" w:lineRule="auto"/>
        <w:rPr>
          <w:rFonts w:ascii="Trebuchet MS" w:hAnsi="Trebuchet MS"/>
        </w:rPr>
      </w:pPr>
    </w:p>
    <w:p w:rsidR="0039428D" w:rsidRDefault="0039428D" w:rsidP="00364715">
      <w:pPr>
        <w:spacing w:line="360" w:lineRule="auto"/>
        <w:rPr>
          <w:rFonts w:ascii="Trebuchet MS" w:hAnsi="Trebuchet MS"/>
        </w:rPr>
      </w:pPr>
    </w:p>
    <w:p w:rsidR="004A5C9C" w:rsidRPr="00220AFE" w:rsidRDefault="004A5C9C" w:rsidP="00364715">
      <w:pPr>
        <w:spacing w:line="360" w:lineRule="auto"/>
        <w:rPr>
          <w:rFonts w:ascii="Trebuchet MS" w:hAnsi="Trebuchet MS"/>
        </w:rPr>
      </w:pPr>
      <w:r>
        <w:rPr>
          <w:rFonts w:ascii="Trebuchet MS" w:hAnsi="Trebuchet MS"/>
        </w:rPr>
        <w:t xml:space="preserve">Düsseldorf/ Berlin, </w:t>
      </w:r>
      <w:r w:rsidR="0039428D">
        <w:rPr>
          <w:rFonts w:ascii="Trebuchet MS" w:hAnsi="Trebuchet MS"/>
        </w:rPr>
        <w:t>18</w:t>
      </w:r>
      <w:r>
        <w:rPr>
          <w:rFonts w:ascii="Trebuchet MS" w:hAnsi="Trebuchet MS"/>
        </w:rPr>
        <w:t>.</w:t>
      </w:r>
      <w:r w:rsidR="009027DC">
        <w:rPr>
          <w:rFonts w:ascii="Trebuchet MS" w:hAnsi="Trebuchet MS"/>
        </w:rPr>
        <w:t>0</w:t>
      </w:r>
      <w:r w:rsidR="0039428D">
        <w:rPr>
          <w:rFonts w:ascii="Trebuchet MS" w:hAnsi="Trebuchet MS"/>
        </w:rPr>
        <w:t>3</w:t>
      </w:r>
      <w:r>
        <w:rPr>
          <w:rFonts w:ascii="Trebuchet MS" w:hAnsi="Trebuchet MS"/>
        </w:rPr>
        <w:t>.2022</w:t>
      </w:r>
    </w:p>
    <w:sectPr w:rsidR="004A5C9C" w:rsidRPr="00220AFE"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B59" w:rsidRDefault="00327B59" w:rsidP="006B56FB">
      <w:r>
        <w:separator/>
      </w:r>
    </w:p>
  </w:endnote>
  <w:endnote w:type="continuationSeparator" w:id="0">
    <w:p w:rsidR="00327B59" w:rsidRDefault="00327B59"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B59" w:rsidRDefault="00327B59" w:rsidP="006B56FB">
      <w:r>
        <w:separator/>
      </w:r>
    </w:p>
  </w:footnote>
  <w:footnote w:type="continuationSeparator" w:id="0">
    <w:p w:rsidR="00327B59" w:rsidRDefault="00327B59" w:rsidP="006B56FB">
      <w:r>
        <w:continuationSeparator/>
      </w:r>
    </w:p>
  </w:footnote>
  <w:footnote w:id="1">
    <w:p w:rsidR="0094487A" w:rsidRDefault="0094487A">
      <w:pPr>
        <w:pStyle w:val="Funotentext"/>
      </w:pPr>
      <w:r>
        <w:rPr>
          <w:rStyle w:val="Funotenzeichen"/>
        </w:rPr>
        <w:footnoteRef/>
      </w:r>
      <w:r>
        <w:t xml:space="preserve"> </w:t>
      </w:r>
      <w:r w:rsidRPr="0094487A">
        <w:t>https://www.spiegel.de/politik/deutschland/spiegel-umfrage-zu-corona-mehrheit-fuer-impfpflicht-und-weiter-strenger-regeln-a-c9ceba72-47fb-4941-84f1-238f998a5385</w:t>
      </w:r>
    </w:p>
  </w:footnote>
  <w:footnote w:id="2">
    <w:p w:rsidR="009577B4" w:rsidRDefault="009577B4">
      <w:pPr>
        <w:pStyle w:val="Funotentext"/>
      </w:pPr>
      <w:r>
        <w:rPr>
          <w:rStyle w:val="Funotenzeichen"/>
        </w:rPr>
        <w:footnoteRef/>
      </w:r>
      <w:r>
        <w:t xml:space="preserve"> Impfdashboard der Bundesregierung </w:t>
      </w:r>
      <w:hyperlink r:id="rId1" w:history="1">
        <w:r w:rsidRPr="006216BD">
          <w:rPr>
            <w:rStyle w:val="Hyperlink"/>
          </w:rPr>
          <w:t>https://impfdashboard.de/</w:t>
        </w:r>
      </w:hyperlink>
      <w:r>
        <w:t xml:space="preserve">, die oft verwendete niedrigere Zahl von 75, 8 Prozent rührt daher, dass hier sowohl nichtimpfbare Kinder unter 5 Jahren als auch </w:t>
      </w:r>
      <w:r w:rsidR="00444B7E">
        <w:t xml:space="preserve">impfbare </w:t>
      </w:r>
      <w:r>
        <w:t>Kinder und Jugendliche eingerechnet sind, bei denen die Impfquote niedriger ist und die ja von einer allgemeinen Impfpflicht ab 18 Jahren nicht erfasst wären.</w:t>
      </w:r>
    </w:p>
  </w:footnote>
  <w:footnote w:id="3">
    <w:p w:rsidR="00FB5E39" w:rsidRDefault="00FB5E39">
      <w:pPr>
        <w:pStyle w:val="Funotentext"/>
      </w:pPr>
      <w:r>
        <w:rPr>
          <w:rStyle w:val="Funotenzeichen"/>
        </w:rPr>
        <w:footnoteRef/>
      </w:r>
      <w:r>
        <w:t xml:space="preserve"> Oppenländer Rechtsanwälte, </w:t>
      </w:r>
      <w:r w:rsidRPr="00FB5E39">
        <w:rPr>
          <w:rStyle w:val="markedcontent"/>
        </w:rPr>
        <w:t>Gutachterliche Stellungnahme</w:t>
      </w:r>
      <w:r w:rsidRPr="00FB5E39">
        <w:br/>
      </w:r>
      <w:r w:rsidRPr="00FB5E39">
        <w:rPr>
          <w:rStyle w:val="markedcontent"/>
        </w:rPr>
        <w:t>zu Zulässigkeit und Möglichkeiten der Ausgestaltung einer</w:t>
      </w:r>
      <w:r w:rsidRPr="00FB5E39">
        <w:br/>
      </w:r>
      <w:r w:rsidRPr="00FB5E39">
        <w:rPr>
          <w:rStyle w:val="markedcontent"/>
        </w:rPr>
        <w:t>allgemeinen Impfpflicht gegen COVID19</w:t>
      </w:r>
      <w:r>
        <w:rPr>
          <w:rStyle w:val="markedcontent"/>
        </w:rPr>
        <w:t xml:space="preserve">, zit. nach </w:t>
      </w:r>
      <w:r w:rsidRPr="00FB5E39">
        <w:t>https://www.baden-wuerttemberg.de/fileadmin/redaktion/dateien/PDF/Coronainfos/211212_Gutachterliche_Stellungnahme_zu_Impfpflichten_Korrigierte_Fassung_Seite67.pdf</w:t>
      </w:r>
    </w:p>
  </w:footnote>
  <w:footnote w:id="4">
    <w:p w:rsidR="007F1B08" w:rsidRDefault="007F1B08">
      <w:pPr>
        <w:pStyle w:val="Funotentext"/>
      </w:pPr>
      <w:r>
        <w:rPr>
          <w:rStyle w:val="Funotenzeichen"/>
        </w:rPr>
        <w:footnoteRef/>
      </w:r>
      <w:r>
        <w:t xml:space="preserve"> Landesregierung Baden-Württemberg, zit. nach </w:t>
      </w:r>
      <w:r w:rsidRPr="007F1B08">
        <w:t>https://www.baden-wuerttemberg.de/de/service/alle-meldungen/meldung/pid/gutachten-zur-impfpflicht/</w:t>
      </w:r>
    </w:p>
  </w:footnote>
  <w:footnote w:id="5">
    <w:p w:rsidR="00753E67" w:rsidRDefault="00753E67">
      <w:pPr>
        <w:pStyle w:val="Funotentext"/>
      </w:pPr>
      <w:r>
        <w:rPr>
          <w:rStyle w:val="Funotenzeichen"/>
        </w:rPr>
        <w:footnoteRef/>
      </w:r>
      <w:r>
        <w:t xml:space="preserve"> Die Einschätzung der intrinsischen Gefährlichkeit hängt offenbar davon ab, mit welcher Virusvariante verglichen wird. Zudem ist dies schlecht einzuschätzen, da in Bevölkerungen wie der englischen Bevölkerung bereits eine hohe (auch unbemerkte) Durchseuchung und Durchimpfung stattgefunden hat. Klar ist, dass Omikron deutliche „leichter“ als Delta ist, allerdings war die Gefährlichkeit von Delta wiederum ungefähr doppelt so hoch wie Alpha, welche wiederum gefährlicher als der Wildtyp war. Oft wird die Gefährlichkeit von Omikron mit der des Wildtyps verglichen. Dieser dürfte jedoch nicht als „intrinsich“ milde Erkrankung zu bezeichnen sein.</w:t>
      </w:r>
    </w:p>
  </w:footnote>
  <w:footnote w:id="6">
    <w:p w:rsidR="00F71F59" w:rsidRDefault="00F71F59">
      <w:pPr>
        <w:pStyle w:val="Funotentext"/>
      </w:pPr>
      <w:r>
        <w:rPr>
          <w:rStyle w:val="Funotenzeichen"/>
        </w:rPr>
        <w:footnoteRef/>
      </w:r>
      <w:r>
        <w:t xml:space="preserve"> D</w:t>
      </w:r>
      <w:r w:rsidR="00CB2110">
        <w:t>ie</w:t>
      </w:r>
      <w:r>
        <w:t xml:space="preserve"> </w:t>
      </w:r>
      <w:r w:rsidR="00CB2110">
        <w:t>Fall-</w:t>
      </w:r>
      <w:r>
        <w:t xml:space="preserve">Sterblichkeit </w:t>
      </w:r>
      <w:r w:rsidR="00CB2110">
        <w:t xml:space="preserve">liegt in Hongkong offenbar </w:t>
      </w:r>
      <w:r>
        <w:t>bei 5 Prozent</w:t>
      </w:r>
      <w:r w:rsidR="00CB2110">
        <w:t>, was an dem hohen Anteil Ungeimpfter in der älteren Bevölkerung liegen dürfte,</w:t>
      </w:r>
      <w:r>
        <w:t xml:space="preserve"> </w:t>
      </w:r>
      <w:r w:rsidRPr="00F71F59">
        <w:t>https://www.tagesspiegel.de/wissen/omikron-bei-ungeimpften-aelteren-menschen-nicht-mild-corona-sterblichkeitsrate-erreicht-in-hongkong-weltweiten-rekord/28163630.html</w:t>
      </w:r>
    </w:p>
  </w:footnote>
  <w:footnote w:id="7">
    <w:p w:rsidR="00364753" w:rsidRDefault="00364753">
      <w:pPr>
        <w:pStyle w:val="Funotentext"/>
      </w:pPr>
      <w:r>
        <w:rPr>
          <w:rStyle w:val="Funotenzeichen"/>
        </w:rPr>
        <w:footnoteRef/>
      </w:r>
      <w:r>
        <w:t xml:space="preserve"> BVerfG, Beschluss vom 16. Dezember 2021, 1 BvR 1541/20, 2. Leitsatz, zit. nach: </w:t>
      </w:r>
      <w:r w:rsidRPr="00364753">
        <w:t>https://www.bundesverfassungsgericht.de/SharedDocs/Entscheidungen/DE/2021/12/rs20211216_1bvr154120.html</w:t>
      </w:r>
    </w:p>
  </w:footnote>
  <w:footnote w:id="8">
    <w:p w:rsidR="00C8735C" w:rsidRDefault="00C8735C">
      <w:pPr>
        <w:pStyle w:val="Funotentext"/>
      </w:pPr>
      <w:r>
        <w:rPr>
          <w:rStyle w:val="Funotenzeichen"/>
        </w:rPr>
        <w:footnoteRef/>
      </w:r>
      <w:r>
        <w:t xml:space="preserve"> Hailbronner, Lührs, Züllig: </w:t>
      </w:r>
      <w:r w:rsidR="00364753">
        <w:t xml:space="preserve">Verfassungsmäßigkeit einer Impfpflicht- Plädoyer für eine prozedurale Perspektive, in Verfassungsblog, zit. nach: </w:t>
      </w:r>
      <w:hyperlink r:id="rId2" w:history="1">
        <w:r w:rsidR="00364753" w:rsidRPr="00916ED5">
          <w:rPr>
            <w:rStyle w:val="Hyperlink"/>
          </w:rPr>
          <w:t>https://verfassungsblog.de/verfassungsmasigkeit-einer-impfpflicht/</w:t>
        </w:r>
      </w:hyperlink>
      <w:r w:rsidR="00364753">
        <w:t xml:space="preserve"> ; Hervorhebungen nachträglich</w:t>
      </w:r>
    </w:p>
  </w:footnote>
  <w:footnote w:id="9">
    <w:p w:rsidR="00F3693C" w:rsidRDefault="00F3693C" w:rsidP="00F3693C">
      <w:pPr>
        <w:pStyle w:val="Funotentext"/>
      </w:pPr>
      <w:r>
        <w:rPr>
          <w:rStyle w:val="Funotenzeichen"/>
        </w:rPr>
        <w:footnoteRef/>
      </w:r>
      <w:r>
        <w:t xml:space="preserve"> BVerf, Beschluss vom 16. Dezember 2021, 1 BvR 1541/20, Rn. 90, zit. nach: </w:t>
      </w:r>
      <w:r w:rsidRPr="00364753">
        <w:t>https://www.bundesverfassungsgericht.de/SharedDocs/Entscheidungen/DE/2021/12/rs20211216_1bvr154120.html</w:t>
      </w:r>
    </w:p>
    <w:p w:rsidR="00F3693C" w:rsidRDefault="00F3693C">
      <w:pPr>
        <w:pStyle w:val="Funotentext"/>
      </w:pPr>
    </w:p>
  </w:footnote>
  <w:footnote w:id="10">
    <w:p w:rsidR="009034D8" w:rsidRDefault="009034D8">
      <w:pPr>
        <w:pStyle w:val="Funotentext"/>
      </w:pPr>
      <w:r>
        <w:rPr>
          <w:rStyle w:val="Funotenzeichen"/>
        </w:rPr>
        <w:footnoteRef/>
      </w:r>
      <w:r>
        <w:t xml:space="preserve"> BVerfG, Beschluss vom 10.2.2022, 1 BvR 2649/21, Rn. 18 zit.</w:t>
      </w:r>
      <w:r w:rsidRPr="009034D8">
        <w:t xml:space="preserve"> https://www.bundesverfassungsgericht.de/SharedDocs/Entscheidungen/DE/2022/02/rs20220210_1bvr264921.html;jsessionid=1AB805F4A3B6C748AE143D74F91CEA30.2_cid329</w:t>
      </w:r>
    </w:p>
  </w:footnote>
  <w:footnote w:id="11">
    <w:p w:rsidR="009034D8" w:rsidRDefault="009034D8">
      <w:pPr>
        <w:pStyle w:val="Funotentext"/>
      </w:pPr>
      <w:r>
        <w:rPr>
          <w:rStyle w:val="Funotenzeichen"/>
        </w:rPr>
        <w:footnoteRef/>
      </w:r>
      <w:r>
        <w:t xml:space="preserve"> BVerfG, , Beschluss vom 10.2.2022, 1 BvR 2649/21, Rn. 23 zit.</w:t>
      </w:r>
      <w:r w:rsidRPr="009034D8">
        <w:t xml:space="preserve"> https://www.bundesverfassungsgericht.de/SharedDocs/Entscheidungen/DE/2022/02/rs20220210_1bvr264921.html;jsessionid=1AB805F4A3B6C748AE143D74F91CEA30.2_cid329</w:t>
      </w:r>
    </w:p>
  </w:footnote>
  <w:footnote w:id="12">
    <w:p w:rsidR="00804847" w:rsidRPr="00ED41A3" w:rsidRDefault="00804847">
      <w:pPr>
        <w:pStyle w:val="Funotentext"/>
        <w:rPr>
          <w:lang w:val="en-US"/>
        </w:rPr>
      </w:pPr>
      <w:r>
        <w:rPr>
          <w:rStyle w:val="Funotenzeichen"/>
        </w:rPr>
        <w:footnoteRef/>
      </w:r>
      <w:r w:rsidRPr="00ED41A3">
        <w:rPr>
          <w:lang w:val="en-US"/>
        </w:rPr>
        <w:t xml:space="preserve"> Fact Sheet for Health Care Providers der FDA zit. </w:t>
      </w:r>
      <w:proofErr w:type="spellStart"/>
      <w:r w:rsidRPr="00ED41A3">
        <w:rPr>
          <w:lang w:val="en-US"/>
        </w:rPr>
        <w:t>nach</w:t>
      </w:r>
      <w:proofErr w:type="spellEnd"/>
      <w:r w:rsidRPr="00ED41A3">
        <w:rPr>
          <w:lang w:val="en-US"/>
        </w:rPr>
        <w:t xml:space="preserve"> </w:t>
      </w:r>
      <w:hyperlink r:id="rId3" w:history="1">
        <w:r w:rsidRPr="00ED41A3">
          <w:rPr>
            <w:rStyle w:val="Hyperlink"/>
            <w:lang w:val="en-US"/>
          </w:rPr>
          <w:t>https://www.fda.gov/media/155050/download</w:t>
        </w:r>
      </w:hyperlink>
      <w:r w:rsidRPr="00ED41A3">
        <w:rPr>
          <w:lang w:val="en-US"/>
        </w:rPr>
        <w:t xml:space="preserve"> </w:t>
      </w:r>
    </w:p>
  </w:footnote>
  <w:footnote w:id="13">
    <w:p w:rsidR="00C4053B" w:rsidRPr="00ED41A3" w:rsidRDefault="00C4053B" w:rsidP="00C4053B">
      <w:pPr>
        <w:pStyle w:val="berschrift1"/>
        <w:rPr>
          <w:rFonts w:ascii="Trebuchet MS" w:hAnsi="Trebuchet MS"/>
          <w:b w:val="0"/>
          <w:sz w:val="20"/>
          <w:szCs w:val="20"/>
          <w:lang w:val="en-US"/>
        </w:rPr>
      </w:pPr>
      <w:r w:rsidRPr="00CC7324">
        <w:rPr>
          <w:rStyle w:val="Funotenzeichen"/>
          <w:sz w:val="22"/>
          <w:szCs w:val="22"/>
        </w:rPr>
        <w:footnoteRef/>
      </w:r>
      <w:r w:rsidRPr="00ED41A3">
        <w:rPr>
          <w:sz w:val="22"/>
          <w:szCs w:val="22"/>
          <w:lang w:val="en-US"/>
        </w:rPr>
        <w:t xml:space="preserve"> </w:t>
      </w:r>
      <w:r w:rsidRPr="00ED41A3">
        <w:rPr>
          <w:rFonts w:ascii="Trebuchet MS" w:hAnsi="Trebuchet MS"/>
          <w:b w:val="0"/>
          <w:sz w:val="20"/>
          <w:szCs w:val="20"/>
          <w:lang w:val="en-US"/>
        </w:rPr>
        <w:t xml:space="preserve">Hayek et alt. Indirect protection of children from SARS-CoV-2 infection through parental vaccination, in Science: </w:t>
      </w:r>
      <w:hyperlink r:id="rId4" w:history="1">
        <w:r w:rsidRPr="00ED41A3">
          <w:rPr>
            <w:rStyle w:val="Hyperlink"/>
            <w:rFonts w:ascii="Trebuchet MS" w:hAnsi="Trebuchet MS"/>
            <w:b w:val="0"/>
            <w:sz w:val="20"/>
            <w:szCs w:val="20"/>
            <w:lang w:val="en-US"/>
          </w:rPr>
          <w:t>https://www.science.org/doi/10.1126/science.abm3087?utm_campaign=SciMag&amp;utm_source=Social&amp;utm_medium=Twitter</w:t>
        </w:r>
      </w:hyperlink>
      <w:r w:rsidRPr="00ED41A3">
        <w:rPr>
          <w:rFonts w:ascii="Trebuchet MS" w:hAnsi="Trebuchet MS"/>
          <w:b w:val="0"/>
          <w:sz w:val="20"/>
          <w:szCs w:val="20"/>
          <w:lang w:val="en-US"/>
        </w:rPr>
        <w:t xml:space="preserve"> </w:t>
      </w:r>
    </w:p>
    <w:p w:rsidR="00C4053B" w:rsidRPr="00ED41A3" w:rsidRDefault="00C4053B" w:rsidP="00C4053B">
      <w:pPr>
        <w:pStyle w:val="Funotentext"/>
        <w:rPr>
          <w:lang w:val="en-US"/>
        </w:rPr>
      </w:pPr>
    </w:p>
  </w:footnote>
  <w:footnote w:id="14">
    <w:p w:rsidR="00D43C86" w:rsidRDefault="00D43C86" w:rsidP="00D43C86">
      <w:pPr>
        <w:pStyle w:val="Funotentext"/>
      </w:pPr>
      <w:r>
        <w:rPr>
          <w:rStyle w:val="Funotenzeichen"/>
        </w:rPr>
        <w:footnoteRef/>
      </w:r>
      <w:r>
        <w:t xml:space="preserve"> Laut RKI derzeit bei Omikron zwischen 30-60 Prozent gegenüber symptomatischer Infektion, je nach Altersgruppe.</w:t>
      </w:r>
    </w:p>
  </w:footnote>
  <w:footnote w:id="15">
    <w:p w:rsidR="00D43C86" w:rsidRDefault="00D43C86" w:rsidP="00D43C86">
      <w:pPr>
        <w:pStyle w:val="Funotentext"/>
      </w:pPr>
      <w:r>
        <w:rPr>
          <w:rStyle w:val="Funotenzeichen"/>
        </w:rPr>
        <w:footnoteRef/>
      </w:r>
      <w:r>
        <w:t xml:space="preserve"> BVerfG, , Beschluss vom 10.2.2022, 1 BvR 2649/21, Rn. 23 zit.</w:t>
      </w:r>
      <w:r w:rsidRPr="009034D8">
        <w:t xml:space="preserve"> https://www.bundesverfassungsgericht.de/SharedDocs/Entscheidungen/DE/2022/02/rs20220210_1bvr264921.html;jsessionid=1AB805F4A3B6C748AE143D74F91CEA30.2_cid329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632785"/>
    <w:multiLevelType w:val="hybridMultilevel"/>
    <w:tmpl w:val="C99C21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58063F"/>
    <w:multiLevelType w:val="hybridMultilevel"/>
    <w:tmpl w:val="3672239C"/>
    <w:lvl w:ilvl="0" w:tplc="E68E690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353429"/>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4D1D77"/>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5267DB"/>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C651BC"/>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CC6271"/>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2"/>
  </w:num>
  <w:num w:numId="3">
    <w:abstractNumId w:val="9"/>
  </w:num>
  <w:num w:numId="4">
    <w:abstractNumId w:val="8"/>
  </w:num>
  <w:num w:numId="5">
    <w:abstractNumId w:val="7"/>
  </w:num>
  <w:num w:numId="6">
    <w:abstractNumId w:val="27"/>
  </w:num>
  <w:num w:numId="7">
    <w:abstractNumId w:val="19"/>
  </w:num>
  <w:num w:numId="8">
    <w:abstractNumId w:val="0"/>
  </w:num>
  <w:num w:numId="9">
    <w:abstractNumId w:val="6"/>
  </w:num>
  <w:num w:numId="10">
    <w:abstractNumId w:val="2"/>
  </w:num>
  <w:num w:numId="11">
    <w:abstractNumId w:val="24"/>
  </w:num>
  <w:num w:numId="12">
    <w:abstractNumId w:val="17"/>
  </w:num>
  <w:num w:numId="13">
    <w:abstractNumId w:val="4"/>
  </w:num>
  <w:num w:numId="14">
    <w:abstractNumId w:val="23"/>
  </w:num>
  <w:num w:numId="15">
    <w:abstractNumId w:val="14"/>
  </w:num>
  <w:num w:numId="16">
    <w:abstractNumId w:val="28"/>
  </w:num>
  <w:num w:numId="17">
    <w:abstractNumId w:val="26"/>
  </w:num>
  <w:num w:numId="18">
    <w:abstractNumId w:val="21"/>
  </w:num>
  <w:num w:numId="19">
    <w:abstractNumId w:val="13"/>
  </w:num>
  <w:num w:numId="20">
    <w:abstractNumId w:val="12"/>
  </w:num>
  <w:num w:numId="21">
    <w:abstractNumId w:val="16"/>
  </w:num>
  <w:num w:numId="22">
    <w:abstractNumId w:val="25"/>
  </w:num>
  <w:num w:numId="23">
    <w:abstractNumId w:val="15"/>
  </w:num>
  <w:num w:numId="24">
    <w:abstractNumId w:val="5"/>
  </w:num>
  <w:num w:numId="25">
    <w:abstractNumId w:val="18"/>
  </w:num>
  <w:num w:numId="26">
    <w:abstractNumId w:val="20"/>
  </w:num>
  <w:num w:numId="27">
    <w:abstractNumId w:val="10"/>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4939"/>
    <w:rsid w:val="00060022"/>
    <w:rsid w:val="000619D9"/>
    <w:rsid w:val="00072C5C"/>
    <w:rsid w:val="00080DED"/>
    <w:rsid w:val="00080DF2"/>
    <w:rsid w:val="00092EE9"/>
    <w:rsid w:val="000B7AA2"/>
    <w:rsid w:val="000C4C3E"/>
    <w:rsid w:val="000C5EE4"/>
    <w:rsid w:val="000E5582"/>
    <w:rsid w:val="000F3A38"/>
    <w:rsid w:val="00104A07"/>
    <w:rsid w:val="001060AC"/>
    <w:rsid w:val="00106F97"/>
    <w:rsid w:val="001113CD"/>
    <w:rsid w:val="00114AFD"/>
    <w:rsid w:val="00114B3F"/>
    <w:rsid w:val="00117D9D"/>
    <w:rsid w:val="00120813"/>
    <w:rsid w:val="00125E91"/>
    <w:rsid w:val="00132057"/>
    <w:rsid w:val="00133E88"/>
    <w:rsid w:val="001375CD"/>
    <w:rsid w:val="00141C7C"/>
    <w:rsid w:val="001501C6"/>
    <w:rsid w:val="001559A5"/>
    <w:rsid w:val="0016019D"/>
    <w:rsid w:val="0016241C"/>
    <w:rsid w:val="00162C23"/>
    <w:rsid w:val="00162CEA"/>
    <w:rsid w:val="001800E1"/>
    <w:rsid w:val="00187D9A"/>
    <w:rsid w:val="0019334F"/>
    <w:rsid w:val="001A2284"/>
    <w:rsid w:val="001A55CB"/>
    <w:rsid w:val="001B3548"/>
    <w:rsid w:val="001C6800"/>
    <w:rsid w:val="001D75F6"/>
    <w:rsid w:val="001E1913"/>
    <w:rsid w:val="001E6C75"/>
    <w:rsid w:val="001E78CF"/>
    <w:rsid w:val="001F6848"/>
    <w:rsid w:val="00202052"/>
    <w:rsid w:val="00220AFE"/>
    <w:rsid w:val="00227358"/>
    <w:rsid w:val="00234DF0"/>
    <w:rsid w:val="00235D64"/>
    <w:rsid w:val="00243C79"/>
    <w:rsid w:val="0024530B"/>
    <w:rsid w:val="00245821"/>
    <w:rsid w:val="0025310B"/>
    <w:rsid w:val="00253BCF"/>
    <w:rsid w:val="00254BD5"/>
    <w:rsid w:val="00257787"/>
    <w:rsid w:val="002704AC"/>
    <w:rsid w:val="00270B90"/>
    <w:rsid w:val="0029263C"/>
    <w:rsid w:val="002A674F"/>
    <w:rsid w:val="002A6833"/>
    <w:rsid w:val="002C420A"/>
    <w:rsid w:val="002C46C5"/>
    <w:rsid w:val="002C513E"/>
    <w:rsid w:val="002D4BFC"/>
    <w:rsid w:val="002D5A6A"/>
    <w:rsid w:val="002E0FE8"/>
    <w:rsid w:val="002E1BC8"/>
    <w:rsid w:val="002E5C46"/>
    <w:rsid w:val="0030373E"/>
    <w:rsid w:val="003078A7"/>
    <w:rsid w:val="00310BF8"/>
    <w:rsid w:val="003169C7"/>
    <w:rsid w:val="00321B5E"/>
    <w:rsid w:val="00324770"/>
    <w:rsid w:val="00327B59"/>
    <w:rsid w:val="0033037C"/>
    <w:rsid w:val="0035331A"/>
    <w:rsid w:val="00353D27"/>
    <w:rsid w:val="00354001"/>
    <w:rsid w:val="003610D7"/>
    <w:rsid w:val="00362B32"/>
    <w:rsid w:val="00364715"/>
    <w:rsid w:val="00364753"/>
    <w:rsid w:val="0037071C"/>
    <w:rsid w:val="003748F0"/>
    <w:rsid w:val="00381457"/>
    <w:rsid w:val="00381E21"/>
    <w:rsid w:val="00392034"/>
    <w:rsid w:val="00392AFD"/>
    <w:rsid w:val="0039428D"/>
    <w:rsid w:val="00394840"/>
    <w:rsid w:val="003A11E2"/>
    <w:rsid w:val="003A3C4E"/>
    <w:rsid w:val="003B2C3F"/>
    <w:rsid w:val="003B3849"/>
    <w:rsid w:val="003B3AE9"/>
    <w:rsid w:val="003B6030"/>
    <w:rsid w:val="003D4505"/>
    <w:rsid w:val="003D5A95"/>
    <w:rsid w:val="003E1A52"/>
    <w:rsid w:val="003E5254"/>
    <w:rsid w:val="003F0FFE"/>
    <w:rsid w:val="00402A20"/>
    <w:rsid w:val="00403574"/>
    <w:rsid w:val="00405390"/>
    <w:rsid w:val="00405EFF"/>
    <w:rsid w:val="00406CA7"/>
    <w:rsid w:val="00407165"/>
    <w:rsid w:val="00413A8C"/>
    <w:rsid w:val="00421FAB"/>
    <w:rsid w:val="0042554A"/>
    <w:rsid w:val="004359A2"/>
    <w:rsid w:val="004365EC"/>
    <w:rsid w:val="0044417E"/>
    <w:rsid w:val="00444B7E"/>
    <w:rsid w:val="00453463"/>
    <w:rsid w:val="0046071E"/>
    <w:rsid w:val="00466998"/>
    <w:rsid w:val="004729C8"/>
    <w:rsid w:val="00475104"/>
    <w:rsid w:val="00485B1F"/>
    <w:rsid w:val="004A5C9C"/>
    <w:rsid w:val="004A646D"/>
    <w:rsid w:val="004B05F6"/>
    <w:rsid w:val="004B0E1C"/>
    <w:rsid w:val="004C24E4"/>
    <w:rsid w:val="004C76D2"/>
    <w:rsid w:val="004C7C04"/>
    <w:rsid w:val="004D2FA1"/>
    <w:rsid w:val="004D4D80"/>
    <w:rsid w:val="004E095F"/>
    <w:rsid w:val="004E2035"/>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2791"/>
    <w:rsid w:val="005244E3"/>
    <w:rsid w:val="00524AF2"/>
    <w:rsid w:val="00525384"/>
    <w:rsid w:val="00525B7B"/>
    <w:rsid w:val="00536B9A"/>
    <w:rsid w:val="00541858"/>
    <w:rsid w:val="0054780F"/>
    <w:rsid w:val="00555009"/>
    <w:rsid w:val="005561A4"/>
    <w:rsid w:val="00556EFD"/>
    <w:rsid w:val="00566669"/>
    <w:rsid w:val="00577486"/>
    <w:rsid w:val="00591403"/>
    <w:rsid w:val="005A2869"/>
    <w:rsid w:val="005A6D88"/>
    <w:rsid w:val="005B32C9"/>
    <w:rsid w:val="005B35BE"/>
    <w:rsid w:val="005B6981"/>
    <w:rsid w:val="005C3108"/>
    <w:rsid w:val="005C4619"/>
    <w:rsid w:val="005C662E"/>
    <w:rsid w:val="005D1ABA"/>
    <w:rsid w:val="005D4301"/>
    <w:rsid w:val="005D5819"/>
    <w:rsid w:val="005E0229"/>
    <w:rsid w:val="005E0D13"/>
    <w:rsid w:val="005F48EC"/>
    <w:rsid w:val="005F491C"/>
    <w:rsid w:val="00602C42"/>
    <w:rsid w:val="00603000"/>
    <w:rsid w:val="006054C3"/>
    <w:rsid w:val="00622ED8"/>
    <w:rsid w:val="0063208C"/>
    <w:rsid w:val="00632676"/>
    <w:rsid w:val="0063467C"/>
    <w:rsid w:val="00636034"/>
    <w:rsid w:val="006374AA"/>
    <w:rsid w:val="006462B8"/>
    <w:rsid w:val="0066612B"/>
    <w:rsid w:val="006737D4"/>
    <w:rsid w:val="00676E3F"/>
    <w:rsid w:val="006935D6"/>
    <w:rsid w:val="00697A1D"/>
    <w:rsid w:val="006A0A9F"/>
    <w:rsid w:val="006A5D87"/>
    <w:rsid w:val="006B2645"/>
    <w:rsid w:val="006B5012"/>
    <w:rsid w:val="006B56FB"/>
    <w:rsid w:val="006B5B82"/>
    <w:rsid w:val="006C07B3"/>
    <w:rsid w:val="006C22BE"/>
    <w:rsid w:val="006D5742"/>
    <w:rsid w:val="006E52C5"/>
    <w:rsid w:val="006F0608"/>
    <w:rsid w:val="00700B57"/>
    <w:rsid w:val="00702943"/>
    <w:rsid w:val="007048F7"/>
    <w:rsid w:val="00704BF4"/>
    <w:rsid w:val="00705A03"/>
    <w:rsid w:val="00710489"/>
    <w:rsid w:val="00713053"/>
    <w:rsid w:val="00734C19"/>
    <w:rsid w:val="007352BD"/>
    <w:rsid w:val="00737052"/>
    <w:rsid w:val="00742342"/>
    <w:rsid w:val="00753E67"/>
    <w:rsid w:val="00766119"/>
    <w:rsid w:val="00774969"/>
    <w:rsid w:val="007814AF"/>
    <w:rsid w:val="00785203"/>
    <w:rsid w:val="00786C3E"/>
    <w:rsid w:val="00790BCD"/>
    <w:rsid w:val="00791C5E"/>
    <w:rsid w:val="00795AD8"/>
    <w:rsid w:val="00797BAB"/>
    <w:rsid w:val="007A171C"/>
    <w:rsid w:val="007A646E"/>
    <w:rsid w:val="007B0538"/>
    <w:rsid w:val="007B187C"/>
    <w:rsid w:val="007C330D"/>
    <w:rsid w:val="007C377F"/>
    <w:rsid w:val="007C3C64"/>
    <w:rsid w:val="007D200A"/>
    <w:rsid w:val="007D338C"/>
    <w:rsid w:val="007E04FB"/>
    <w:rsid w:val="007E74C4"/>
    <w:rsid w:val="007E7570"/>
    <w:rsid w:val="007F00C7"/>
    <w:rsid w:val="007F1B08"/>
    <w:rsid w:val="007F4BF1"/>
    <w:rsid w:val="00804847"/>
    <w:rsid w:val="00807677"/>
    <w:rsid w:val="008143E5"/>
    <w:rsid w:val="00820616"/>
    <w:rsid w:val="0083098A"/>
    <w:rsid w:val="0083240C"/>
    <w:rsid w:val="008354E4"/>
    <w:rsid w:val="00837DBF"/>
    <w:rsid w:val="00845311"/>
    <w:rsid w:val="008461AB"/>
    <w:rsid w:val="00851579"/>
    <w:rsid w:val="00861EDD"/>
    <w:rsid w:val="008646F2"/>
    <w:rsid w:val="008667FE"/>
    <w:rsid w:val="00870344"/>
    <w:rsid w:val="0087145B"/>
    <w:rsid w:val="00880203"/>
    <w:rsid w:val="008807D4"/>
    <w:rsid w:val="0088306A"/>
    <w:rsid w:val="008A6C52"/>
    <w:rsid w:val="008C03FB"/>
    <w:rsid w:val="008C57ED"/>
    <w:rsid w:val="008C726C"/>
    <w:rsid w:val="008E158F"/>
    <w:rsid w:val="008F1374"/>
    <w:rsid w:val="00900314"/>
    <w:rsid w:val="009027DC"/>
    <w:rsid w:val="009034D8"/>
    <w:rsid w:val="0091415A"/>
    <w:rsid w:val="009164D0"/>
    <w:rsid w:val="00921BF6"/>
    <w:rsid w:val="00922EAC"/>
    <w:rsid w:val="0094487A"/>
    <w:rsid w:val="00946BB9"/>
    <w:rsid w:val="00956139"/>
    <w:rsid w:val="009577B4"/>
    <w:rsid w:val="009577D4"/>
    <w:rsid w:val="00977DF2"/>
    <w:rsid w:val="00982316"/>
    <w:rsid w:val="009835C2"/>
    <w:rsid w:val="009941CB"/>
    <w:rsid w:val="009A0384"/>
    <w:rsid w:val="009B4381"/>
    <w:rsid w:val="009B6A93"/>
    <w:rsid w:val="009B7DE6"/>
    <w:rsid w:val="009C0F3C"/>
    <w:rsid w:val="009C1287"/>
    <w:rsid w:val="009C14E7"/>
    <w:rsid w:val="009C7E53"/>
    <w:rsid w:val="009D06EE"/>
    <w:rsid w:val="009D6F0A"/>
    <w:rsid w:val="009E1E5D"/>
    <w:rsid w:val="009E7E8E"/>
    <w:rsid w:val="009F00BC"/>
    <w:rsid w:val="009F4193"/>
    <w:rsid w:val="00A02386"/>
    <w:rsid w:val="00A13FFA"/>
    <w:rsid w:val="00A17EBA"/>
    <w:rsid w:val="00A2149E"/>
    <w:rsid w:val="00A222ED"/>
    <w:rsid w:val="00A313DE"/>
    <w:rsid w:val="00A42EDE"/>
    <w:rsid w:val="00A43D49"/>
    <w:rsid w:val="00A475FE"/>
    <w:rsid w:val="00A47FE1"/>
    <w:rsid w:val="00A5107D"/>
    <w:rsid w:val="00A51EE5"/>
    <w:rsid w:val="00A54FA8"/>
    <w:rsid w:val="00A55743"/>
    <w:rsid w:val="00A60607"/>
    <w:rsid w:val="00A8227F"/>
    <w:rsid w:val="00A87387"/>
    <w:rsid w:val="00A9410B"/>
    <w:rsid w:val="00A97473"/>
    <w:rsid w:val="00AA330B"/>
    <w:rsid w:val="00AB2BD2"/>
    <w:rsid w:val="00AB7ACE"/>
    <w:rsid w:val="00AC2EC3"/>
    <w:rsid w:val="00AD1B0A"/>
    <w:rsid w:val="00AD29ED"/>
    <w:rsid w:val="00AD3F82"/>
    <w:rsid w:val="00AF1666"/>
    <w:rsid w:val="00B00629"/>
    <w:rsid w:val="00B06AE1"/>
    <w:rsid w:val="00B1389F"/>
    <w:rsid w:val="00B147FA"/>
    <w:rsid w:val="00B14BB5"/>
    <w:rsid w:val="00B15E9E"/>
    <w:rsid w:val="00B26531"/>
    <w:rsid w:val="00B279E3"/>
    <w:rsid w:val="00B27B89"/>
    <w:rsid w:val="00B27E76"/>
    <w:rsid w:val="00B43775"/>
    <w:rsid w:val="00B506C1"/>
    <w:rsid w:val="00B6208E"/>
    <w:rsid w:val="00B62F37"/>
    <w:rsid w:val="00B64437"/>
    <w:rsid w:val="00B726E7"/>
    <w:rsid w:val="00B72BD8"/>
    <w:rsid w:val="00B75C07"/>
    <w:rsid w:val="00B821FE"/>
    <w:rsid w:val="00B8480D"/>
    <w:rsid w:val="00BA4009"/>
    <w:rsid w:val="00BA4AE6"/>
    <w:rsid w:val="00BB40B6"/>
    <w:rsid w:val="00BC643C"/>
    <w:rsid w:val="00C162C9"/>
    <w:rsid w:val="00C30EDC"/>
    <w:rsid w:val="00C35C08"/>
    <w:rsid w:val="00C37D94"/>
    <w:rsid w:val="00C4053B"/>
    <w:rsid w:val="00C40C05"/>
    <w:rsid w:val="00C46DC8"/>
    <w:rsid w:val="00C5114F"/>
    <w:rsid w:val="00C6556B"/>
    <w:rsid w:val="00C65C00"/>
    <w:rsid w:val="00C74A87"/>
    <w:rsid w:val="00C82421"/>
    <w:rsid w:val="00C84A00"/>
    <w:rsid w:val="00C8735C"/>
    <w:rsid w:val="00CB1EC9"/>
    <w:rsid w:val="00CB2110"/>
    <w:rsid w:val="00CC1F98"/>
    <w:rsid w:val="00CC7324"/>
    <w:rsid w:val="00D03473"/>
    <w:rsid w:val="00D123B1"/>
    <w:rsid w:val="00D17BAB"/>
    <w:rsid w:val="00D238B4"/>
    <w:rsid w:val="00D318BB"/>
    <w:rsid w:val="00D354B5"/>
    <w:rsid w:val="00D36C3F"/>
    <w:rsid w:val="00D43C86"/>
    <w:rsid w:val="00D4425C"/>
    <w:rsid w:val="00D5123A"/>
    <w:rsid w:val="00D51D1C"/>
    <w:rsid w:val="00D5253F"/>
    <w:rsid w:val="00D57AD1"/>
    <w:rsid w:val="00D62150"/>
    <w:rsid w:val="00D632FB"/>
    <w:rsid w:val="00D653E2"/>
    <w:rsid w:val="00D7079D"/>
    <w:rsid w:val="00D7313F"/>
    <w:rsid w:val="00D82005"/>
    <w:rsid w:val="00D826F8"/>
    <w:rsid w:val="00D839F2"/>
    <w:rsid w:val="00D8405D"/>
    <w:rsid w:val="00D861B5"/>
    <w:rsid w:val="00D87F03"/>
    <w:rsid w:val="00D9000D"/>
    <w:rsid w:val="00D905AA"/>
    <w:rsid w:val="00D90B29"/>
    <w:rsid w:val="00DB4597"/>
    <w:rsid w:val="00DB7E5A"/>
    <w:rsid w:val="00DC10BD"/>
    <w:rsid w:val="00DC2455"/>
    <w:rsid w:val="00DC27FA"/>
    <w:rsid w:val="00DD48AD"/>
    <w:rsid w:val="00DE184B"/>
    <w:rsid w:val="00DE6C00"/>
    <w:rsid w:val="00E050E5"/>
    <w:rsid w:val="00E07702"/>
    <w:rsid w:val="00E13DB8"/>
    <w:rsid w:val="00E333BE"/>
    <w:rsid w:val="00E33F9B"/>
    <w:rsid w:val="00E402E0"/>
    <w:rsid w:val="00E443BD"/>
    <w:rsid w:val="00E54829"/>
    <w:rsid w:val="00E55F39"/>
    <w:rsid w:val="00E6710C"/>
    <w:rsid w:val="00E732E4"/>
    <w:rsid w:val="00E82A78"/>
    <w:rsid w:val="00E82EE9"/>
    <w:rsid w:val="00E84EB7"/>
    <w:rsid w:val="00E87DB2"/>
    <w:rsid w:val="00E90A31"/>
    <w:rsid w:val="00E96743"/>
    <w:rsid w:val="00E975BB"/>
    <w:rsid w:val="00EA1274"/>
    <w:rsid w:val="00EA6858"/>
    <w:rsid w:val="00EB63CF"/>
    <w:rsid w:val="00EC176B"/>
    <w:rsid w:val="00EC43C5"/>
    <w:rsid w:val="00ED41A3"/>
    <w:rsid w:val="00ED5CFB"/>
    <w:rsid w:val="00EF0779"/>
    <w:rsid w:val="00EF183B"/>
    <w:rsid w:val="00EF5DD2"/>
    <w:rsid w:val="00F3312E"/>
    <w:rsid w:val="00F349BF"/>
    <w:rsid w:val="00F3693C"/>
    <w:rsid w:val="00F426B8"/>
    <w:rsid w:val="00F46B69"/>
    <w:rsid w:val="00F52420"/>
    <w:rsid w:val="00F630B8"/>
    <w:rsid w:val="00F65B8B"/>
    <w:rsid w:val="00F65C5A"/>
    <w:rsid w:val="00F70356"/>
    <w:rsid w:val="00F71F59"/>
    <w:rsid w:val="00F740D7"/>
    <w:rsid w:val="00F96FE2"/>
    <w:rsid w:val="00FB0E73"/>
    <w:rsid w:val="00FB1B99"/>
    <w:rsid w:val="00FB5E39"/>
    <w:rsid w:val="00FC0A83"/>
    <w:rsid w:val="00FC0AB4"/>
    <w:rsid w:val="00FC2054"/>
    <w:rsid w:val="00FC4693"/>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81890"/>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55050/download" TargetMode="External"/><Relationship Id="rId2" Type="http://schemas.openxmlformats.org/officeDocument/2006/relationships/hyperlink" Target="https://verfassungsblog.de/verfassungsmasigkeit-einer-impfpflicht/" TargetMode="External"/><Relationship Id="rId1" Type="http://schemas.openxmlformats.org/officeDocument/2006/relationships/hyperlink" Target="https://impfdashboard.de/" TargetMode="External"/><Relationship Id="rId4" Type="http://schemas.openxmlformats.org/officeDocument/2006/relationships/hyperlink" Target="https://www.science.org/doi/10.1126/science.abm3087?utm_campaign=SciMag&amp;utm_source=Social&amp;utm_medium=Twit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C0C1-2F0B-4A78-9628-68D6812B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4593</Words>
  <Characters>28939</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33466</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Methap Ergen</cp:lastModifiedBy>
  <cp:revision>9</cp:revision>
  <cp:lastPrinted>2015-09-29T13:32:00Z</cp:lastPrinted>
  <dcterms:created xsi:type="dcterms:W3CDTF">2022-03-18T10:55:00Z</dcterms:created>
  <dcterms:modified xsi:type="dcterms:W3CDTF">2022-03-21T08:43:00Z</dcterms:modified>
</cp:coreProperties>
</file>