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RPr="00ED7B06" w:rsidTr="006B56FB">
        <w:trPr>
          <w:trHeight w:val="2153"/>
        </w:trPr>
        <w:tc>
          <w:tcPr>
            <w:tcW w:w="5229" w:type="dxa"/>
          </w:tcPr>
          <w:p w:rsidR="006B56FB" w:rsidRPr="00ED7B06" w:rsidRDefault="006B56FB" w:rsidP="006B56FB">
            <w:pPr>
              <w:jc w:val="both"/>
              <w:rPr>
                <w:rFonts w:ascii="Trebuchet MS" w:hAnsi="Trebuchet MS"/>
              </w:rPr>
            </w:pPr>
          </w:p>
          <w:p w:rsidR="006B56FB" w:rsidRPr="00ED7B06" w:rsidRDefault="003D5A95" w:rsidP="006B56FB">
            <w:pPr>
              <w:jc w:val="both"/>
              <w:rPr>
                <w:rFonts w:ascii="Trebuchet MS" w:hAnsi="Trebuchet MS"/>
              </w:rPr>
            </w:pPr>
            <w:r w:rsidRPr="00ED7B06">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Pr="00ED7B06" w:rsidRDefault="006B56FB" w:rsidP="006B56FB">
            <w:pPr>
              <w:jc w:val="both"/>
              <w:rPr>
                <w:rFonts w:ascii="Trebuchet MS" w:hAnsi="Trebuchet MS"/>
              </w:rPr>
            </w:pPr>
          </w:p>
          <w:p w:rsidR="006B56FB" w:rsidRPr="00ED7B06" w:rsidRDefault="006B56FB" w:rsidP="006B56FB">
            <w:pPr>
              <w:jc w:val="both"/>
              <w:rPr>
                <w:rFonts w:ascii="Trebuchet MS" w:hAnsi="Trebuchet MS"/>
              </w:rPr>
            </w:pPr>
          </w:p>
          <w:p w:rsidR="006B56FB" w:rsidRPr="00ED7B06" w:rsidRDefault="006B56FB" w:rsidP="006B56FB">
            <w:pPr>
              <w:jc w:val="both"/>
              <w:rPr>
                <w:rFonts w:ascii="Trebuchet MS" w:hAnsi="Trebuchet MS"/>
              </w:rPr>
            </w:pPr>
            <w:r w:rsidRPr="00ED7B06">
              <w:rPr>
                <w:rFonts w:ascii="Trebuchet MS" w:hAnsi="Trebuchet MS"/>
              </w:rPr>
              <w:t>Bundesarbeitsgemeinschaft Selbsthilfe von</w:t>
            </w:r>
          </w:p>
          <w:p w:rsidR="006B56FB" w:rsidRPr="00ED7B06" w:rsidRDefault="006B56FB" w:rsidP="006B56FB">
            <w:pPr>
              <w:jc w:val="both"/>
              <w:rPr>
                <w:rFonts w:ascii="Trebuchet MS" w:hAnsi="Trebuchet MS"/>
              </w:rPr>
            </w:pPr>
            <w:r w:rsidRPr="00ED7B06">
              <w:rPr>
                <w:rFonts w:ascii="Trebuchet MS" w:hAnsi="Trebuchet MS"/>
              </w:rPr>
              <w:t xml:space="preserve">Menschen mit Behinderung und chronischer </w:t>
            </w:r>
          </w:p>
          <w:p w:rsidR="006B56FB" w:rsidRPr="00ED7B06" w:rsidRDefault="006B56FB" w:rsidP="006B56FB">
            <w:pPr>
              <w:jc w:val="both"/>
              <w:rPr>
                <w:rFonts w:ascii="Trebuchet MS" w:hAnsi="Trebuchet MS"/>
              </w:rPr>
            </w:pPr>
            <w:r w:rsidRPr="00ED7B06">
              <w:rPr>
                <w:rFonts w:ascii="Trebuchet MS" w:hAnsi="Trebuchet MS"/>
              </w:rPr>
              <w:t xml:space="preserve">Erkrankung und ihren Angehörigen e.V. </w:t>
            </w:r>
          </w:p>
          <w:p w:rsidR="006B56FB" w:rsidRPr="00ED7B06" w:rsidRDefault="006B56FB" w:rsidP="006B56FB">
            <w:pPr>
              <w:jc w:val="both"/>
              <w:rPr>
                <w:rFonts w:ascii="Trebuchet MS" w:hAnsi="Trebuchet MS"/>
              </w:rPr>
            </w:pPr>
            <w:r w:rsidRPr="00ED7B06">
              <w:rPr>
                <w:rFonts w:ascii="Trebuchet MS" w:hAnsi="Trebuchet MS"/>
              </w:rPr>
              <w:t xml:space="preserve">BAG SELBSTHILFE </w:t>
            </w:r>
          </w:p>
          <w:p w:rsidR="006B56FB" w:rsidRPr="00ED7B06" w:rsidRDefault="006B56FB" w:rsidP="006B56FB">
            <w:pPr>
              <w:jc w:val="both"/>
              <w:rPr>
                <w:rFonts w:ascii="Trebuchet MS" w:hAnsi="Trebuchet MS"/>
              </w:rPr>
            </w:pPr>
            <w:r w:rsidRPr="00ED7B06">
              <w:rPr>
                <w:rFonts w:ascii="Trebuchet MS" w:hAnsi="Trebuchet MS"/>
              </w:rPr>
              <w:t>Kirchfeldstr. 149</w:t>
            </w:r>
          </w:p>
          <w:p w:rsidR="006B56FB" w:rsidRPr="00ED7B06" w:rsidRDefault="006B56FB" w:rsidP="006B56FB">
            <w:pPr>
              <w:jc w:val="both"/>
              <w:rPr>
                <w:rFonts w:ascii="Trebuchet MS" w:hAnsi="Trebuchet MS"/>
              </w:rPr>
            </w:pPr>
            <w:r w:rsidRPr="00ED7B06">
              <w:rPr>
                <w:rFonts w:ascii="Trebuchet MS" w:hAnsi="Trebuchet MS"/>
              </w:rPr>
              <w:t>40215 Düsseldorf</w:t>
            </w:r>
          </w:p>
          <w:p w:rsidR="006B56FB" w:rsidRPr="00ED7B06" w:rsidRDefault="00795AD8" w:rsidP="006B56FB">
            <w:pPr>
              <w:jc w:val="both"/>
              <w:rPr>
                <w:rFonts w:ascii="Trebuchet MS" w:hAnsi="Trebuchet MS"/>
              </w:rPr>
            </w:pPr>
            <w:r w:rsidRPr="00ED7B06">
              <w:rPr>
                <w:rFonts w:ascii="Trebuchet MS" w:hAnsi="Trebuchet MS"/>
              </w:rPr>
              <w:t>Tel. 0211/31006-0</w:t>
            </w:r>
          </w:p>
          <w:p w:rsidR="006B56FB" w:rsidRPr="00ED7B06" w:rsidRDefault="006B56FB" w:rsidP="006B56FB">
            <w:pPr>
              <w:jc w:val="both"/>
              <w:rPr>
                <w:rFonts w:ascii="Trebuchet MS" w:hAnsi="Trebuchet MS"/>
              </w:rPr>
            </w:pPr>
            <w:r w:rsidRPr="00ED7B06">
              <w:rPr>
                <w:rFonts w:ascii="Trebuchet MS" w:hAnsi="Trebuchet MS"/>
              </w:rPr>
              <w:t>Fax. 0211/31006-48</w:t>
            </w:r>
          </w:p>
          <w:p w:rsidR="001E78CF" w:rsidRPr="00ED7B06" w:rsidRDefault="001E78CF" w:rsidP="006B56FB">
            <w:pPr>
              <w:jc w:val="both"/>
              <w:rPr>
                <w:rFonts w:ascii="Trebuchet MS" w:hAnsi="Trebuchet MS"/>
              </w:rPr>
            </w:pPr>
          </w:p>
        </w:tc>
      </w:tr>
    </w:tbl>
    <w:p w:rsidR="006B56FB" w:rsidRPr="00ED7B06" w:rsidRDefault="006B56FB" w:rsidP="006B56FB">
      <w:pPr>
        <w:jc w:val="both"/>
        <w:rPr>
          <w:rFonts w:ascii="Trebuchet MS" w:hAnsi="Trebuchet MS"/>
        </w:rPr>
      </w:pPr>
    </w:p>
    <w:p w:rsidR="006B56FB" w:rsidRPr="00ED7B06" w:rsidRDefault="003D5A95" w:rsidP="006B56FB">
      <w:pPr>
        <w:jc w:val="both"/>
        <w:rPr>
          <w:rFonts w:ascii="Trebuchet MS" w:hAnsi="Trebuchet MS"/>
        </w:rPr>
      </w:pPr>
      <w:r w:rsidRPr="00ED7B06">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Pr="00ED7B06" w:rsidRDefault="00E82EE9">
      <w:pPr>
        <w:rPr>
          <w:rFonts w:ascii="Trebuchet MS" w:hAnsi="Trebuchet MS"/>
        </w:rPr>
      </w:pPr>
    </w:p>
    <w:p w:rsidR="005D5819" w:rsidRPr="00ED7B06" w:rsidRDefault="005D5819">
      <w:pPr>
        <w:rPr>
          <w:rFonts w:ascii="Trebuchet MS" w:hAnsi="Trebuchet MS"/>
        </w:rPr>
      </w:pPr>
    </w:p>
    <w:p w:rsidR="005D5819" w:rsidRPr="00ED7B06" w:rsidRDefault="005D5819">
      <w:pPr>
        <w:rPr>
          <w:rFonts w:ascii="Trebuchet MS" w:hAnsi="Trebuchet MS"/>
        </w:rPr>
      </w:pPr>
    </w:p>
    <w:p w:rsidR="00E82EE9" w:rsidRPr="00ED7B06" w:rsidRDefault="00E82EE9">
      <w:pPr>
        <w:jc w:val="center"/>
        <w:rPr>
          <w:rFonts w:ascii="Trebuchet MS" w:hAnsi="Trebuchet MS"/>
          <w:b/>
          <w:sz w:val="36"/>
          <w:szCs w:val="36"/>
        </w:rPr>
      </w:pPr>
      <w:r w:rsidRPr="00ED7B06">
        <w:rPr>
          <w:rFonts w:ascii="Trebuchet MS" w:hAnsi="Trebuchet MS"/>
          <w:b/>
          <w:sz w:val="36"/>
          <w:szCs w:val="36"/>
        </w:rPr>
        <w:t>Stellungnahme der</w:t>
      </w:r>
    </w:p>
    <w:p w:rsidR="00E82EE9" w:rsidRPr="00ED7B06" w:rsidRDefault="00E82EE9" w:rsidP="00ED7B06">
      <w:pPr>
        <w:rPr>
          <w:rFonts w:ascii="Trebuchet MS" w:hAnsi="Trebuchet MS"/>
          <w:b/>
          <w:sz w:val="36"/>
          <w:szCs w:val="36"/>
        </w:rPr>
      </w:pPr>
    </w:p>
    <w:p w:rsidR="001E78CF" w:rsidRPr="00ED7B06" w:rsidRDefault="00E82EE9">
      <w:pPr>
        <w:jc w:val="center"/>
        <w:rPr>
          <w:rFonts w:ascii="Trebuchet MS" w:hAnsi="Trebuchet MS"/>
          <w:b/>
          <w:sz w:val="36"/>
          <w:szCs w:val="36"/>
        </w:rPr>
      </w:pPr>
      <w:r w:rsidRPr="00ED7B06">
        <w:rPr>
          <w:rFonts w:ascii="Trebuchet MS" w:hAnsi="Trebuchet MS"/>
          <w:b/>
          <w:sz w:val="36"/>
          <w:szCs w:val="36"/>
        </w:rPr>
        <w:t xml:space="preserve">Bundesarbeitsgemeinschaft SELBSTHILFE </w:t>
      </w:r>
    </w:p>
    <w:p w:rsidR="001E78CF" w:rsidRPr="00ED7B06" w:rsidRDefault="00E82EE9">
      <w:pPr>
        <w:jc w:val="center"/>
        <w:rPr>
          <w:rFonts w:ascii="Trebuchet MS" w:hAnsi="Trebuchet MS"/>
          <w:b/>
          <w:sz w:val="36"/>
          <w:szCs w:val="36"/>
        </w:rPr>
      </w:pPr>
      <w:r w:rsidRPr="00ED7B06">
        <w:rPr>
          <w:rFonts w:ascii="Trebuchet MS" w:hAnsi="Trebuchet MS"/>
          <w:b/>
          <w:sz w:val="36"/>
          <w:szCs w:val="36"/>
        </w:rPr>
        <w:t>von Men</w:t>
      </w:r>
      <w:r w:rsidR="001E78CF" w:rsidRPr="00ED7B06">
        <w:rPr>
          <w:rFonts w:ascii="Trebuchet MS" w:hAnsi="Trebuchet MS"/>
          <w:b/>
          <w:sz w:val="36"/>
          <w:szCs w:val="36"/>
        </w:rPr>
        <w:t xml:space="preserve">schen mit Behinderung, </w:t>
      </w:r>
    </w:p>
    <w:p w:rsidR="001E78CF" w:rsidRPr="00ED7B06" w:rsidRDefault="00E82EE9">
      <w:pPr>
        <w:jc w:val="center"/>
        <w:rPr>
          <w:rFonts w:ascii="Trebuchet MS" w:hAnsi="Trebuchet MS"/>
          <w:b/>
          <w:sz w:val="36"/>
          <w:szCs w:val="36"/>
        </w:rPr>
      </w:pPr>
      <w:r w:rsidRPr="00ED7B06">
        <w:rPr>
          <w:rFonts w:ascii="Trebuchet MS" w:hAnsi="Trebuchet MS"/>
          <w:b/>
          <w:sz w:val="36"/>
          <w:szCs w:val="36"/>
        </w:rPr>
        <w:t>ch</w:t>
      </w:r>
      <w:r w:rsidR="001E78CF" w:rsidRPr="00ED7B06">
        <w:rPr>
          <w:rFonts w:ascii="Trebuchet MS" w:hAnsi="Trebuchet MS"/>
          <w:b/>
          <w:sz w:val="36"/>
          <w:szCs w:val="36"/>
        </w:rPr>
        <w:t xml:space="preserve">ronischer Erkrankung und ihren </w:t>
      </w:r>
      <w:r w:rsidRPr="00ED7B06">
        <w:rPr>
          <w:rFonts w:ascii="Trebuchet MS" w:hAnsi="Trebuchet MS"/>
          <w:b/>
          <w:sz w:val="36"/>
          <w:szCs w:val="36"/>
        </w:rPr>
        <w:t>Angehöri</w:t>
      </w:r>
      <w:r w:rsidR="001E78CF" w:rsidRPr="00ED7B06">
        <w:rPr>
          <w:rFonts w:ascii="Trebuchet MS" w:hAnsi="Trebuchet MS"/>
          <w:b/>
          <w:sz w:val="36"/>
          <w:szCs w:val="36"/>
        </w:rPr>
        <w:t xml:space="preserve">gen e.V. </w:t>
      </w:r>
    </w:p>
    <w:p w:rsidR="00227DDC" w:rsidRPr="00ED7B06" w:rsidRDefault="001E78CF" w:rsidP="00D7313F">
      <w:pPr>
        <w:jc w:val="center"/>
        <w:rPr>
          <w:rFonts w:ascii="Trebuchet MS" w:hAnsi="Trebuchet MS"/>
          <w:b/>
          <w:sz w:val="36"/>
          <w:szCs w:val="36"/>
        </w:rPr>
      </w:pPr>
      <w:r w:rsidRPr="00ED7B06">
        <w:rPr>
          <w:rFonts w:ascii="Trebuchet MS" w:hAnsi="Trebuchet MS"/>
          <w:b/>
          <w:sz w:val="36"/>
          <w:szCs w:val="36"/>
        </w:rPr>
        <w:t xml:space="preserve">(BAG SELBSTHILFE) </w:t>
      </w:r>
      <w:r w:rsidR="0094487A" w:rsidRPr="00ED7B06">
        <w:rPr>
          <w:rFonts w:ascii="Trebuchet MS" w:hAnsi="Trebuchet MS"/>
          <w:b/>
          <w:sz w:val="36"/>
          <w:szCs w:val="36"/>
        </w:rPr>
        <w:t>zu</w:t>
      </w:r>
      <w:r w:rsidR="00184D75" w:rsidRPr="00ED7B06">
        <w:rPr>
          <w:rFonts w:ascii="Trebuchet MS" w:hAnsi="Trebuchet MS"/>
          <w:b/>
          <w:sz w:val="36"/>
          <w:szCs w:val="36"/>
        </w:rPr>
        <w:t xml:space="preserve">m </w:t>
      </w:r>
    </w:p>
    <w:p w:rsidR="00227DDC" w:rsidRPr="00ED7B06" w:rsidRDefault="00227DDC" w:rsidP="00D7313F">
      <w:pPr>
        <w:jc w:val="center"/>
        <w:rPr>
          <w:rFonts w:ascii="Trebuchet MS" w:hAnsi="Trebuchet MS"/>
          <w:b/>
          <w:sz w:val="36"/>
          <w:szCs w:val="36"/>
        </w:rPr>
      </w:pPr>
    </w:p>
    <w:p w:rsidR="00E82EE9" w:rsidRPr="00ED7B06" w:rsidRDefault="00184D75" w:rsidP="00D7313F">
      <w:pPr>
        <w:jc w:val="center"/>
        <w:rPr>
          <w:rFonts w:ascii="Trebuchet MS" w:hAnsi="Trebuchet MS"/>
          <w:b/>
          <w:sz w:val="36"/>
          <w:szCs w:val="36"/>
        </w:rPr>
      </w:pPr>
      <w:r w:rsidRPr="00ED7B06">
        <w:rPr>
          <w:rFonts w:ascii="Trebuchet MS" w:hAnsi="Trebuchet MS"/>
          <w:b/>
          <w:sz w:val="36"/>
          <w:szCs w:val="36"/>
        </w:rPr>
        <w:t>Entwurf einer</w:t>
      </w:r>
    </w:p>
    <w:p w:rsidR="00184D75" w:rsidRPr="00ED7B06" w:rsidRDefault="00184D75" w:rsidP="00D7313F">
      <w:pPr>
        <w:jc w:val="center"/>
        <w:rPr>
          <w:rFonts w:ascii="Trebuchet MS" w:hAnsi="Trebuchet MS"/>
          <w:b/>
          <w:sz w:val="36"/>
          <w:szCs w:val="36"/>
        </w:rPr>
      </w:pPr>
    </w:p>
    <w:p w:rsidR="00184D75" w:rsidRPr="00ED7B06" w:rsidRDefault="00184D75" w:rsidP="00184D75">
      <w:pPr>
        <w:jc w:val="center"/>
        <w:rPr>
          <w:rFonts w:ascii="Trebuchet MS" w:hAnsi="Trebuchet MS"/>
          <w:b/>
          <w:bCs/>
          <w:sz w:val="36"/>
          <w:szCs w:val="36"/>
        </w:rPr>
      </w:pPr>
      <w:r w:rsidRPr="00ED7B06">
        <w:rPr>
          <w:rFonts w:ascii="Trebuchet MS" w:hAnsi="Trebuchet MS"/>
          <w:b/>
          <w:bCs/>
          <w:sz w:val="36"/>
          <w:szCs w:val="36"/>
        </w:rPr>
        <w:t>Broschüre "Gruppennützige klinische Prüfung von Arzneimitteln – wie lege ich fest, dass ich teilnehmen möchte, wenn ich entscheidungsunfähig bin?"</w:t>
      </w:r>
    </w:p>
    <w:p w:rsidR="00184D75" w:rsidRPr="00ED7B06" w:rsidRDefault="00184D75" w:rsidP="00184D75">
      <w:pPr>
        <w:jc w:val="center"/>
        <w:rPr>
          <w:rFonts w:ascii="Trebuchet MS" w:hAnsi="Trebuchet MS"/>
          <w:b/>
          <w:bCs/>
          <w:sz w:val="36"/>
          <w:szCs w:val="36"/>
        </w:rPr>
      </w:pPr>
    </w:p>
    <w:p w:rsidR="00785203" w:rsidRPr="00ED7B06" w:rsidRDefault="00785203" w:rsidP="008C03FB">
      <w:pPr>
        <w:spacing w:line="360" w:lineRule="auto"/>
        <w:rPr>
          <w:rFonts w:ascii="Trebuchet MS" w:hAnsi="Trebuchet MS"/>
        </w:rPr>
      </w:pPr>
    </w:p>
    <w:p w:rsidR="00D43C86" w:rsidRPr="00ED7B06" w:rsidRDefault="00F65C5A" w:rsidP="00B70393">
      <w:pPr>
        <w:spacing w:line="360" w:lineRule="auto"/>
        <w:rPr>
          <w:rFonts w:ascii="Trebuchet MS" w:hAnsi="Trebuchet MS"/>
        </w:rPr>
      </w:pPr>
      <w:r w:rsidRPr="00ED7B06">
        <w:rPr>
          <w:rFonts w:ascii="Trebuchet MS" w:hAnsi="Trebuchet MS"/>
        </w:rPr>
        <w:t>Als Dachverband vo</w:t>
      </w:r>
      <w:r w:rsidR="00921BF6" w:rsidRPr="00ED7B06">
        <w:rPr>
          <w:rFonts w:ascii="Trebuchet MS" w:hAnsi="Trebuchet MS"/>
        </w:rPr>
        <w:t xml:space="preserve">n </w:t>
      </w:r>
      <w:r w:rsidRPr="00ED7B06">
        <w:rPr>
          <w:rFonts w:ascii="Trebuchet MS" w:hAnsi="Trebuchet MS"/>
        </w:rPr>
        <w:t>1</w:t>
      </w:r>
      <w:r w:rsidR="00CA06DF" w:rsidRPr="00ED7B06">
        <w:rPr>
          <w:rFonts w:ascii="Trebuchet MS" w:hAnsi="Trebuchet MS"/>
        </w:rPr>
        <w:t>23</w:t>
      </w:r>
      <w:r w:rsidRPr="00ED7B06">
        <w:rPr>
          <w:rFonts w:ascii="Trebuchet MS" w:hAnsi="Trebuchet MS"/>
        </w:rPr>
        <w:t xml:space="preserve"> Bundesverbänden der Selbsthilfe chronisch kranker und behinderter Menschen und deren Angehörigen sowie von 1</w:t>
      </w:r>
      <w:r w:rsidR="000619D9" w:rsidRPr="00ED7B06">
        <w:rPr>
          <w:rFonts w:ascii="Trebuchet MS" w:hAnsi="Trebuchet MS"/>
        </w:rPr>
        <w:t>2</w:t>
      </w:r>
      <w:r w:rsidRPr="00ED7B06">
        <w:rPr>
          <w:rFonts w:ascii="Trebuchet MS" w:hAnsi="Trebuchet MS"/>
        </w:rPr>
        <w:t xml:space="preserve"> Landesarbeitsgemeinschaften </w:t>
      </w:r>
      <w:r w:rsidR="00185CDC" w:rsidRPr="00ED7B06">
        <w:rPr>
          <w:rFonts w:ascii="Trebuchet MS" w:hAnsi="Trebuchet MS"/>
          <w:b/>
        </w:rPr>
        <w:t>hält es</w:t>
      </w:r>
      <w:r w:rsidR="008C03FB" w:rsidRPr="00ED7B06">
        <w:rPr>
          <w:rFonts w:ascii="Trebuchet MS" w:hAnsi="Trebuchet MS"/>
          <w:b/>
        </w:rPr>
        <w:t xml:space="preserve"> die BAG SELBSTHILFE</w:t>
      </w:r>
      <w:r w:rsidR="00185CDC" w:rsidRPr="00ED7B06">
        <w:rPr>
          <w:rFonts w:ascii="Trebuchet MS" w:hAnsi="Trebuchet MS"/>
          <w:b/>
        </w:rPr>
        <w:t xml:space="preserve"> für sinnvoll</w:t>
      </w:r>
      <w:r w:rsidR="008C03FB" w:rsidRPr="00ED7B06">
        <w:rPr>
          <w:rFonts w:ascii="Trebuchet MS" w:hAnsi="Trebuchet MS"/>
        </w:rPr>
        <w:t xml:space="preserve">, dass </w:t>
      </w:r>
      <w:r w:rsidR="00227DDC" w:rsidRPr="00ED7B06">
        <w:rPr>
          <w:rFonts w:ascii="Trebuchet MS" w:hAnsi="Trebuchet MS"/>
        </w:rPr>
        <w:t xml:space="preserve">den Menschen eine </w:t>
      </w:r>
      <w:r w:rsidR="00227DDC" w:rsidRPr="00ED7B06">
        <w:rPr>
          <w:rFonts w:ascii="Trebuchet MS" w:hAnsi="Trebuchet MS"/>
          <w:b/>
        </w:rPr>
        <w:t>Hilfestellung an die Hand</w:t>
      </w:r>
      <w:r w:rsidR="00227DDC" w:rsidRPr="00ED7B06">
        <w:rPr>
          <w:rFonts w:ascii="Trebuchet MS" w:hAnsi="Trebuchet MS"/>
        </w:rPr>
        <w:t xml:space="preserve"> gegeben w</w:t>
      </w:r>
      <w:r w:rsidR="00D6316B" w:rsidRPr="00ED7B06">
        <w:rPr>
          <w:rFonts w:ascii="Trebuchet MS" w:hAnsi="Trebuchet MS"/>
        </w:rPr>
        <w:t>ird</w:t>
      </w:r>
      <w:r w:rsidR="00227DDC" w:rsidRPr="00ED7B06">
        <w:rPr>
          <w:rFonts w:ascii="Trebuchet MS" w:hAnsi="Trebuchet MS"/>
        </w:rPr>
        <w:t xml:space="preserve">, die </w:t>
      </w:r>
      <w:r w:rsidR="00185CDC" w:rsidRPr="00ED7B06">
        <w:rPr>
          <w:rFonts w:ascii="Trebuchet MS" w:hAnsi="Trebuchet MS"/>
        </w:rPr>
        <w:t>i</w:t>
      </w:r>
      <w:r w:rsidR="00227DDC" w:rsidRPr="00ED7B06">
        <w:rPr>
          <w:rFonts w:ascii="Trebuchet MS" w:hAnsi="Trebuchet MS"/>
        </w:rPr>
        <w:t>hnen die Entscheidung erleichtert, ob und ggf. an welchen gruppennützigen klinischen Prüfungen sie teilnehmen wollen.</w:t>
      </w:r>
    </w:p>
    <w:p w:rsidR="002206AA" w:rsidRPr="00ED7B06" w:rsidRDefault="002206AA" w:rsidP="00B70393">
      <w:pPr>
        <w:spacing w:line="360" w:lineRule="auto"/>
        <w:rPr>
          <w:rFonts w:ascii="Trebuchet MS" w:hAnsi="Trebuchet MS"/>
        </w:rPr>
      </w:pPr>
    </w:p>
    <w:p w:rsidR="002206AA" w:rsidRPr="00ED7B06" w:rsidRDefault="002206AA" w:rsidP="00B70393">
      <w:pPr>
        <w:spacing w:line="360" w:lineRule="auto"/>
        <w:rPr>
          <w:rFonts w:ascii="Trebuchet MS" w:hAnsi="Trebuchet MS"/>
        </w:rPr>
      </w:pPr>
      <w:r w:rsidRPr="00ED7B06">
        <w:rPr>
          <w:rFonts w:ascii="Trebuchet MS" w:hAnsi="Trebuchet MS"/>
        </w:rPr>
        <w:t xml:space="preserve">Gleichzeitig möchte die BAG SELBSTHILFE darauf hinweisen, dass die </w:t>
      </w:r>
      <w:r w:rsidRPr="00ED7B06">
        <w:rPr>
          <w:rFonts w:ascii="Trebuchet MS" w:hAnsi="Trebuchet MS"/>
          <w:b/>
        </w:rPr>
        <w:t xml:space="preserve">Frage einer ethischen Zulässigkeit von gruppennütziger Forschung </w:t>
      </w:r>
      <w:r w:rsidR="000E00A0" w:rsidRPr="00ED7B06">
        <w:rPr>
          <w:rFonts w:ascii="Trebuchet MS" w:hAnsi="Trebuchet MS"/>
          <w:b/>
        </w:rPr>
        <w:t xml:space="preserve">bei nichteinwilligungsfähigen Personen </w:t>
      </w:r>
      <w:r w:rsidRPr="00ED7B06">
        <w:rPr>
          <w:rFonts w:ascii="Trebuchet MS" w:hAnsi="Trebuchet MS"/>
          <w:b/>
        </w:rPr>
        <w:t>als Grundsatzfrage</w:t>
      </w:r>
      <w:r w:rsidRPr="00ED7B06">
        <w:rPr>
          <w:rFonts w:ascii="Trebuchet MS" w:hAnsi="Trebuchet MS"/>
        </w:rPr>
        <w:t xml:space="preserve"> von den Mitgliedsverbänden unterschiedlich </w:t>
      </w:r>
      <w:r w:rsidRPr="00ED7B06">
        <w:rPr>
          <w:rFonts w:ascii="Trebuchet MS" w:hAnsi="Trebuchet MS"/>
        </w:rPr>
        <w:lastRenderedPageBreak/>
        <w:t>beurteilt wird und</w:t>
      </w:r>
      <w:r w:rsidR="007C751F" w:rsidRPr="00ED7B06">
        <w:rPr>
          <w:rFonts w:ascii="Trebuchet MS" w:hAnsi="Trebuchet MS"/>
        </w:rPr>
        <w:t xml:space="preserve"> der Einsatz von gruppennütziger Forschung</w:t>
      </w:r>
      <w:r w:rsidRPr="00ED7B06">
        <w:rPr>
          <w:rFonts w:ascii="Trebuchet MS" w:hAnsi="Trebuchet MS"/>
        </w:rPr>
        <w:t xml:space="preserve"> teilweise </w:t>
      </w:r>
      <w:r w:rsidR="00C24509" w:rsidRPr="00ED7B06">
        <w:rPr>
          <w:rFonts w:ascii="Trebuchet MS" w:hAnsi="Trebuchet MS"/>
        </w:rPr>
        <w:t>als unzulässig eingestuft</w:t>
      </w:r>
      <w:r w:rsidR="00AC54F1" w:rsidRPr="00ED7B06">
        <w:rPr>
          <w:rFonts w:ascii="Trebuchet MS" w:hAnsi="Trebuchet MS"/>
        </w:rPr>
        <w:t xml:space="preserve"> oder eine differenzierte Haltung eingenommen wird</w:t>
      </w:r>
      <w:r w:rsidRPr="00ED7B06">
        <w:rPr>
          <w:rFonts w:ascii="Trebuchet MS" w:hAnsi="Trebuchet MS"/>
        </w:rPr>
        <w:t xml:space="preserve">; insoweit ist diese Stellungnahme nicht als Befürwortung </w:t>
      </w:r>
      <w:r w:rsidR="00C24509" w:rsidRPr="00ED7B06">
        <w:rPr>
          <w:rFonts w:ascii="Trebuchet MS" w:hAnsi="Trebuchet MS"/>
        </w:rPr>
        <w:t>von gruppennütziger Forschung</w:t>
      </w:r>
      <w:r w:rsidR="00D6316B" w:rsidRPr="00ED7B06">
        <w:rPr>
          <w:rFonts w:ascii="Trebuchet MS" w:hAnsi="Trebuchet MS"/>
        </w:rPr>
        <w:t xml:space="preserve"> an Einwilligungsunfähigen</w:t>
      </w:r>
      <w:r w:rsidR="00C24509" w:rsidRPr="00ED7B06">
        <w:rPr>
          <w:rFonts w:ascii="Trebuchet MS" w:hAnsi="Trebuchet MS"/>
        </w:rPr>
        <w:t xml:space="preserve"> zu verstehen, sondern als Rückmeldung zu </w:t>
      </w:r>
      <w:r w:rsidR="000546D1" w:rsidRPr="00ED7B06">
        <w:rPr>
          <w:rFonts w:ascii="Trebuchet MS" w:hAnsi="Trebuchet MS"/>
        </w:rPr>
        <w:t xml:space="preserve">Verbesserungsmöglichkeiten </w:t>
      </w:r>
      <w:r w:rsidR="007C751F" w:rsidRPr="00ED7B06">
        <w:rPr>
          <w:rFonts w:ascii="Trebuchet MS" w:hAnsi="Trebuchet MS"/>
        </w:rPr>
        <w:t xml:space="preserve">hinsichtlich </w:t>
      </w:r>
      <w:r w:rsidR="000546D1" w:rsidRPr="00ED7B06">
        <w:rPr>
          <w:rFonts w:ascii="Trebuchet MS" w:hAnsi="Trebuchet MS"/>
        </w:rPr>
        <w:t xml:space="preserve">der Verständlichkeit </w:t>
      </w:r>
      <w:r w:rsidR="00185CDC" w:rsidRPr="00ED7B06">
        <w:rPr>
          <w:rFonts w:ascii="Trebuchet MS" w:hAnsi="Trebuchet MS"/>
        </w:rPr>
        <w:t xml:space="preserve">und Gesetzeskonformität </w:t>
      </w:r>
      <w:r w:rsidR="000546D1" w:rsidRPr="00ED7B06">
        <w:rPr>
          <w:rFonts w:ascii="Trebuchet MS" w:hAnsi="Trebuchet MS"/>
        </w:rPr>
        <w:t>der Broschüre.</w:t>
      </w:r>
    </w:p>
    <w:p w:rsidR="00AC54F1" w:rsidRPr="00ED7B06" w:rsidRDefault="00AC54F1" w:rsidP="00B70393">
      <w:pPr>
        <w:spacing w:line="360" w:lineRule="auto"/>
        <w:rPr>
          <w:rFonts w:ascii="Trebuchet MS" w:hAnsi="Trebuchet MS"/>
        </w:rPr>
      </w:pPr>
    </w:p>
    <w:p w:rsidR="00AC54F1" w:rsidRPr="00ED7B06" w:rsidRDefault="00185CDC" w:rsidP="00B70393">
      <w:pPr>
        <w:spacing w:line="360" w:lineRule="auto"/>
        <w:rPr>
          <w:rFonts w:ascii="Trebuchet MS" w:hAnsi="Trebuchet MS"/>
        </w:rPr>
      </w:pPr>
      <w:r w:rsidRPr="00ED7B06">
        <w:rPr>
          <w:rFonts w:ascii="Trebuchet MS" w:hAnsi="Trebuchet MS"/>
        </w:rPr>
        <w:t>Es besteht Konsens, dass eine</w:t>
      </w:r>
      <w:r w:rsidR="0068278A" w:rsidRPr="00ED7B06">
        <w:rPr>
          <w:rFonts w:ascii="Trebuchet MS" w:hAnsi="Trebuchet MS"/>
        </w:rPr>
        <w:t xml:space="preserve"> k</w:t>
      </w:r>
      <w:r w:rsidR="00AC54F1" w:rsidRPr="00ED7B06">
        <w:rPr>
          <w:rFonts w:ascii="Trebuchet MS" w:hAnsi="Trebuchet MS"/>
        </w:rPr>
        <w:t xml:space="preserve">linische Forschung, die den </w:t>
      </w:r>
      <w:r w:rsidR="0068278A" w:rsidRPr="00ED7B06">
        <w:rPr>
          <w:rFonts w:ascii="Trebuchet MS" w:hAnsi="Trebuchet MS"/>
        </w:rPr>
        <w:t>T</w:t>
      </w:r>
      <w:r w:rsidR="00AC54F1" w:rsidRPr="00ED7B06">
        <w:rPr>
          <w:rFonts w:ascii="Trebuchet MS" w:hAnsi="Trebuchet MS"/>
        </w:rPr>
        <w:t xml:space="preserve">eilnehmenden nicht zugutekommt, </w:t>
      </w:r>
      <w:r w:rsidRPr="00ED7B06">
        <w:rPr>
          <w:rFonts w:ascii="Trebuchet MS" w:hAnsi="Trebuchet MS"/>
        </w:rPr>
        <w:t xml:space="preserve">- wie im </w:t>
      </w:r>
      <w:r w:rsidR="00D6316B" w:rsidRPr="00ED7B06">
        <w:rPr>
          <w:rFonts w:ascii="Trebuchet MS" w:hAnsi="Trebuchet MS"/>
        </w:rPr>
        <w:t>Ü</w:t>
      </w:r>
      <w:r w:rsidRPr="00ED7B06">
        <w:rPr>
          <w:rFonts w:ascii="Trebuchet MS" w:hAnsi="Trebuchet MS"/>
        </w:rPr>
        <w:t xml:space="preserve">brigen jede </w:t>
      </w:r>
      <w:r w:rsidR="005C4793" w:rsidRPr="00ED7B06">
        <w:rPr>
          <w:rFonts w:ascii="Trebuchet MS" w:hAnsi="Trebuchet MS"/>
        </w:rPr>
        <w:t xml:space="preserve">Form der </w:t>
      </w:r>
      <w:r w:rsidRPr="00ED7B06">
        <w:rPr>
          <w:rFonts w:ascii="Trebuchet MS" w:hAnsi="Trebuchet MS"/>
        </w:rPr>
        <w:t>klinische</w:t>
      </w:r>
      <w:r w:rsidR="005C4793" w:rsidRPr="00ED7B06">
        <w:rPr>
          <w:rFonts w:ascii="Trebuchet MS" w:hAnsi="Trebuchet MS"/>
        </w:rPr>
        <w:t>n</w:t>
      </w:r>
      <w:r w:rsidRPr="00ED7B06">
        <w:rPr>
          <w:rFonts w:ascii="Trebuchet MS" w:hAnsi="Trebuchet MS"/>
        </w:rPr>
        <w:t xml:space="preserve"> Forschung</w:t>
      </w:r>
      <w:r w:rsidR="005C4793" w:rsidRPr="00ED7B06">
        <w:rPr>
          <w:rFonts w:ascii="Trebuchet MS" w:hAnsi="Trebuchet MS"/>
        </w:rPr>
        <w:t xml:space="preserve"> an Menschen</w:t>
      </w:r>
      <w:r w:rsidRPr="00ED7B06">
        <w:rPr>
          <w:rFonts w:ascii="Trebuchet MS" w:hAnsi="Trebuchet MS"/>
        </w:rPr>
        <w:t xml:space="preserve"> - </w:t>
      </w:r>
      <w:r w:rsidR="00AC54F1" w:rsidRPr="00ED7B06">
        <w:rPr>
          <w:rFonts w:ascii="Trebuchet MS" w:hAnsi="Trebuchet MS"/>
        </w:rPr>
        <w:t>eine informierte Einwilligung</w:t>
      </w:r>
      <w:r w:rsidRPr="00ED7B06">
        <w:rPr>
          <w:rFonts w:ascii="Trebuchet MS" w:hAnsi="Trebuchet MS"/>
        </w:rPr>
        <w:t xml:space="preserve"> erfordert</w:t>
      </w:r>
      <w:r w:rsidR="00AC54F1" w:rsidRPr="00ED7B06">
        <w:rPr>
          <w:rFonts w:ascii="Trebuchet MS" w:hAnsi="Trebuchet MS"/>
        </w:rPr>
        <w:t>.</w:t>
      </w:r>
      <w:r w:rsidR="0068278A" w:rsidRPr="00ED7B06">
        <w:rPr>
          <w:rFonts w:ascii="Trebuchet MS" w:hAnsi="Trebuchet MS"/>
        </w:rPr>
        <w:t xml:space="preserve"> Eine solche </w:t>
      </w:r>
      <w:r w:rsidR="00AC54F1" w:rsidRPr="00ED7B06">
        <w:rPr>
          <w:rFonts w:ascii="Trebuchet MS" w:hAnsi="Trebuchet MS"/>
        </w:rPr>
        <w:t xml:space="preserve">ist in dieser Konstellation </w:t>
      </w:r>
      <w:r w:rsidR="0068278A" w:rsidRPr="00ED7B06">
        <w:rPr>
          <w:rFonts w:ascii="Trebuchet MS" w:hAnsi="Trebuchet MS"/>
        </w:rPr>
        <w:t>zu Studienbeginn wegen des Eintritts der Einwilligungsunfähigkeit</w:t>
      </w:r>
      <w:r w:rsidRPr="00ED7B06">
        <w:rPr>
          <w:rFonts w:ascii="Trebuchet MS" w:hAnsi="Trebuchet MS"/>
        </w:rPr>
        <w:t xml:space="preserve"> zwar</w:t>
      </w:r>
      <w:r w:rsidR="0068278A" w:rsidRPr="00ED7B06">
        <w:rPr>
          <w:rFonts w:ascii="Trebuchet MS" w:hAnsi="Trebuchet MS"/>
        </w:rPr>
        <w:t xml:space="preserve"> </w:t>
      </w:r>
      <w:r w:rsidR="00AC54F1" w:rsidRPr="00ED7B06">
        <w:rPr>
          <w:rFonts w:ascii="Trebuchet MS" w:hAnsi="Trebuchet MS"/>
        </w:rPr>
        <w:t>nicht möglich</w:t>
      </w:r>
      <w:r w:rsidRPr="00ED7B06">
        <w:rPr>
          <w:rFonts w:ascii="Trebuchet MS" w:hAnsi="Trebuchet MS"/>
        </w:rPr>
        <w:t>; g</w:t>
      </w:r>
      <w:r w:rsidR="0068278A" w:rsidRPr="00ED7B06">
        <w:rPr>
          <w:rFonts w:ascii="Trebuchet MS" w:hAnsi="Trebuchet MS"/>
        </w:rPr>
        <w:t xml:space="preserve">leichwohl </w:t>
      </w:r>
      <w:r w:rsidR="00AC54F1" w:rsidRPr="00ED7B06">
        <w:rPr>
          <w:rFonts w:ascii="Trebuchet MS" w:hAnsi="Trebuchet MS"/>
        </w:rPr>
        <w:t>ist</w:t>
      </w:r>
      <w:r w:rsidR="0068278A" w:rsidRPr="00ED7B06">
        <w:rPr>
          <w:rFonts w:ascii="Trebuchet MS" w:hAnsi="Trebuchet MS"/>
        </w:rPr>
        <w:t xml:space="preserve"> es aus der Sicht der BAG SELBSTHILFE </w:t>
      </w:r>
      <w:r w:rsidR="0068278A" w:rsidRPr="00ED7B06">
        <w:rPr>
          <w:rFonts w:ascii="Trebuchet MS" w:hAnsi="Trebuchet MS"/>
          <w:b/>
        </w:rPr>
        <w:t>die Aufgabe von Vorlagen</w:t>
      </w:r>
      <w:r w:rsidRPr="00ED7B06">
        <w:rPr>
          <w:rFonts w:ascii="Trebuchet MS" w:hAnsi="Trebuchet MS"/>
          <w:b/>
        </w:rPr>
        <w:t>/ Textbausteinen</w:t>
      </w:r>
      <w:r w:rsidR="0068278A" w:rsidRPr="00ED7B06">
        <w:rPr>
          <w:rFonts w:ascii="Trebuchet MS" w:hAnsi="Trebuchet MS"/>
          <w:b/>
        </w:rPr>
        <w:t>, für</w:t>
      </w:r>
      <w:r w:rsidR="00AC54F1" w:rsidRPr="00ED7B06">
        <w:rPr>
          <w:rFonts w:ascii="Trebuchet MS" w:hAnsi="Trebuchet MS"/>
          <w:b/>
        </w:rPr>
        <w:t xml:space="preserve"> die gruppennützige Forschung ein Instrument für eine möglichst gute Einwilligung </w:t>
      </w:r>
      <w:r w:rsidRPr="00ED7B06">
        <w:rPr>
          <w:rFonts w:ascii="Trebuchet MS" w:hAnsi="Trebuchet MS"/>
          <w:b/>
        </w:rPr>
        <w:t>im Vorhinein</w:t>
      </w:r>
      <w:r w:rsidRPr="00ED7B06">
        <w:rPr>
          <w:rFonts w:ascii="Trebuchet MS" w:hAnsi="Trebuchet MS"/>
        </w:rPr>
        <w:t xml:space="preserve"> </w:t>
      </w:r>
      <w:r w:rsidR="0068278A" w:rsidRPr="00ED7B06">
        <w:rPr>
          <w:rFonts w:ascii="Trebuchet MS" w:hAnsi="Trebuchet MS"/>
        </w:rPr>
        <w:t>bereitzustellen</w:t>
      </w:r>
      <w:r w:rsidR="00AC54F1" w:rsidRPr="00ED7B06">
        <w:rPr>
          <w:rFonts w:ascii="Trebuchet MS" w:hAnsi="Trebuchet MS"/>
        </w:rPr>
        <w:t>.</w:t>
      </w:r>
      <w:r w:rsidR="0068278A" w:rsidRPr="00ED7B06">
        <w:rPr>
          <w:rFonts w:ascii="Trebuchet MS" w:hAnsi="Trebuchet MS"/>
        </w:rPr>
        <w:t xml:space="preserve"> Dabei müssen sich alle</w:t>
      </w:r>
      <w:r w:rsidR="00AC54F1" w:rsidRPr="00ED7B06">
        <w:rPr>
          <w:rFonts w:ascii="Trebuchet MS" w:hAnsi="Trebuchet MS"/>
        </w:rPr>
        <w:t xml:space="preserve"> Beteiligten bewusst sein, dass </w:t>
      </w:r>
      <w:r w:rsidR="0068278A" w:rsidRPr="00ED7B06">
        <w:rPr>
          <w:rFonts w:ascii="Trebuchet MS" w:hAnsi="Trebuchet MS"/>
        </w:rPr>
        <w:t>eine solcher vorherige Zustimmung</w:t>
      </w:r>
      <w:r w:rsidR="00AC54F1" w:rsidRPr="00ED7B06">
        <w:rPr>
          <w:rFonts w:ascii="Trebuchet MS" w:hAnsi="Trebuchet MS"/>
        </w:rPr>
        <w:t xml:space="preserve"> das Erfordernis einer informierten Einwilligung nicht erfüllen kann und daher zumindest so weit wie möglich</w:t>
      </w:r>
      <w:r w:rsidR="0068278A" w:rsidRPr="00ED7B06">
        <w:rPr>
          <w:rFonts w:ascii="Trebuchet MS" w:hAnsi="Trebuchet MS"/>
        </w:rPr>
        <w:t xml:space="preserve"> umfassend</w:t>
      </w:r>
      <w:r w:rsidR="00AC54F1" w:rsidRPr="00ED7B06">
        <w:rPr>
          <w:rFonts w:ascii="Trebuchet MS" w:hAnsi="Trebuchet MS"/>
        </w:rPr>
        <w:t xml:space="preserve"> informier</w:t>
      </w:r>
      <w:r w:rsidR="0068278A" w:rsidRPr="00ED7B06">
        <w:rPr>
          <w:rFonts w:ascii="Trebuchet MS" w:hAnsi="Trebuchet MS"/>
        </w:rPr>
        <w:t>t sowie</w:t>
      </w:r>
      <w:r w:rsidR="00AC54F1" w:rsidRPr="00ED7B06">
        <w:rPr>
          <w:rFonts w:ascii="Trebuchet MS" w:hAnsi="Trebuchet MS"/>
        </w:rPr>
        <w:t xml:space="preserve"> die Möglichkeit zu einer Abwägung </w:t>
      </w:r>
      <w:r w:rsidR="0068278A" w:rsidRPr="00ED7B06">
        <w:rPr>
          <w:rFonts w:ascii="Trebuchet MS" w:hAnsi="Trebuchet MS"/>
        </w:rPr>
        <w:t>gegeben werden muss</w:t>
      </w:r>
      <w:r w:rsidR="00AC54F1" w:rsidRPr="00ED7B06">
        <w:rPr>
          <w:rFonts w:ascii="Trebuchet MS" w:hAnsi="Trebuchet MS"/>
        </w:rPr>
        <w:t>.</w:t>
      </w:r>
      <w:r w:rsidR="0068278A" w:rsidRPr="00ED7B06">
        <w:rPr>
          <w:rFonts w:ascii="Trebuchet MS" w:hAnsi="Trebuchet MS"/>
        </w:rPr>
        <w:t xml:space="preserve"> Insoweit sind die Anmerkungen auch als Versuch zu werten, hier diese vorherige </w:t>
      </w:r>
      <w:r w:rsidRPr="00ED7B06">
        <w:rPr>
          <w:rFonts w:ascii="Trebuchet MS" w:hAnsi="Trebuchet MS"/>
        </w:rPr>
        <w:t xml:space="preserve">informierte </w:t>
      </w:r>
      <w:r w:rsidR="0068278A" w:rsidRPr="00ED7B06">
        <w:rPr>
          <w:rFonts w:ascii="Trebuchet MS" w:hAnsi="Trebuchet MS"/>
        </w:rPr>
        <w:t xml:space="preserve">Zustimmung </w:t>
      </w:r>
      <w:r w:rsidRPr="00ED7B06">
        <w:rPr>
          <w:rFonts w:ascii="Trebuchet MS" w:hAnsi="Trebuchet MS"/>
        </w:rPr>
        <w:t xml:space="preserve">durch entsprechende Aufklärung </w:t>
      </w:r>
      <w:r w:rsidR="0068278A" w:rsidRPr="00ED7B06">
        <w:rPr>
          <w:rFonts w:ascii="Trebuchet MS" w:hAnsi="Trebuchet MS"/>
        </w:rPr>
        <w:t>möglichst umfassend auszugestalten.</w:t>
      </w:r>
      <w:r w:rsidRPr="00ED7B06">
        <w:rPr>
          <w:rFonts w:ascii="Trebuchet MS" w:hAnsi="Trebuchet MS"/>
        </w:rPr>
        <w:t xml:space="preserve"> </w:t>
      </w:r>
      <w:r w:rsidR="0068278A" w:rsidRPr="00ED7B06">
        <w:rPr>
          <w:rFonts w:ascii="Trebuchet MS" w:hAnsi="Trebuchet MS"/>
        </w:rPr>
        <w:t>In diesem Zusammenhang</w:t>
      </w:r>
      <w:r w:rsidR="00AC54F1" w:rsidRPr="00ED7B06">
        <w:rPr>
          <w:rFonts w:ascii="Trebuchet MS" w:hAnsi="Trebuchet MS"/>
        </w:rPr>
        <w:t xml:space="preserve"> fehlt </w:t>
      </w:r>
      <w:r w:rsidR="0068278A" w:rsidRPr="00ED7B06">
        <w:rPr>
          <w:rFonts w:ascii="Trebuchet MS" w:hAnsi="Trebuchet MS"/>
        </w:rPr>
        <w:t>aus der Sicht der BAG SELBSTHILFE</w:t>
      </w:r>
      <w:r w:rsidR="00AC54F1" w:rsidRPr="00ED7B06">
        <w:rPr>
          <w:rFonts w:ascii="Trebuchet MS" w:hAnsi="Trebuchet MS"/>
        </w:rPr>
        <w:t xml:space="preserve"> </w:t>
      </w:r>
      <w:r w:rsidRPr="00ED7B06">
        <w:rPr>
          <w:rFonts w:ascii="Trebuchet MS" w:hAnsi="Trebuchet MS"/>
        </w:rPr>
        <w:t>in den Textbausteinen noch</w:t>
      </w:r>
      <w:r w:rsidR="0068278A" w:rsidRPr="00ED7B06">
        <w:rPr>
          <w:rFonts w:ascii="Trebuchet MS" w:hAnsi="Trebuchet MS"/>
        </w:rPr>
        <w:t xml:space="preserve"> der Hinweis </w:t>
      </w:r>
      <w:r w:rsidRPr="00ED7B06">
        <w:rPr>
          <w:rFonts w:ascii="Trebuchet MS" w:hAnsi="Trebuchet MS"/>
        </w:rPr>
        <w:t>darauf</w:t>
      </w:r>
      <w:r w:rsidR="00AC54F1" w:rsidRPr="00ED7B06">
        <w:rPr>
          <w:rFonts w:ascii="Trebuchet MS" w:hAnsi="Trebuchet MS"/>
        </w:rPr>
        <w:t xml:space="preserve">, dass </w:t>
      </w:r>
      <w:r w:rsidR="00AC54F1" w:rsidRPr="00ED7B06">
        <w:rPr>
          <w:rFonts w:ascii="Trebuchet MS" w:hAnsi="Trebuchet MS"/>
          <w:b/>
        </w:rPr>
        <w:t>bei</w:t>
      </w:r>
      <w:r w:rsidRPr="00ED7B06">
        <w:rPr>
          <w:rFonts w:ascii="Trebuchet MS" w:hAnsi="Trebuchet MS"/>
          <w:b/>
        </w:rPr>
        <w:t xml:space="preserve"> späterem</w:t>
      </w:r>
      <w:r w:rsidR="00AC54F1" w:rsidRPr="00ED7B06">
        <w:rPr>
          <w:rFonts w:ascii="Trebuchet MS" w:hAnsi="Trebuchet MS"/>
          <w:b/>
        </w:rPr>
        <w:t xml:space="preserve"> entgegenstehendem natürlichen Willen die Teilnahme </w:t>
      </w:r>
      <w:r w:rsidRPr="00ED7B06">
        <w:rPr>
          <w:rFonts w:ascii="Trebuchet MS" w:hAnsi="Trebuchet MS"/>
          <w:b/>
        </w:rPr>
        <w:t xml:space="preserve">einer bereits laufenden Studie </w:t>
      </w:r>
      <w:r w:rsidR="00AC54F1" w:rsidRPr="00ED7B06">
        <w:rPr>
          <w:rFonts w:ascii="Trebuchet MS" w:hAnsi="Trebuchet MS"/>
          <w:b/>
        </w:rPr>
        <w:t xml:space="preserve">abgebrochen werden </w:t>
      </w:r>
      <w:r w:rsidRPr="00ED7B06">
        <w:rPr>
          <w:rFonts w:ascii="Trebuchet MS" w:hAnsi="Trebuchet MS"/>
          <w:b/>
        </w:rPr>
        <w:t xml:space="preserve">kann und </w:t>
      </w:r>
      <w:r w:rsidR="00AC54F1" w:rsidRPr="00ED7B06">
        <w:rPr>
          <w:rFonts w:ascii="Trebuchet MS" w:hAnsi="Trebuchet MS"/>
          <w:b/>
        </w:rPr>
        <w:t>soll</w:t>
      </w:r>
      <w:r w:rsidR="00AC54F1" w:rsidRPr="00ED7B06">
        <w:rPr>
          <w:rFonts w:ascii="Trebuchet MS" w:hAnsi="Trebuchet MS"/>
        </w:rPr>
        <w:t>.</w:t>
      </w:r>
    </w:p>
    <w:p w:rsidR="000546D1" w:rsidRPr="00ED7B06" w:rsidRDefault="000546D1" w:rsidP="00B70393">
      <w:pPr>
        <w:spacing w:line="360" w:lineRule="auto"/>
        <w:rPr>
          <w:rFonts w:ascii="Trebuchet MS" w:hAnsi="Trebuchet MS"/>
        </w:rPr>
      </w:pPr>
    </w:p>
    <w:p w:rsidR="000546D1" w:rsidRPr="00ED7B06" w:rsidRDefault="00D6316B" w:rsidP="00B70393">
      <w:pPr>
        <w:spacing w:line="360" w:lineRule="auto"/>
        <w:rPr>
          <w:rFonts w:ascii="Trebuchet MS" w:hAnsi="Trebuchet MS"/>
        </w:rPr>
      </w:pPr>
      <w:r w:rsidRPr="00ED7B06">
        <w:rPr>
          <w:rFonts w:ascii="Trebuchet MS" w:hAnsi="Trebuchet MS" w:cs="Arial"/>
        </w:rPr>
        <w:t xml:space="preserve">Zudem </w:t>
      </w:r>
      <w:r w:rsidR="000546D1" w:rsidRPr="00ED7B06">
        <w:rPr>
          <w:rFonts w:ascii="Trebuchet MS" w:hAnsi="Trebuchet MS" w:cs="Arial"/>
        </w:rPr>
        <w:t xml:space="preserve">möchte die BAG SELBSTHILFE – aufgrund der Komplexität des Themas und der sprachlichen Besonderheiten des Inhalts der Broschüre – anregen, dass </w:t>
      </w:r>
      <w:r w:rsidR="000546D1" w:rsidRPr="00ED7B06">
        <w:rPr>
          <w:rFonts w:ascii="Trebuchet MS" w:hAnsi="Trebuchet MS" w:cs="Arial"/>
          <w:b/>
        </w:rPr>
        <w:t>parallel zur Broschüre auch ein kurzer, einfacher Flyer in einfacher Sprache</w:t>
      </w:r>
      <w:r w:rsidR="000546D1" w:rsidRPr="00ED7B06">
        <w:rPr>
          <w:rFonts w:ascii="Trebuchet MS" w:hAnsi="Trebuchet MS" w:cs="Arial"/>
        </w:rPr>
        <w:t xml:space="preserve"> gefertigt wird, der auf diese Möglichkeit verständlich hinweist.</w:t>
      </w:r>
    </w:p>
    <w:p w:rsidR="000546D1" w:rsidRPr="00ED7B06" w:rsidRDefault="000546D1" w:rsidP="00B70393">
      <w:pPr>
        <w:spacing w:line="360" w:lineRule="auto"/>
        <w:rPr>
          <w:rFonts w:ascii="Trebuchet MS" w:hAnsi="Trebuchet MS"/>
        </w:rPr>
      </w:pPr>
    </w:p>
    <w:p w:rsidR="000546D1" w:rsidRPr="00ED7B06" w:rsidRDefault="000546D1" w:rsidP="00B70393">
      <w:pPr>
        <w:spacing w:line="360" w:lineRule="auto"/>
        <w:rPr>
          <w:rFonts w:ascii="Trebuchet MS" w:hAnsi="Trebuchet MS"/>
        </w:rPr>
      </w:pPr>
      <w:r w:rsidRPr="00ED7B06">
        <w:rPr>
          <w:rFonts w:ascii="Trebuchet MS" w:hAnsi="Trebuchet MS"/>
        </w:rPr>
        <w:t>Darüber hinaus h</w:t>
      </w:r>
      <w:r w:rsidR="007C751F" w:rsidRPr="00ED7B06">
        <w:rPr>
          <w:rFonts w:ascii="Trebuchet MS" w:hAnsi="Trebuchet MS"/>
        </w:rPr>
        <w:t>at</w:t>
      </w:r>
      <w:r w:rsidRPr="00ED7B06">
        <w:rPr>
          <w:rFonts w:ascii="Trebuchet MS" w:hAnsi="Trebuchet MS"/>
        </w:rPr>
        <w:t xml:space="preserve"> sie an der Broschüre noch folgenden </w:t>
      </w:r>
      <w:r w:rsidR="00FC63BF" w:rsidRPr="00ED7B06">
        <w:rPr>
          <w:rFonts w:ascii="Trebuchet MS" w:hAnsi="Trebuchet MS"/>
        </w:rPr>
        <w:t xml:space="preserve">konkreten </w:t>
      </w:r>
      <w:r w:rsidRPr="00ED7B06">
        <w:rPr>
          <w:rFonts w:ascii="Trebuchet MS" w:hAnsi="Trebuchet MS"/>
        </w:rPr>
        <w:t>Änderungsbedarf:</w:t>
      </w:r>
    </w:p>
    <w:p w:rsidR="00D6316B" w:rsidRPr="00ED7B06" w:rsidRDefault="00D6316B" w:rsidP="00B70393">
      <w:pPr>
        <w:spacing w:line="360" w:lineRule="auto"/>
        <w:rPr>
          <w:rFonts w:ascii="Trebuchet MS" w:hAnsi="Trebuchet MS"/>
        </w:rPr>
      </w:pPr>
    </w:p>
    <w:p w:rsidR="000546D1" w:rsidRPr="00ED7B06" w:rsidRDefault="000546D1"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Überschrift</w:t>
      </w:r>
    </w:p>
    <w:p w:rsidR="000546D1" w:rsidRPr="00ED7B06" w:rsidRDefault="000546D1" w:rsidP="00B70393">
      <w:pPr>
        <w:spacing w:line="360" w:lineRule="auto"/>
        <w:rPr>
          <w:rFonts w:ascii="Trebuchet MS" w:hAnsi="Trebuchet MS"/>
        </w:rPr>
      </w:pPr>
    </w:p>
    <w:p w:rsidR="00251381" w:rsidRPr="00ED7B06" w:rsidRDefault="00251381" w:rsidP="00B70393">
      <w:pPr>
        <w:spacing w:line="360" w:lineRule="auto"/>
        <w:rPr>
          <w:rFonts w:ascii="Trebuchet MS" w:hAnsi="Trebuchet MS"/>
        </w:rPr>
      </w:pPr>
      <w:r w:rsidRPr="00ED7B06">
        <w:rPr>
          <w:rFonts w:ascii="Trebuchet MS" w:hAnsi="Trebuchet MS"/>
        </w:rPr>
        <w:lastRenderedPageBreak/>
        <w:t>Zur besseren Verständlichkeit und zur Klarstellung hält die BAG SELBSTHILFE folgende Einfügungen für sinnvoll:</w:t>
      </w:r>
    </w:p>
    <w:p w:rsidR="00251381" w:rsidRPr="00ED7B06" w:rsidRDefault="00251381" w:rsidP="00B70393">
      <w:pPr>
        <w:spacing w:line="360" w:lineRule="auto"/>
        <w:rPr>
          <w:rFonts w:ascii="Trebuchet MS" w:hAnsi="Trebuchet MS"/>
        </w:rPr>
      </w:pPr>
    </w:p>
    <w:p w:rsidR="00251381" w:rsidRPr="00ED7B06" w:rsidRDefault="00251381" w:rsidP="00B70393">
      <w:pPr>
        <w:spacing w:line="360" w:lineRule="auto"/>
        <w:rPr>
          <w:rFonts w:ascii="Trebuchet MS" w:hAnsi="Trebuchet MS"/>
        </w:rPr>
      </w:pPr>
      <w:r w:rsidRPr="00ED7B06">
        <w:rPr>
          <w:rFonts w:ascii="Trebuchet MS" w:hAnsi="Trebuchet MS"/>
        </w:rPr>
        <w:t xml:space="preserve">„Gruppennützige klinische Prüfung von Arzneimitteln – wie </w:t>
      </w:r>
      <w:r w:rsidRPr="001D3846">
        <w:rPr>
          <w:rFonts w:ascii="Trebuchet MS" w:hAnsi="Trebuchet MS"/>
        </w:rPr>
        <w:t xml:space="preserve">lege ich vorsorglich fest, dass ich teilnehmen möchte, auch wenn ich dann entscheidungsunfähig </w:t>
      </w:r>
      <w:r w:rsidRPr="00ED7B06">
        <w:rPr>
          <w:rFonts w:ascii="Trebuchet MS" w:hAnsi="Trebuchet MS"/>
        </w:rPr>
        <w:t>bin?</w:t>
      </w:r>
    </w:p>
    <w:p w:rsidR="000546D1" w:rsidRPr="00ED7B06" w:rsidRDefault="000546D1" w:rsidP="00B70393">
      <w:pPr>
        <w:spacing w:line="360" w:lineRule="auto"/>
        <w:rPr>
          <w:rFonts w:ascii="Trebuchet MS" w:hAnsi="Trebuchet MS"/>
        </w:rPr>
      </w:pPr>
    </w:p>
    <w:p w:rsidR="00251381" w:rsidRPr="00ED7B06" w:rsidRDefault="00251381"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Andere Datengewinnung (Punkt 1.1.</w:t>
      </w:r>
      <w:r w:rsidR="00380422" w:rsidRPr="00ED7B06">
        <w:rPr>
          <w:rFonts w:ascii="Trebuchet MS" w:hAnsi="Trebuchet MS"/>
          <w:u w:val="single"/>
        </w:rPr>
        <w:t>,</w:t>
      </w:r>
      <w:r w:rsidRPr="00ED7B06">
        <w:rPr>
          <w:rFonts w:ascii="Trebuchet MS" w:hAnsi="Trebuchet MS"/>
          <w:u w:val="single"/>
        </w:rPr>
        <w:t xml:space="preserve"> </w:t>
      </w:r>
      <w:r w:rsidR="00380422" w:rsidRPr="00ED7B06">
        <w:rPr>
          <w:rFonts w:ascii="Trebuchet MS" w:hAnsi="Trebuchet MS"/>
          <w:u w:val="single"/>
        </w:rPr>
        <w:t>6. Spiegelstrich auf der 2. Seite)</w:t>
      </w:r>
    </w:p>
    <w:p w:rsidR="00380422" w:rsidRPr="00ED7B06" w:rsidRDefault="00380422" w:rsidP="00B70393">
      <w:pPr>
        <w:spacing w:line="360" w:lineRule="auto"/>
        <w:rPr>
          <w:rFonts w:ascii="Trebuchet MS" w:hAnsi="Trebuchet MS"/>
        </w:rPr>
      </w:pPr>
    </w:p>
    <w:p w:rsidR="00380422" w:rsidRPr="00ED7B06" w:rsidRDefault="00380422" w:rsidP="00B70393">
      <w:pPr>
        <w:spacing w:line="360" w:lineRule="auto"/>
        <w:rPr>
          <w:rFonts w:ascii="Trebuchet MS" w:hAnsi="Trebuchet MS"/>
        </w:rPr>
      </w:pPr>
      <w:r w:rsidRPr="00ED7B06">
        <w:rPr>
          <w:rFonts w:ascii="Trebuchet MS" w:hAnsi="Trebuchet MS"/>
        </w:rPr>
        <w:t xml:space="preserve">Aus der Sicht der BAG SELBTHILFE ist </w:t>
      </w:r>
      <w:r w:rsidR="00FC63BF" w:rsidRPr="00ED7B06">
        <w:rPr>
          <w:rFonts w:ascii="Trebuchet MS" w:hAnsi="Trebuchet MS"/>
        </w:rPr>
        <w:t xml:space="preserve">der </w:t>
      </w:r>
      <w:r w:rsidRPr="00ED7B06">
        <w:rPr>
          <w:rFonts w:ascii="Trebuchet MS" w:hAnsi="Trebuchet MS"/>
        </w:rPr>
        <w:t xml:space="preserve">Satz schwer verständlich, weswegen hier </w:t>
      </w:r>
      <w:r w:rsidR="00D6316B" w:rsidRPr="00ED7B06">
        <w:rPr>
          <w:rFonts w:ascii="Trebuchet MS" w:hAnsi="Trebuchet MS"/>
        </w:rPr>
        <w:t xml:space="preserve">ebenfalls </w:t>
      </w:r>
      <w:r w:rsidRPr="00ED7B06">
        <w:rPr>
          <w:rFonts w:ascii="Trebuchet MS" w:hAnsi="Trebuchet MS"/>
        </w:rPr>
        <w:t>eine Einfügung hilfreich sein könnte:</w:t>
      </w:r>
    </w:p>
    <w:p w:rsidR="00380422" w:rsidRPr="00ED7B06" w:rsidRDefault="00380422" w:rsidP="00B70393">
      <w:pPr>
        <w:spacing w:line="360" w:lineRule="auto"/>
        <w:rPr>
          <w:rFonts w:ascii="Trebuchet MS" w:hAnsi="Trebuchet MS"/>
        </w:rPr>
      </w:pPr>
    </w:p>
    <w:p w:rsidR="00380422" w:rsidRPr="00ED7B06" w:rsidRDefault="00380422" w:rsidP="00B70393">
      <w:pPr>
        <w:spacing w:line="360" w:lineRule="auto"/>
        <w:rPr>
          <w:rFonts w:ascii="Trebuchet MS" w:hAnsi="Trebuchet MS"/>
        </w:rPr>
      </w:pPr>
      <w:r w:rsidRPr="00ED7B06">
        <w:rPr>
          <w:rFonts w:ascii="Trebuchet MS" w:hAnsi="Trebuchet MS"/>
        </w:rPr>
        <w:t>Es ist zwingend erforderlich, dass die klinische Prüfung nur deshalb mit nicht einwilligungsfähigen Erwachsenen durchgeführt wird, da die erforderlichen Daten nicht auf anderem Weg</w:t>
      </w:r>
      <w:r w:rsidRPr="00C46D4D">
        <w:rPr>
          <w:rFonts w:ascii="Trebuchet MS" w:hAnsi="Trebuchet MS"/>
        </w:rPr>
        <w:t xml:space="preserve">, also von </w:t>
      </w:r>
      <w:r w:rsidR="00FC63BF" w:rsidRPr="00C46D4D">
        <w:rPr>
          <w:rFonts w:ascii="Trebuchet MS" w:hAnsi="Trebuchet MS"/>
        </w:rPr>
        <w:t>einwilligungs</w:t>
      </w:r>
      <w:r w:rsidRPr="00C46D4D">
        <w:rPr>
          <w:rFonts w:ascii="Trebuchet MS" w:hAnsi="Trebuchet MS"/>
        </w:rPr>
        <w:t xml:space="preserve">fähigen Erwachsenen </w:t>
      </w:r>
      <w:r w:rsidRPr="00ED7B06">
        <w:rPr>
          <w:rFonts w:ascii="Trebuchet MS" w:hAnsi="Trebuchet MS"/>
        </w:rPr>
        <w:t xml:space="preserve">gewonnen werden können.  </w:t>
      </w:r>
    </w:p>
    <w:p w:rsidR="00380422" w:rsidRPr="00ED7B06" w:rsidRDefault="00380422" w:rsidP="00B70393">
      <w:pPr>
        <w:spacing w:line="360" w:lineRule="auto"/>
        <w:rPr>
          <w:rFonts w:ascii="Trebuchet MS" w:hAnsi="Trebuchet MS"/>
        </w:rPr>
      </w:pPr>
    </w:p>
    <w:p w:rsidR="00380422" w:rsidRPr="00ED7B06" w:rsidRDefault="00380422"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Zusätzliches Risiko gegenüber der Standardbehandlung (Punkt 1.1., 9. Spiegelstrich, 2. Seite)</w:t>
      </w:r>
    </w:p>
    <w:p w:rsidR="00380422" w:rsidRPr="00ED7B06" w:rsidRDefault="00380422" w:rsidP="00B70393">
      <w:pPr>
        <w:spacing w:after="160" w:line="360" w:lineRule="auto"/>
        <w:contextualSpacing/>
        <w:rPr>
          <w:rFonts w:ascii="Trebuchet MS" w:hAnsi="Trebuchet MS"/>
        </w:rPr>
      </w:pPr>
    </w:p>
    <w:p w:rsidR="008133F3" w:rsidRPr="00ED7B06" w:rsidRDefault="008133F3" w:rsidP="00B70393">
      <w:pPr>
        <w:spacing w:after="160" w:line="360" w:lineRule="auto"/>
        <w:contextualSpacing/>
        <w:rPr>
          <w:rFonts w:ascii="Trebuchet MS" w:hAnsi="Trebuchet MS"/>
        </w:rPr>
      </w:pPr>
      <w:r w:rsidRPr="00ED7B06">
        <w:rPr>
          <w:rFonts w:ascii="Trebuchet MS" w:hAnsi="Trebuchet MS"/>
        </w:rPr>
        <w:t>Hier würde die BAG SELBSTHILFE es befürworten, wenn der Vergleich mit der Standardbehandlung klarer benannt wird:</w:t>
      </w:r>
    </w:p>
    <w:p w:rsidR="008133F3" w:rsidRPr="00ED7B06" w:rsidRDefault="008133F3" w:rsidP="00B70393">
      <w:pPr>
        <w:spacing w:after="160" w:line="360" w:lineRule="auto"/>
        <w:contextualSpacing/>
        <w:rPr>
          <w:rFonts w:ascii="Trebuchet MS" w:hAnsi="Trebuchet MS"/>
        </w:rPr>
      </w:pPr>
    </w:p>
    <w:p w:rsidR="00380422" w:rsidRPr="00ED7B06" w:rsidRDefault="00380422" w:rsidP="00B70393">
      <w:pPr>
        <w:spacing w:after="160" w:line="360" w:lineRule="auto"/>
        <w:ind w:left="360"/>
        <w:contextualSpacing/>
        <w:rPr>
          <w:rFonts w:ascii="Trebuchet MS" w:hAnsi="Trebuchet MS"/>
          <w:color w:val="7030A0"/>
        </w:rPr>
      </w:pPr>
      <w:r w:rsidRPr="00ED7B06">
        <w:rPr>
          <w:rFonts w:ascii="Trebuchet MS" w:hAnsi="Trebuchet MS"/>
        </w:rPr>
        <w:t xml:space="preserve">Die Teilnehmenden werden im Vergleich zur Standardbehandlung nur einem minimalen </w:t>
      </w:r>
      <w:r w:rsidRPr="00C46D4D">
        <w:rPr>
          <w:rFonts w:ascii="Trebuchet MS" w:hAnsi="Trebuchet MS"/>
        </w:rPr>
        <w:t xml:space="preserve">zusätzlichen </w:t>
      </w:r>
      <w:r w:rsidRPr="00ED7B06">
        <w:rPr>
          <w:rFonts w:ascii="Trebuchet MS" w:hAnsi="Trebuchet MS"/>
        </w:rPr>
        <w:t>Risiko und einer minimalen Belastung ausgesetzt.</w:t>
      </w:r>
    </w:p>
    <w:p w:rsidR="00A007A6" w:rsidRPr="00ED7B06" w:rsidRDefault="00A007A6" w:rsidP="00B70393">
      <w:pPr>
        <w:spacing w:line="360" w:lineRule="auto"/>
        <w:rPr>
          <w:rFonts w:ascii="Trebuchet MS" w:hAnsi="Trebuchet MS"/>
        </w:rPr>
      </w:pPr>
    </w:p>
    <w:p w:rsidR="008133F3" w:rsidRPr="00ED7B06" w:rsidRDefault="008133F3"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Zusätzliche Einwilligung des/der gesetzlichen Vertreter*in (Punkt 1.1., 11. Spiegelstrich, 2. Seite)</w:t>
      </w:r>
    </w:p>
    <w:p w:rsidR="008133F3" w:rsidRPr="00ED7B06" w:rsidRDefault="008133F3" w:rsidP="00B70393">
      <w:pPr>
        <w:spacing w:line="360" w:lineRule="auto"/>
        <w:rPr>
          <w:rFonts w:ascii="Trebuchet MS" w:hAnsi="Trebuchet MS"/>
        </w:rPr>
      </w:pPr>
    </w:p>
    <w:p w:rsidR="00380422" w:rsidRPr="00ED7B06" w:rsidRDefault="008133F3" w:rsidP="00B70393">
      <w:pPr>
        <w:spacing w:line="360" w:lineRule="auto"/>
        <w:rPr>
          <w:rFonts w:ascii="Trebuchet MS" w:hAnsi="Trebuchet MS"/>
        </w:rPr>
      </w:pPr>
      <w:r w:rsidRPr="00ED7B06">
        <w:rPr>
          <w:rFonts w:ascii="Trebuchet MS" w:hAnsi="Trebuchet MS"/>
        </w:rPr>
        <w:t>Auch hier würde die BAG SELBSTHILFE es befürworten, dass klargestellt wird, dass die Einwilligung des/der gesetzlichen Vertreter*in zusätzlich zu den Festlegungen des Betroffenen vor Eintritt der Einwilligungsfähigkeit vorliegen muss:</w:t>
      </w:r>
    </w:p>
    <w:p w:rsidR="008133F3" w:rsidRPr="00ED7B06" w:rsidRDefault="008133F3" w:rsidP="00B70393">
      <w:pPr>
        <w:spacing w:line="360" w:lineRule="auto"/>
        <w:rPr>
          <w:rFonts w:ascii="Trebuchet MS" w:hAnsi="Trebuchet MS"/>
        </w:rPr>
      </w:pPr>
    </w:p>
    <w:p w:rsidR="008133F3" w:rsidRPr="00ED7B06" w:rsidRDefault="008133F3" w:rsidP="00B70393">
      <w:pPr>
        <w:spacing w:line="360" w:lineRule="auto"/>
        <w:rPr>
          <w:rFonts w:ascii="Trebuchet MS" w:hAnsi="Trebuchet MS"/>
        </w:rPr>
      </w:pPr>
      <w:r w:rsidRPr="00ED7B06">
        <w:rPr>
          <w:rFonts w:ascii="Trebuchet MS" w:hAnsi="Trebuchet MS"/>
        </w:rPr>
        <w:t xml:space="preserve">„Es liegt </w:t>
      </w:r>
      <w:r w:rsidRPr="00C46D4D">
        <w:rPr>
          <w:rFonts w:ascii="Trebuchet MS" w:hAnsi="Trebuchet MS"/>
        </w:rPr>
        <w:t xml:space="preserve">zusätzlich </w:t>
      </w:r>
      <w:r w:rsidRPr="00ED7B06">
        <w:rPr>
          <w:rFonts w:ascii="Trebuchet MS" w:hAnsi="Trebuchet MS"/>
        </w:rPr>
        <w:t>eine Einwilligung nach Aufklärung der gesetzlichen Vertreterin oder des gesetzlichen Vertreters vor.“</w:t>
      </w:r>
    </w:p>
    <w:p w:rsidR="00D74D26" w:rsidRPr="00ED7B06" w:rsidRDefault="00D74D26" w:rsidP="00B70393">
      <w:pPr>
        <w:spacing w:line="360" w:lineRule="auto"/>
        <w:rPr>
          <w:rFonts w:ascii="Trebuchet MS" w:hAnsi="Trebuchet MS"/>
        </w:rPr>
      </w:pPr>
    </w:p>
    <w:p w:rsidR="00D74D26" w:rsidRPr="00ED7B06" w:rsidRDefault="00D74D26"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Formulierung der Festlegung (Punkt 2.1, S. 4)</w:t>
      </w:r>
    </w:p>
    <w:p w:rsidR="00D74D26" w:rsidRPr="00ED7B06" w:rsidRDefault="00D74D26" w:rsidP="00B70393">
      <w:pPr>
        <w:spacing w:line="360" w:lineRule="auto"/>
        <w:rPr>
          <w:rFonts w:ascii="Trebuchet MS" w:hAnsi="Trebuchet MS"/>
        </w:rPr>
      </w:pPr>
    </w:p>
    <w:p w:rsidR="00D74D26" w:rsidRPr="00ED7B06" w:rsidRDefault="00A007A6" w:rsidP="00B70393">
      <w:pPr>
        <w:pStyle w:val="Kommentartext"/>
        <w:spacing w:line="360" w:lineRule="auto"/>
        <w:rPr>
          <w:rFonts w:ascii="Trebuchet MS" w:hAnsi="Trebuchet MS"/>
          <w:sz w:val="24"/>
          <w:szCs w:val="24"/>
        </w:rPr>
      </w:pPr>
      <w:r w:rsidRPr="00ED7B06">
        <w:rPr>
          <w:rFonts w:ascii="Trebuchet MS" w:hAnsi="Trebuchet MS"/>
          <w:sz w:val="24"/>
          <w:szCs w:val="24"/>
        </w:rPr>
        <w:t>Aus der Sicht der BAG SELBSTHILFE erfordert diese Erklärung ein möglichst weitgehendes Verständnis der klinischen Prüfung; sie hält daher eine besonders ausführliche ärztliche Aufklärung für notwendig.</w:t>
      </w:r>
      <w:r w:rsidR="00FC63BF" w:rsidRPr="00ED7B06">
        <w:rPr>
          <w:rFonts w:ascii="Trebuchet MS" w:hAnsi="Trebuchet MS"/>
          <w:sz w:val="24"/>
          <w:szCs w:val="24"/>
        </w:rPr>
        <w:t xml:space="preserve"> </w:t>
      </w:r>
      <w:r w:rsidR="00D74D26" w:rsidRPr="00ED7B06">
        <w:rPr>
          <w:rFonts w:ascii="Trebuchet MS" w:hAnsi="Trebuchet MS"/>
          <w:sz w:val="24"/>
          <w:szCs w:val="24"/>
        </w:rPr>
        <w:t xml:space="preserve">Ergänzungsbedürftig ist aus </w:t>
      </w:r>
      <w:r w:rsidRPr="00ED7B06">
        <w:rPr>
          <w:rFonts w:ascii="Trebuchet MS" w:hAnsi="Trebuchet MS"/>
          <w:sz w:val="24"/>
          <w:szCs w:val="24"/>
        </w:rPr>
        <w:t xml:space="preserve">ihrer Sicht daher </w:t>
      </w:r>
      <w:r w:rsidR="00D74D26" w:rsidRPr="00ED7B06">
        <w:rPr>
          <w:rFonts w:ascii="Trebuchet MS" w:hAnsi="Trebuchet MS"/>
          <w:sz w:val="24"/>
          <w:szCs w:val="24"/>
        </w:rPr>
        <w:t>folgende Passage</w:t>
      </w:r>
      <w:r w:rsidR="00983697" w:rsidRPr="00ED7B06">
        <w:rPr>
          <w:rFonts w:ascii="Trebuchet MS" w:hAnsi="Trebuchet MS"/>
          <w:sz w:val="24"/>
          <w:szCs w:val="24"/>
        </w:rPr>
        <w:t xml:space="preserve"> im 2. Absatz</w:t>
      </w:r>
      <w:r w:rsidR="00D74D26" w:rsidRPr="00ED7B06">
        <w:rPr>
          <w:rFonts w:ascii="Trebuchet MS" w:hAnsi="Trebuchet MS"/>
          <w:sz w:val="24"/>
          <w:szCs w:val="24"/>
        </w:rPr>
        <w:t>:</w:t>
      </w:r>
    </w:p>
    <w:p w:rsidR="00D74D26" w:rsidRPr="00ED7B06" w:rsidRDefault="00D74D26" w:rsidP="00B70393">
      <w:pPr>
        <w:spacing w:line="360" w:lineRule="auto"/>
        <w:rPr>
          <w:rFonts w:ascii="Trebuchet MS" w:hAnsi="Trebuchet MS"/>
        </w:rPr>
      </w:pPr>
      <w:r w:rsidRPr="00ED7B06">
        <w:rPr>
          <w:rFonts w:ascii="Trebuchet MS" w:hAnsi="Trebuchet MS"/>
        </w:rPr>
        <w:t>„Sie sollten Ihren Willen möglichst konkret und ohne allgemeine Formulierungen beschreiben. Dazu sollten Sie vor allem bestimmen, im Fall welcher konkreten Erkrankungen und für welche im Rahmen einer gruppennützigen klinischen Prüfung erfolgenden konkreten medizinischen Maßnahmen die Festlegung gelten soll.“</w:t>
      </w:r>
    </w:p>
    <w:p w:rsidR="00D74D26" w:rsidRPr="00ED7B06" w:rsidRDefault="00D74D26" w:rsidP="00B70393">
      <w:pPr>
        <w:spacing w:line="360" w:lineRule="auto"/>
        <w:rPr>
          <w:rFonts w:ascii="Trebuchet MS" w:hAnsi="Trebuchet MS"/>
        </w:rPr>
      </w:pPr>
    </w:p>
    <w:p w:rsidR="00D74D26" w:rsidRPr="00ED7B06" w:rsidRDefault="00D74D26" w:rsidP="00B70393">
      <w:pPr>
        <w:pStyle w:val="Kommentartext"/>
        <w:spacing w:line="360" w:lineRule="auto"/>
        <w:rPr>
          <w:rFonts w:ascii="Trebuchet MS" w:hAnsi="Trebuchet MS"/>
          <w:sz w:val="24"/>
          <w:szCs w:val="24"/>
        </w:rPr>
      </w:pPr>
      <w:r w:rsidRPr="00ED7B06">
        <w:rPr>
          <w:rFonts w:ascii="Trebuchet MS" w:hAnsi="Trebuchet MS"/>
          <w:sz w:val="24"/>
          <w:szCs w:val="24"/>
        </w:rPr>
        <w:t>Hier sollte noch</w:t>
      </w:r>
      <w:r w:rsidR="00FC63BF" w:rsidRPr="00ED7B06">
        <w:rPr>
          <w:rFonts w:ascii="Trebuchet MS" w:hAnsi="Trebuchet MS"/>
          <w:sz w:val="24"/>
          <w:szCs w:val="24"/>
        </w:rPr>
        <w:t xml:space="preserve"> der Hinweis</w:t>
      </w:r>
      <w:r w:rsidRPr="00ED7B06">
        <w:rPr>
          <w:rFonts w:ascii="Trebuchet MS" w:hAnsi="Trebuchet MS"/>
          <w:sz w:val="24"/>
          <w:szCs w:val="24"/>
        </w:rPr>
        <w:t xml:space="preserve"> angefügt werden, dass diese Erklärung ein möglichst weitgehendes Verständnis der klinischen Prüfung und der Maßnahmen voraussetzt und daher dazu eine </w:t>
      </w:r>
      <w:r w:rsidRPr="00ED7B06">
        <w:rPr>
          <w:rFonts w:ascii="Trebuchet MS" w:hAnsi="Trebuchet MS"/>
          <w:b/>
          <w:sz w:val="24"/>
          <w:szCs w:val="24"/>
        </w:rPr>
        <w:t>ausführliche ärztliche Aufklärung</w:t>
      </w:r>
      <w:r w:rsidRPr="00ED7B06">
        <w:rPr>
          <w:rFonts w:ascii="Trebuchet MS" w:hAnsi="Trebuchet MS"/>
          <w:sz w:val="24"/>
          <w:szCs w:val="24"/>
        </w:rPr>
        <w:t xml:space="preserve"> erforderlich ist.</w:t>
      </w:r>
    </w:p>
    <w:p w:rsidR="008133F3" w:rsidRPr="00ED7B06" w:rsidRDefault="008133F3" w:rsidP="00B70393">
      <w:pPr>
        <w:spacing w:line="360" w:lineRule="auto"/>
        <w:rPr>
          <w:rFonts w:ascii="Trebuchet MS" w:hAnsi="Trebuchet MS"/>
        </w:rPr>
      </w:pPr>
    </w:p>
    <w:p w:rsidR="00D74D26" w:rsidRPr="00ED7B06" w:rsidRDefault="002E4B46" w:rsidP="00B70393">
      <w:pPr>
        <w:pStyle w:val="Listenabsatz"/>
        <w:numPr>
          <w:ilvl w:val="0"/>
          <w:numId w:val="30"/>
        </w:numPr>
        <w:spacing w:line="360" w:lineRule="auto"/>
        <w:rPr>
          <w:rFonts w:ascii="Trebuchet MS" w:hAnsi="Trebuchet MS"/>
        </w:rPr>
      </w:pPr>
      <w:r w:rsidRPr="00ED7B06">
        <w:rPr>
          <w:rFonts w:ascii="Trebuchet MS" w:hAnsi="Trebuchet MS"/>
          <w:u w:val="single"/>
        </w:rPr>
        <w:t>Einwilligung in die m</w:t>
      </w:r>
      <w:r w:rsidR="00D74D26" w:rsidRPr="00ED7B06">
        <w:rPr>
          <w:rFonts w:ascii="Trebuchet MS" w:hAnsi="Trebuchet MS"/>
          <w:u w:val="single"/>
        </w:rPr>
        <w:t>edizinische</w:t>
      </w:r>
      <w:r w:rsidRPr="00ED7B06">
        <w:rPr>
          <w:rFonts w:ascii="Trebuchet MS" w:hAnsi="Trebuchet MS"/>
          <w:u w:val="single"/>
        </w:rPr>
        <w:t>n</w:t>
      </w:r>
      <w:r w:rsidR="00D74D26" w:rsidRPr="00ED7B06">
        <w:rPr>
          <w:rFonts w:ascii="Trebuchet MS" w:hAnsi="Trebuchet MS"/>
          <w:u w:val="single"/>
        </w:rPr>
        <w:t xml:space="preserve"> Maßnahmen</w:t>
      </w:r>
      <w:r w:rsidRPr="00ED7B06">
        <w:rPr>
          <w:rFonts w:ascii="Trebuchet MS" w:hAnsi="Trebuchet MS"/>
          <w:u w:val="single"/>
        </w:rPr>
        <w:t xml:space="preserve"> (3. Medizinische Maßnahmen, für die die Festlegung gelten soll, S.5)</w:t>
      </w:r>
    </w:p>
    <w:p w:rsidR="002E4B46" w:rsidRPr="00ED7B06" w:rsidRDefault="002E4B46" w:rsidP="00B70393">
      <w:pPr>
        <w:spacing w:line="360" w:lineRule="auto"/>
        <w:rPr>
          <w:rFonts w:ascii="Trebuchet MS" w:hAnsi="Trebuchet MS"/>
        </w:rPr>
      </w:pPr>
    </w:p>
    <w:p w:rsidR="002E4B46" w:rsidRPr="00ED7B06" w:rsidRDefault="002E4B46" w:rsidP="00B70393">
      <w:pPr>
        <w:spacing w:line="360" w:lineRule="auto"/>
        <w:rPr>
          <w:rFonts w:ascii="Trebuchet MS" w:hAnsi="Trebuchet MS"/>
        </w:rPr>
      </w:pPr>
      <w:r w:rsidRPr="00ED7B06">
        <w:rPr>
          <w:rFonts w:ascii="Trebuchet MS" w:hAnsi="Trebuchet MS"/>
        </w:rPr>
        <w:t>Aus der Sicht der BAG SELBSTHILFE sollte den Betroffenen verdeutlicht werden, dass es hier um eine Einwilligung geht. Vor diesem Hintergrund hält sie folgende Änderung für erforderlich:</w:t>
      </w:r>
    </w:p>
    <w:p w:rsidR="00FC63BF" w:rsidRPr="00ED7B06" w:rsidRDefault="00FC63BF" w:rsidP="00B70393">
      <w:pPr>
        <w:spacing w:line="360" w:lineRule="auto"/>
        <w:rPr>
          <w:rFonts w:ascii="Trebuchet MS" w:hAnsi="Trebuchet MS"/>
        </w:rPr>
      </w:pPr>
    </w:p>
    <w:p w:rsidR="002E4B46" w:rsidRPr="00ED7B06" w:rsidRDefault="002E4B46" w:rsidP="00B70393">
      <w:pPr>
        <w:spacing w:line="360" w:lineRule="auto"/>
        <w:rPr>
          <w:rFonts w:ascii="Trebuchet MS" w:hAnsi="Trebuchet MS"/>
        </w:rPr>
      </w:pPr>
      <w:r w:rsidRPr="00ED7B06">
        <w:rPr>
          <w:rFonts w:ascii="Trebuchet MS" w:hAnsi="Trebuchet MS"/>
        </w:rPr>
        <w:t>In den oben beschriebenen Situationen willige ich ein, an einer gruppennützigen klinischen Prüfung von Arzneimitteln teilzunehmen, und erkläre mich in diesem Rahmen zur Duldung der folgenden medizinischen Maßnahmen bereit (bitte jeweils ankreuzen):</w:t>
      </w:r>
    </w:p>
    <w:p w:rsidR="002E4B46" w:rsidRPr="00ED7B06" w:rsidRDefault="002E4B46" w:rsidP="00B70393">
      <w:pPr>
        <w:spacing w:line="360" w:lineRule="auto"/>
        <w:rPr>
          <w:rFonts w:ascii="Trebuchet MS" w:hAnsi="Trebuchet MS"/>
        </w:rPr>
      </w:pPr>
    </w:p>
    <w:p w:rsidR="00FC63BF" w:rsidRPr="00ED7B06" w:rsidRDefault="00FC63BF" w:rsidP="00B70393">
      <w:pPr>
        <w:pStyle w:val="Kommentartext"/>
        <w:spacing w:line="360" w:lineRule="auto"/>
        <w:rPr>
          <w:rFonts w:ascii="Trebuchet MS" w:hAnsi="Trebuchet MS"/>
          <w:sz w:val="24"/>
          <w:szCs w:val="24"/>
        </w:rPr>
      </w:pPr>
    </w:p>
    <w:p w:rsidR="00D6316B" w:rsidRPr="00C46D4D" w:rsidRDefault="002E4B46" w:rsidP="00C46D4D">
      <w:pPr>
        <w:pStyle w:val="Kommentartext"/>
        <w:spacing w:line="360" w:lineRule="auto"/>
        <w:rPr>
          <w:rFonts w:ascii="Trebuchet MS" w:hAnsi="Trebuchet MS"/>
          <w:sz w:val="24"/>
          <w:szCs w:val="24"/>
        </w:rPr>
      </w:pPr>
      <w:r w:rsidRPr="00ED7B06">
        <w:rPr>
          <w:rFonts w:ascii="Trebuchet MS" w:hAnsi="Trebuchet MS"/>
          <w:sz w:val="24"/>
          <w:szCs w:val="24"/>
        </w:rPr>
        <w:t xml:space="preserve">Jenseits dessen wird darauf hingewiesen, dass die Liste leider wegen ihrer Länge sicher von vielen Menschen </w:t>
      </w:r>
      <w:r w:rsidR="00D6316B" w:rsidRPr="00ED7B06">
        <w:rPr>
          <w:rFonts w:ascii="Trebuchet MS" w:hAnsi="Trebuchet MS"/>
          <w:sz w:val="24"/>
          <w:szCs w:val="24"/>
        </w:rPr>
        <w:t xml:space="preserve">nicht </w:t>
      </w:r>
      <w:r w:rsidRPr="00ED7B06">
        <w:rPr>
          <w:rFonts w:ascii="Trebuchet MS" w:hAnsi="Trebuchet MS"/>
          <w:sz w:val="24"/>
          <w:szCs w:val="24"/>
        </w:rPr>
        <w:t>verstanden</w:t>
      </w:r>
      <w:r w:rsidR="00D6316B" w:rsidRPr="00ED7B06">
        <w:rPr>
          <w:rFonts w:ascii="Trebuchet MS" w:hAnsi="Trebuchet MS"/>
          <w:sz w:val="24"/>
          <w:szCs w:val="24"/>
        </w:rPr>
        <w:t xml:space="preserve"> wird</w:t>
      </w:r>
      <w:r w:rsidRPr="00ED7B06">
        <w:rPr>
          <w:rFonts w:ascii="Trebuchet MS" w:hAnsi="Trebuchet MS"/>
          <w:sz w:val="24"/>
          <w:szCs w:val="24"/>
        </w:rPr>
        <w:t>. Insoweit wird darum gebeten zu prüfen, ob man diese Listen nicht auf weniger Untersuchungen beschränken kann</w:t>
      </w:r>
      <w:r w:rsidR="00D6316B" w:rsidRPr="00ED7B06">
        <w:rPr>
          <w:rFonts w:ascii="Trebuchet MS" w:hAnsi="Trebuchet MS"/>
          <w:sz w:val="24"/>
          <w:szCs w:val="24"/>
        </w:rPr>
        <w:t>.</w:t>
      </w:r>
    </w:p>
    <w:p w:rsidR="008133F3" w:rsidRPr="00ED7B06" w:rsidRDefault="008133F3"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lastRenderedPageBreak/>
        <w:t>Abnahme von Kapillarblut am Ohrläppchen</w:t>
      </w:r>
      <w:r w:rsidR="007C751F" w:rsidRPr="00ED7B06">
        <w:rPr>
          <w:rFonts w:ascii="Trebuchet MS" w:hAnsi="Trebuchet MS"/>
          <w:u w:val="single"/>
        </w:rPr>
        <w:t xml:space="preserve"> (</w:t>
      </w:r>
      <w:r w:rsidR="00D74D26" w:rsidRPr="00ED7B06">
        <w:rPr>
          <w:rFonts w:ascii="Trebuchet MS" w:hAnsi="Trebuchet MS"/>
          <w:u w:val="single"/>
        </w:rPr>
        <w:t>3. Medizinische Maßnahmen, für die die Festlegung gelten soll</w:t>
      </w:r>
      <w:r w:rsidR="007C751F" w:rsidRPr="00ED7B06">
        <w:rPr>
          <w:rFonts w:ascii="Trebuchet MS" w:hAnsi="Trebuchet MS"/>
          <w:u w:val="single"/>
        </w:rPr>
        <w:t>, S.6, 23. Kästchen)</w:t>
      </w:r>
    </w:p>
    <w:p w:rsidR="008133F3" w:rsidRPr="00ED7B06" w:rsidRDefault="008133F3" w:rsidP="00B70393">
      <w:pPr>
        <w:spacing w:line="360" w:lineRule="auto"/>
        <w:rPr>
          <w:rFonts w:ascii="Trebuchet MS" w:hAnsi="Trebuchet MS"/>
          <w:u w:val="single"/>
        </w:rPr>
      </w:pPr>
    </w:p>
    <w:p w:rsidR="009B7F34" w:rsidRPr="00ED7B06" w:rsidRDefault="009B7F34" w:rsidP="00B70393">
      <w:pPr>
        <w:spacing w:line="360" w:lineRule="auto"/>
        <w:rPr>
          <w:rFonts w:ascii="Trebuchet MS" w:hAnsi="Trebuchet MS"/>
        </w:rPr>
      </w:pPr>
      <w:r w:rsidRPr="00ED7B06">
        <w:rPr>
          <w:rFonts w:ascii="Trebuchet MS" w:hAnsi="Trebuchet MS"/>
        </w:rPr>
        <w:t>Bei der Abnahme von Kapillarblut</w:t>
      </w:r>
      <w:r w:rsidR="007C751F" w:rsidRPr="00ED7B06">
        <w:rPr>
          <w:rFonts w:ascii="Trebuchet MS" w:hAnsi="Trebuchet MS"/>
        </w:rPr>
        <w:t xml:space="preserve"> </w:t>
      </w:r>
      <w:r w:rsidRPr="00ED7B06">
        <w:rPr>
          <w:rFonts w:ascii="Trebuchet MS" w:hAnsi="Trebuchet MS"/>
        </w:rPr>
        <w:t>am Ohrläppchen wird eine Salbe eingesetzt, die brennen und vor allem bei Kontakt mit Augen und Schleimhäuten sehr brennen kann. Ob man dies später in Kauf nehmen will, sollten die Betroffenen selbst entscheiden können.</w:t>
      </w:r>
      <w:r w:rsidR="007C751F" w:rsidRPr="00ED7B06">
        <w:rPr>
          <w:rFonts w:ascii="Trebuchet MS" w:hAnsi="Trebuchet MS"/>
        </w:rPr>
        <w:t xml:space="preserve"> Insoweit sollte hier ein gesonderter Hinweis erfolgen:</w:t>
      </w:r>
    </w:p>
    <w:p w:rsidR="007C751F" w:rsidRPr="00ED7B06" w:rsidRDefault="007C751F" w:rsidP="00B70393">
      <w:pPr>
        <w:spacing w:line="360" w:lineRule="auto"/>
        <w:rPr>
          <w:rFonts w:ascii="Trebuchet MS" w:hAnsi="Trebuchet MS"/>
        </w:rPr>
      </w:pPr>
    </w:p>
    <w:p w:rsidR="007C751F" w:rsidRPr="00C46D4D" w:rsidRDefault="008133F3" w:rsidP="00B70393">
      <w:pPr>
        <w:pStyle w:val="Listenabsatz"/>
        <w:numPr>
          <w:ilvl w:val="0"/>
          <w:numId w:val="33"/>
        </w:numPr>
        <w:spacing w:after="160" w:line="360" w:lineRule="auto"/>
        <w:ind w:left="426" w:hanging="426"/>
        <w:contextualSpacing/>
        <w:rPr>
          <w:rFonts w:ascii="Trebuchet MS" w:hAnsi="Trebuchet MS"/>
        </w:rPr>
      </w:pPr>
      <w:r w:rsidRPr="00C46D4D">
        <w:rPr>
          <w:rFonts w:ascii="Trebuchet MS" w:hAnsi="Trebuchet MS"/>
        </w:rPr>
        <w:t>Entnahme von Kapillarblut (Blutentnahme am Ohrläppchen)</w:t>
      </w:r>
      <w:r w:rsidR="007C751F" w:rsidRPr="00C46D4D">
        <w:rPr>
          <w:rFonts w:ascii="Trebuchet MS" w:hAnsi="Trebuchet MS"/>
        </w:rPr>
        <w:t xml:space="preserve"> und Einsatz einer entsprechenden </w:t>
      </w:r>
      <w:r w:rsidR="00D6316B" w:rsidRPr="00C46D4D">
        <w:rPr>
          <w:rFonts w:ascii="Trebuchet MS" w:hAnsi="Trebuchet MS"/>
        </w:rPr>
        <w:t xml:space="preserve">brennenden </w:t>
      </w:r>
      <w:r w:rsidR="007C751F" w:rsidRPr="00C46D4D">
        <w:rPr>
          <w:rFonts w:ascii="Trebuchet MS" w:hAnsi="Trebuchet MS"/>
        </w:rPr>
        <w:t>Salbe</w:t>
      </w:r>
    </w:p>
    <w:p w:rsidR="00185CDC" w:rsidRPr="00ED7B06" w:rsidRDefault="00185CDC" w:rsidP="00B70393">
      <w:pPr>
        <w:pStyle w:val="Listenabsatz"/>
        <w:spacing w:after="160" w:line="360" w:lineRule="auto"/>
        <w:ind w:left="426"/>
        <w:contextualSpacing/>
        <w:rPr>
          <w:rFonts w:ascii="Trebuchet MS" w:hAnsi="Trebuchet MS"/>
        </w:rPr>
      </w:pPr>
    </w:p>
    <w:p w:rsidR="00BD6B45" w:rsidRPr="00ED7B06" w:rsidRDefault="00BD6B45" w:rsidP="00B70393">
      <w:pPr>
        <w:pStyle w:val="Listenabsatz"/>
        <w:numPr>
          <w:ilvl w:val="0"/>
          <w:numId w:val="30"/>
        </w:numPr>
        <w:spacing w:line="360" w:lineRule="auto"/>
        <w:rPr>
          <w:rFonts w:ascii="Trebuchet MS" w:hAnsi="Trebuchet MS"/>
          <w:u w:val="single"/>
        </w:rPr>
      </w:pPr>
      <w:r w:rsidRPr="00ED7B06">
        <w:rPr>
          <w:rFonts w:ascii="Trebuchet MS" w:hAnsi="Trebuchet MS"/>
          <w:u w:val="single"/>
        </w:rPr>
        <w:t>Mutmaßlicher Wille in nichtgeregelten Situationen (Punkt 5, 2. Spiegelstrich, Aussagen zur Verbindlichkeit, Auslegung und Durchsetzung und zum Widerruf der Festlegung, S. 7)</w:t>
      </w:r>
    </w:p>
    <w:p w:rsidR="00BD6B45" w:rsidRPr="00ED7B06" w:rsidRDefault="00BD6B45" w:rsidP="00B70393">
      <w:pPr>
        <w:spacing w:after="160" w:line="360" w:lineRule="auto"/>
        <w:contextualSpacing/>
        <w:rPr>
          <w:rFonts w:ascii="Trebuchet MS" w:hAnsi="Trebuchet MS"/>
        </w:rPr>
      </w:pPr>
    </w:p>
    <w:p w:rsidR="00D6316B" w:rsidRPr="00ED7B06" w:rsidRDefault="002F4E72" w:rsidP="00B70393">
      <w:pPr>
        <w:pStyle w:val="Kommentartext"/>
        <w:spacing w:line="360" w:lineRule="auto"/>
        <w:rPr>
          <w:rFonts w:ascii="Trebuchet MS" w:hAnsi="Trebuchet MS"/>
          <w:sz w:val="24"/>
          <w:szCs w:val="24"/>
        </w:rPr>
      </w:pPr>
      <w:r w:rsidRPr="00ED7B06">
        <w:rPr>
          <w:rFonts w:ascii="Trebuchet MS" w:hAnsi="Trebuchet MS"/>
          <w:sz w:val="24"/>
          <w:szCs w:val="24"/>
        </w:rPr>
        <w:t>Aus der Sicht der BAG SELBSTHILFE ist es schwierig, dass</w:t>
      </w:r>
      <w:r w:rsidR="00D6316B" w:rsidRPr="00ED7B06">
        <w:rPr>
          <w:rFonts w:ascii="Trebuchet MS" w:hAnsi="Trebuchet MS"/>
          <w:sz w:val="24"/>
          <w:szCs w:val="24"/>
        </w:rPr>
        <w:t xml:space="preserve"> über die Textpassage</w:t>
      </w:r>
      <w:r w:rsidRPr="00ED7B06">
        <w:rPr>
          <w:rFonts w:ascii="Trebuchet MS" w:hAnsi="Trebuchet MS"/>
          <w:sz w:val="24"/>
          <w:szCs w:val="24"/>
        </w:rPr>
        <w:t xml:space="preserve"> eine Einwilligung </w:t>
      </w:r>
      <w:r w:rsidR="00D6316B" w:rsidRPr="00ED7B06">
        <w:rPr>
          <w:rFonts w:ascii="Trebuchet MS" w:hAnsi="Trebuchet MS"/>
          <w:sz w:val="24"/>
          <w:szCs w:val="24"/>
        </w:rPr>
        <w:t xml:space="preserve">in Fällen </w:t>
      </w:r>
      <w:r w:rsidRPr="00ED7B06">
        <w:rPr>
          <w:rFonts w:ascii="Trebuchet MS" w:hAnsi="Trebuchet MS"/>
          <w:sz w:val="24"/>
          <w:szCs w:val="24"/>
        </w:rPr>
        <w:t xml:space="preserve">„konstruiert“ werden kann, in der sie weder gegeben wurde noch ein Konsens aller An- und Zugehörigen besteht, dass ein solcher mutmaßlicher Wille vorhanden ist. </w:t>
      </w:r>
    </w:p>
    <w:p w:rsidR="00BD6B45" w:rsidRPr="00ED7B06" w:rsidRDefault="002F4E72" w:rsidP="00B70393">
      <w:pPr>
        <w:pStyle w:val="Kommentartext"/>
        <w:spacing w:line="360" w:lineRule="auto"/>
        <w:rPr>
          <w:rFonts w:ascii="Trebuchet MS" w:hAnsi="Trebuchet MS"/>
          <w:sz w:val="24"/>
          <w:szCs w:val="24"/>
        </w:rPr>
      </w:pPr>
      <w:r w:rsidRPr="00ED7B06">
        <w:rPr>
          <w:rFonts w:ascii="Trebuchet MS" w:hAnsi="Trebuchet MS"/>
          <w:sz w:val="24"/>
          <w:szCs w:val="24"/>
        </w:rPr>
        <w:t>Letztlich kann dann im Fall der Fälle die Position einer Person ausreichen, die hier besonders genannt ist, ohne dass es eine vorherige Regelung des Betroffenen gibt oder klar feststeht, dass er oder sie sich vorher entsprechend geäußert hat. Aus der Sicht der BAG SELBSTHILFE überdehnt diese Idee einer mutmaßlichen Einwilligung in eine Studie</w:t>
      </w:r>
      <w:r w:rsidR="00D6316B" w:rsidRPr="00ED7B06">
        <w:rPr>
          <w:rFonts w:ascii="Trebuchet MS" w:hAnsi="Trebuchet MS"/>
          <w:sz w:val="24"/>
          <w:szCs w:val="24"/>
        </w:rPr>
        <w:t xml:space="preserve"> den Sinngehalt des Gesetzes</w:t>
      </w:r>
      <w:r w:rsidRPr="00ED7B06">
        <w:rPr>
          <w:rFonts w:ascii="Trebuchet MS" w:hAnsi="Trebuchet MS"/>
          <w:sz w:val="24"/>
          <w:szCs w:val="24"/>
        </w:rPr>
        <w:t xml:space="preserve"> bei unklare</w:t>
      </w:r>
      <w:r w:rsidR="00D6316B" w:rsidRPr="00ED7B06">
        <w:rPr>
          <w:rFonts w:ascii="Trebuchet MS" w:hAnsi="Trebuchet MS"/>
          <w:sz w:val="24"/>
          <w:szCs w:val="24"/>
        </w:rPr>
        <w:t>n</w:t>
      </w:r>
      <w:r w:rsidRPr="00ED7B06">
        <w:rPr>
          <w:rFonts w:ascii="Trebuchet MS" w:hAnsi="Trebuchet MS"/>
          <w:sz w:val="24"/>
          <w:szCs w:val="24"/>
        </w:rPr>
        <w:t xml:space="preserve"> Situation</w:t>
      </w:r>
      <w:r w:rsidR="00D6316B" w:rsidRPr="00ED7B06">
        <w:rPr>
          <w:rFonts w:ascii="Trebuchet MS" w:hAnsi="Trebuchet MS"/>
          <w:sz w:val="24"/>
          <w:szCs w:val="24"/>
        </w:rPr>
        <w:t>en</w:t>
      </w:r>
      <w:r w:rsidRPr="00ED7B06">
        <w:rPr>
          <w:rFonts w:ascii="Trebuchet MS" w:hAnsi="Trebuchet MS"/>
          <w:sz w:val="24"/>
          <w:szCs w:val="24"/>
        </w:rPr>
        <w:t>.</w:t>
      </w:r>
    </w:p>
    <w:p w:rsidR="005C4793" w:rsidRPr="00ED7B06" w:rsidRDefault="005C4793" w:rsidP="00B70393">
      <w:pPr>
        <w:pStyle w:val="Kommentartext"/>
        <w:spacing w:line="360" w:lineRule="auto"/>
        <w:rPr>
          <w:rFonts w:ascii="Trebuchet MS" w:hAnsi="Trebuchet MS"/>
          <w:sz w:val="24"/>
          <w:szCs w:val="24"/>
        </w:rPr>
      </w:pPr>
    </w:p>
    <w:p w:rsidR="002F4E72" w:rsidRPr="00ED7B06" w:rsidRDefault="002F4E72" w:rsidP="00B70393">
      <w:pPr>
        <w:pStyle w:val="Listenabsatz"/>
        <w:numPr>
          <w:ilvl w:val="0"/>
          <w:numId w:val="35"/>
        </w:numPr>
        <w:spacing w:line="360" w:lineRule="auto"/>
        <w:rPr>
          <w:rFonts w:ascii="Trebuchet MS" w:hAnsi="Trebuchet MS"/>
          <w:u w:val="single"/>
        </w:rPr>
      </w:pPr>
      <w:r w:rsidRPr="00ED7B06">
        <w:rPr>
          <w:rFonts w:ascii="Trebuchet MS" w:hAnsi="Trebuchet MS"/>
          <w:u w:val="single"/>
        </w:rPr>
        <w:t>Mutmaßlicher Wille bei einem möglichen Widerruf</w:t>
      </w:r>
      <w:r w:rsidRPr="00ED7B06">
        <w:rPr>
          <w:rFonts w:ascii="Trebuchet MS" w:hAnsi="Trebuchet MS"/>
        </w:rPr>
        <w:t xml:space="preserve"> (</w:t>
      </w:r>
      <w:r w:rsidRPr="00ED7B06">
        <w:rPr>
          <w:rFonts w:ascii="Trebuchet MS" w:hAnsi="Trebuchet MS"/>
          <w:u w:val="single"/>
        </w:rPr>
        <w:t>(Punkt 5, 3. Spiegelstrich, Aussagen zur Verbindlichkeit, Auslegung und Durchsetzung und zum Widerruf der Festlegung, S. 7)</w:t>
      </w:r>
    </w:p>
    <w:p w:rsidR="002F4E72" w:rsidRPr="00ED7B06" w:rsidRDefault="002F4E72" w:rsidP="00B70393">
      <w:pPr>
        <w:spacing w:line="360" w:lineRule="auto"/>
        <w:rPr>
          <w:rFonts w:ascii="Trebuchet MS" w:hAnsi="Trebuchet MS"/>
        </w:rPr>
      </w:pPr>
    </w:p>
    <w:p w:rsidR="00A007A6" w:rsidRPr="00ED7B06" w:rsidRDefault="00A007A6" w:rsidP="00B70393">
      <w:pPr>
        <w:pStyle w:val="Kommentartext"/>
        <w:spacing w:line="360" w:lineRule="auto"/>
        <w:rPr>
          <w:rFonts w:ascii="Trebuchet MS" w:hAnsi="Trebuchet MS"/>
          <w:sz w:val="24"/>
          <w:szCs w:val="24"/>
        </w:rPr>
      </w:pPr>
      <w:r w:rsidRPr="00ED7B06">
        <w:rPr>
          <w:rFonts w:ascii="Trebuchet MS" w:hAnsi="Trebuchet MS"/>
          <w:sz w:val="24"/>
          <w:szCs w:val="24"/>
        </w:rPr>
        <w:t xml:space="preserve">Bei der Frage, ob nicht ein Widerruf durch den Betreffenden stattgefunden hat und dies von seinem Umfeld unterschiedlich gewertet wird, bleibt die Frage, ob die Passage, die bei einer Patientenverfügung Sinn macht, hier auch angezeigt ist. </w:t>
      </w:r>
      <w:r w:rsidRPr="00ED7B06">
        <w:rPr>
          <w:rFonts w:ascii="Trebuchet MS" w:hAnsi="Trebuchet MS"/>
          <w:sz w:val="24"/>
          <w:szCs w:val="24"/>
        </w:rPr>
        <w:lastRenderedPageBreak/>
        <w:t>Denn anders als bei der Patientenverfügung hat der/</w:t>
      </w:r>
      <w:proofErr w:type="gramStart"/>
      <w:r w:rsidRPr="00ED7B06">
        <w:rPr>
          <w:rFonts w:ascii="Trebuchet MS" w:hAnsi="Trebuchet MS"/>
          <w:sz w:val="24"/>
          <w:szCs w:val="24"/>
        </w:rPr>
        <w:t>die Patient</w:t>
      </w:r>
      <w:proofErr w:type="gramEnd"/>
      <w:r w:rsidRPr="00ED7B06">
        <w:rPr>
          <w:rFonts w:ascii="Trebuchet MS" w:hAnsi="Trebuchet MS"/>
          <w:sz w:val="24"/>
          <w:szCs w:val="24"/>
        </w:rPr>
        <w:t>*in keinen konkreten Nachteil, wenn die Festlegungen einer Einwilligung zur Teilnahme ins Leere l</w:t>
      </w:r>
      <w:r w:rsidR="00D6316B" w:rsidRPr="00ED7B06">
        <w:rPr>
          <w:rFonts w:ascii="Trebuchet MS" w:hAnsi="Trebuchet MS"/>
          <w:sz w:val="24"/>
          <w:szCs w:val="24"/>
        </w:rPr>
        <w:t>aufen</w:t>
      </w:r>
      <w:r w:rsidRPr="00ED7B06">
        <w:rPr>
          <w:rFonts w:ascii="Trebuchet MS" w:hAnsi="Trebuchet MS"/>
          <w:sz w:val="24"/>
          <w:szCs w:val="24"/>
        </w:rPr>
        <w:t xml:space="preserve"> und die Person dann nicht</w:t>
      </w:r>
      <w:r w:rsidR="00D6316B" w:rsidRPr="00ED7B06">
        <w:rPr>
          <w:rFonts w:ascii="Trebuchet MS" w:hAnsi="Trebuchet MS"/>
          <w:sz w:val="24"/>
          <w:szCs w:val="24"/>
        </w:rPr>
        <w:t xml:space="preserve"> an der Studie</w:t>
      </w:r>
      <w:r w:rsidRPr="00ED7B06">
        <w:rPr>
          <w:rFonts w:ascii="Trebuchet MS" w:hAnsi="Trebuchet MS"/>
          <w:sz w:val="24"/>
          <w:szCs w:val="24"/>
        </w:rPr>
        <w:t xml:space="preserve"> teilnimmt. Insoweit wäre aus der Sicht der BAG SELBSTHILFE bei Unklarheiten davon auszugehen, dass die Einwilligung nicht mehr fortbesteht.</w:t>
      </w:r>
    </w:p>
    <w:p w:rsidR="005C4793" w:rsidRPr="00ED7B06" w:rsidRDefault="005C4793" w:rsidP="00B70393">
      <w:pPr>
        <w:spacing w:line="360" w:lineRule="auto"/>
        <w:rPr>
          <w:rFonts w:ascii="Trebuchet MS" w:hAnsi="Trebuchet MS"/>
        </w:rPr>
      </w:pPr>
      <w:bookmarkStart w:id="0" w:name="_GoBack"/>
      <w:bookmarkEnd w:id="0"/>
    </w:p>
    <w:p w:rsidR="004A5C9C" w:rsidRPr="00ED7B06" w:rsidRDefault="002F4E72" w:rsidP="00B70393">
      <w:pPr>
        <w:spacing w:line="360" w:lineRule="auto"/>
        <w:rPr>
          <w:rFonts w:ascii="Trebuchet MS" w:hAnsi="Trebuchet MS"/>
        </w:rPr>
      </w:pPr>
      <w:r w:rsidRPr="00ED7B06">
        <w:rPr>
          <w:rFonts w:ascii="Trebuchet MS" w:hAnsi="Trebuchet MS"/>
        </w:rPr>
        <w:t>D</w:t>
      </w:r>
      <w:r w:rsidR="004A5C9C" w:rsidRPr="00ED7B06">
        <w:rPr>
          <w:rFonts w:ascii="Trebuchet MS" w:hAnsi="Trebuchet MS"/>
        </w:rPr>
        <w:t xml:space="preserve">üsseldorf/ Berlin, </w:t>
      </w:r>
      <w:r w:rsidR="00AE01DB" w:rsidRPr="00ED7B06">
        <w:rPr>
          <w:rFonts w:ascii="Trebuchet MS" w:hAnsi="Trebuchet MS"/>
        </w:rPr>
        <w:t>04.05</w:t>
      </w:r>
      <w:r w:rsidR="004A5C9C" w:rsidRPr="00ED7B06">
        <w:rPr>
          <w:rFonts w:ascii="Trebuchet MS" w:hAnsi="Trebuchet MS"/>
        </w:rPr>
        <w:t>.2022</w:t>
      </w:r>
    </w:p>
    <w:sectPr w:rsidR="004A5C9C" w:rsidRPr="00ED7B0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E25" w:rsidRDefault="00BA6E25" w:rsidP="006B56FB">
      <w:r>
        <w:separator/>
      </w:r>
    </w:p>
  </w:endnote>
  <w:endnote w:type="continuationSeparator" w:id="0">
    <w:p w:rsidR="00BA6E25" w:rsidRDefault="00BA6E25"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E25" w:rsidRDefault="00BA6E25" w:rsidP="006B56FB">
      <w:r>
        <w:separator/>
      </w:r>
    </w:p>
  </w:footnote>
  <w:footnote w:type="continuationSeparator" w:id="0">
    <w:p w:rsidR="00BA6E25" w:rsidRDefault="00BA6E25"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A71449"/>
    <w:multiLevelType w:val="hybridMultilevel"/>
    <w:tmpl w:val="EB98EAE2"/>
    <w:lvl w:ilvl="0" w:tplc="FB3E0B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68723E"/>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5"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5729C5"/>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4A13FA"/>
    <w:multiLevelType w:val="hybridMultilevel"/>
    <w:tmpl w:val="4D06475A"/>
    <w:lvl w:ilvl="0" w:tplc="0D0CC0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465D78"/>
    <w:multiLevelType w:val="hybridMultilevel"/>
    <w:tmpl w:val="49C0CA4E"/>
    <w:lvl w:ilvl="0" w:tplc="E18439C2">
      <w:start w:val="9"/>
      <w:numFmt w:val="decimal"/>
      <w:lvlText w:val="%1"/>
      <w:lvlJc w:val="left"/>
      <w:pPr>
        <w:ind w:left="1080" w:hanging="360"/>
      </w:pPr>
      <w:rPr>
        <w:rFonts w:hint="default"/>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9E1738"/>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4"/>
  </w:num>
  <w:num w:numId="3">
    <w:abstractNumId w:val="10"/>
  </w:num>
  <w:num w:numId="4">
    <w:abstractNumId w:val="9"/>
  </w:num>
  <w:num w:numId="5">
    <w:abstractNumId w:val="8"/>
  </w:num>
  <w:num w:numId="6">
    <w:abstractNumId w:val="32"/>
  </w:num>
  <w:num w:numId="7">
    <w:abstractNumId w:val="20"/>
  </w:num>
  <w:num w:numId="8">
    <w:abstractNumId w:val="0"/>
  </w:num>
  <w:num w:numId="9">
    <w:abstractNumId w:val="6"/>
  </w:num>
  <w:num w:numId="10">
    <w:abstractNumId w:val="2"/>
  </w:num>
  <w:num w:numId="11">
    <w:abstractNumId w:val="27"/>
  </w:num>
  <w:num w:numId="12">
    <w:abstractNumId w:val="18"/>
  </w:num>
  <w:num w:numId="13">
    <w:abstractNumId w:val="4"/>
  </w:num>
  <w:num w:numId="14">
    <w:abstractNumId w:val="25"/>
  </w:num>
  <w:num w:numId="15">
    <w:abstractNumId w:val="15"/>
  </w:num>
  <w:num w:numId="16">
    <w:abstractNumId w:val="33"/>
  </w:num>
  <w:num w:numId="17">
    <w:abstractNumId w:val="31"/>
  </w:num>
  <w:num w:numId="18">
    <w:abstractNumId w:val="22"/>
  </w:num>
  <w:num w:numId="19">
    <w:abstractNumId w:val="14"/>
  </w:num>
  <w:num w:numId="20">
    <w:abstractNumId w:val="13"/>
  </w:num>
  <w:num w:numId="21">
    <w:abstractNumId w:val="17"/>
  </w:num>
  <w:num w:numId="22">
    <w:abstractNumId w:val="29"/>
  </w:num>
  <w:num w:numId="23">
    <w:abstractNumId w:val="16"/>
  </w:num>
  <w:num w:numId="24">
    <w:abstractNumId w:val="5"/>
  </w:num>
  <w:num w:numId="25">
    <w:abstractNumId w:val="19"/>
  </w:num>
  <w:num w:numId="26">
    <w:abstractNumId w:val="21"/>
  </w:num>
  <w:num w:numId="27">
    <w:abstractNumId w:val="11"/>
  </w:num>
  <w:num w:numId="28">
    <w:abstractNumId w:val="3"/>
  </w:num>
  <w:num w:numId="29">
    <w:abstractNumId w:val="12"/>
  </w:num>
  <w:num w:numId="30">
    <w:abstractNumId w:val="26"/>
  </w:num>
  <w:num w:numId="31">
    <w:abstractNumId w:val="28"/>
  </w:num>
  <w:num w:numId="32">
    <w:abstractNumId w:val="23"/>
  </w:num>
  <w:num w:numId="33">
    <w:abstractNumId w:val="7"/>
  </w:num>
  <w:num w:numId="34">
    <w:abstractNumId w:val="3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6D1"/>
    <w:rsid w:val="00054939"/>
    <w:rsid w:val="00060022"/>
    <w:rsid w:val="000619D9"/>
    <w:rsid w:val="00072C5C"/>
    <w:rsid w:val="00080DED"/>
    <w:rsid w:val="00080DF2"/>
    <w:rsid w:val="00092EE9"/>
    <w:rsid w:val="000B7AA2"/>
    <w:rsid w:val="000C4C3E"/>
    <w:rsid w:val="000C5EE4"/>
    <w:rsid w:val="000E00A0"/>
    <w:rsid w:val="000E5582"/>
    <w:rsid w:val="000F3A38"/>
    <w:rsid w:val="00104A07"/>
    <w:rsid w:val="001060AC"/>
    <w:rsid w:val="00106F97"/>
    <w:rsid w:val="001113CD"/>
    <w:rsid w:val="00114AFD"/>
    <w:rsid w:val="00114B3F"/>
    <w:rsid w:val="00117D9D"/>
    <w:rsid w:val="00120813"/>
    <w:rsid w:val="00125E91"/>
    <w:rsid w:val="00132057"/>
    <w:rsid w:val="00133E88"/>
    <w:rsid w:val="001375CD"/>
    <w:rsid w:val="00141C7C"/>
    <w:rsid w:val="001501C6"/>
    <w:rsid w:val="001559A5"/>
    <w:rsid w:val="0016019D"/>
    <w:rsid w:val="0016241C"/>
    <w:rsid w:val="00162C23"/>
    <w:rsid w:val="00162CEA"/>
    <w:rsid w:val="001800E1"/>
    <w:rsid w:val="00184D75"/>
    <w:rsid w:val="00185CDC"/>
    <w:rsid w:val="00187D9A"/>
    <w:rsid w:val="0019334F"/>
    <w:rsid w:val="001A2284"/>
    <w:rsid w:val="001A55CB"/>
    <w:rsid w:val="001B3548"/>
    <w:rsid w:val="001C6800"/>
    <w:rsid w:val="001D3846"/>
    <w:rsid w:val="001D75F6"/>
    <w:rsid w:val="001E1913"/>
    <w:rsid w:val="001E6C75"/>
    <w:rsid w:val="001E78CF"/>
    <w:rsid w:val="001F6848"/>
    <w:rsid w:val="00202052"/>
    <w:rsid w:val="002206AA"/>
    <w:rsid w:val="00220AFE"/>
    <w:rsid w:val="00227358"/>
    <w:rsid w:val="00227DDC"/>
    <w:rsid w:val="00234DF0"/>
    <w:rsid w:val="00235D64"/>
    <w:rsid w:val="00243C79"/>
    <w:rsid w:val="0024530B"/>
    <w:rsid w:val="00245821"/>
    <w:rsid w:val="00251381"/>
    <w:rsid w:val="0025310B"/>
    <w:rsid w:val="00253BCF"/>
    <w:rsid w:val="00254BD5"/>
    <w:rsid w:val="00257787"/>
    <w:rsid w:val="002704AC"/>
    <w:rsid w:val="00270B90"/>
    <w:rsid w:val="0029263C"/>
    <w:rsid w:val="002A674F"/>
    <w:rsid w:val="002A6833"/>
    <w:rsid w:val="002C420A"/>
    <w:rsid w:val="002C46C5"/>
    <w:rsid w:val="002C513E"/>
    <w:rsid w:val="002D4BFC"/>
    <w:rsid w:val="002D5A6A"/>
    <w:rsid w:val="002E0FE8"/>
    <w:rsid w:val="002E1BC8"/>
    <w:rsid w:val="002E4B46"/>
    <w:rsid w:val="002E5C46"/>
    <w:rsid w:val="002F4E72"/>
    <w:rsid w:val="0030373E"/>
    <w:rsid w:val="003078A7"/>
    <w:rsid w:val="00310BF8"/>
    <w:rsid w:val="003169C7"/>
    <w:rsid w:val="00321B5E"/>
    <w:rsid w:val="00324770"/>
    <w:rsid w:val="0033037C"/>
    <w:rsid w:val="0035331A"/>
    <w:rsid w:val="00353D27"/>
    <w:rsid w:val="00354001"/>
    <w:rsid w:val="003610D7"/>
    <w:rsid w:val="00362B32"/>
    <w:rsid w:val="00364715"/>
    <w:rsid w:val="00364753"/>
    <w:rsid w:val="003748F0"/>
    <w:rsid w:val="00380422"/>
    <w:rsid w:val="00381457"/>
    <w:rsid w:val="00381E21"/>
    <w:rsid w:val="00392034"/>
    <w:rsid w:val="00392AFD"/>
    <w:rsid w:val="0039428D"/>
    <w:rsid w:val="00394840"/>
    <w:rsid w:val="003A11E2"/>
    <w:rsid w:val="003A3C4E"/>
    <w:rsid w:val="003B2C3F"/>
    <w:rsid w:val="003B3849"/>
    <w:rsid w:val="003B3AE9"/>
    <w:rsid w:val="003B594E"/>
    <w:rsid w:val="003B6030"/>
    <w:rsid w:val="003D4505"/>
    <w:rsid w:val="003D5A95"/>
    <w:rsid w:val="003E1A52"/>
    <w:rsid w:val="003E5254"/>
    <w:rsid w:val="003F0FFE"/>
    <w:rsid w:val="00403574"/>
    <w:rsid w:val="00405390"/>
    <w:rsid w:val="00405EFF"/>
    <w:rsid w:val="00406CA7"/>
    <w:rsid w:val="00407165"/>
    <w:rsid w:val="00413A8C"/>
    <w:rsid w:val="00421FAB"/>
    <w:rsid w:val="0042554A"/>
    <w:rsid w:val="00425D70"/>
    <w:rsid w:val="004359A2"/>
    <w:rsid w:val="004365EC"/>
    <w:rsid w:val="0044417E"/>
    <w:rsid w:val="00444B7E"/>
    <w:rsid w:val="00453463"/>
    <w:rsid w:val="0046071E"/>
    <w:rsid w:val="00466998"/>
    <w:rsid w:val="00475104"/>
    <w:rsid w:val="00485B1F"/>
    <w:rsid w:val="004A5C9C"/>
    <w:rsid w:val="004A646D"/>
    <w:rsid w:val="004B05F6"/>
    <w:rsid w:val="004B0E1C"/>
    <w:rsid w:val="004C24E4"/>
    <w:rsid w:val="004C76D2"/>
    <w:rsid w:val="004C7C04"/>
    <w:rsid w:val="004D2FA1"/>
    <w:rsid w:val="004D4D80"/>
    <w:rsid w:val="004E095F"/>
    <w:rsid w:val="004E2035"/>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2791"/>
    <w:rsid w:val="005244E3"/>
    <w:rsid w:val="00525B7B"/>
    <w:rsid w:val="00536B9A"/>
    <w:rsid w:val="00541858"/>
    <w:rsid w:val="0054780F"/>
    <w:rsid w:val="005548B6"/>
    <w:rsid w:val="00555009"/>
    <w:rsid w:val="005561A4"/>
    <w:rsid w:val="00556EFD"/>
    <w:rsid w:val="00565667"/>
    <w:rsid w:val="00566669"/>
    <w:rsid w:val="00577486"/>
    <w:rsid w:val="00591403"/>
    <w:rsid w:val="005A2869"/>
    <w:rsid w:val="005A6D88"/>
    <w:rsid w:val="005B32C9"/>
    <w:rsid w:val="005B35BE"/>
    <w:rsid w:val="005B6981"/>
    <w:rsid w:val="005C3108"/>
    <w:rsid w:val="005C4619"/>
    <w:rsid w:val="005C4793"/>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612B"/>
    <w:rsid w:val="006737D4"/>
    <w:rsid w:val="00676E3F"/>
    <w:rsid w:val="0068278A"/>
    <w:rsid w:val="006935D6"/>
    <w:rsid w:val="00697A1D"/>
    <w:rsid w:val="006A0A9F"/>
    <w:rsid w:val="006A5D87"/>
    <w:rsid w:val="006B2645"/>
    <w:rsid w:val="006B5012"/>
    <w:rsid w:val="006B56FB"/>
    <w:rsid w:val="006B5B82"/>
    <w:rsid w:val="006C07B3"/>
    <w:rsid w:val="006C22BE"/>
    <w:rsid w:val="006D5742"/>
    <w:rsid w:val="006E52C5"/>
    <w:rsid w:val="006F0608"/>
    <w:rsid w:val="00700B57"/>
    <w:rsid w:val="00702943"/>
    <w:rsid w:val="007048F7"/>
    <w:rsid w:val="00704BF4"/>
    <w:rsid w:val="00705A03"/>
    <w:rsid w:val="00710489"/>
    <w:rsid w:val="00713053"/>
    <w:rsid w:val="00734C19"/>
    <w:rsid w:val="007352BD"/>
    <w:rsid w:val="00737052"/>
    <w:rsid w:val="00742342"/>
    <w:rsid w:val="00753E67"/>
    <w:rsid w:val="00762A8C"/>
    <w:rsid w:val="00766119"/>
    <w:rsid w:val="00774969"/>
    <w:rsid w:val="007814AF"/>
    <w:rsid w:val="00785203"/>
    <w:rsid w:val="00786C3E"/>
    <w:rsid w:val="00790BCD"/>
    <w:rsid w:val="00791C5E"/>
    <w:rsid w:val="00795AD8"/>
    <w:rsid w:val="00797BAB"/>
    <w:rsid w:val="007A171C"/>
    <w:rsid w:val="007A646E"/>
    <w:rsid w:val="007B0538"/>
    <w:rsid w:val="007B187C"/>
    <w:rsid w:val="007C330D"/>
    <w:rsid w:val="007C377F"/>
    <w:rsid w:val="007C3C64"/>
    <w:rsid w:val="007C751F"/>
    <w:rsid w:val="007D200A"/>
    <w:rsid w:val="007D338C"/>
    <w:rsid w:val="007E04FB"/>
    <w:rsid w:val="007E74C4"/>
    <w:rsid w:val="007E7570"/>
    <w:rsid w:val="007F00C7"/>
    <w:rsid w:val="007F1B08"/>
    <w:rsid w:val="007F4BF1"/>
    <w:rsid w:val="00804847"/>
    <w:rsid w:val="00807677"/>
    <w:rsid w:val="008133F3"/>
    <w:rsid w:val="008143E5"/>
    <w:rsid w:val="00820616"/>
    <w:rsid w:val="0083098A"/>
    <w:rsid w:val="0083240C"/>
    <w:rsid w:val="008354E4"/>
    <w:rsid w:val="008370B7"/>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57ED"/>
    <w:rsid w:val="008C726C"/>
    <w:rsid w:val="008E158F"/>
    <w:rsid w:val="008F1374"/>
    <w:rsid w:val="00900314"/>
    <w:rsid w:val="009034D8"/>
    <w:rsid w:val="0091415A"/>
    <w:rsid w:val="009164D0"/>
    <w:rsid w:val="00921BF6"/>
    <w:rsid w:val="00922EAC"/>
    <w:rsid w:val="0094487A"/>
    <w:rsid w:val="00946BB9"/>
    <w:rsid w:val="00956139"/>
    <w:rsid w:val="009577B4"/>
    <w:rsid w:val="009577D4"/>
    <w:rsid w:val="00960B64"/>
    <w:rsid w:val="00977DF2"/>
    <w:rsid w:val="00982316"/>
    <w:rsid w:val="009835C2"/>
    <w:rsid w:val="00983697"/>
    <w:rsid w:val="009941CB"/>
    <w:rsid w:val="009A0384"/>
    <w:rsid w:val="009B4381"/>
    <w:rsid w:val="009B6A93"/>
    <w:rsid w:val="009B7DE6"/>
    <w:rsid w:val="009B7F34"/>
    <w:rsid w:val="009C0F3C"/>
    <w:rsid w:val="009C1287"/>
    <w:rsid w:val="009C14E7"/>
    <w:rsid w:val="009C7E53"/>
    <w:rsid w:val="009D06EE"/>
    <w:rsid w:val="009D6F0A"/>
    <w:rsid w:val="009E1E5D"/>
    <w:rsid w:val="009E7E8E"/>
    <w:rsid w:val="009F00BC"/>
    <w:rsid w:val="009F4193"/>
    <w:rsid w:val="00A007A6"/>
    <w:rsid w:val="00A02386"/>
    <w:rsid w:val="00A13FFA"/>
    <w:rsid w:val="00A17EBA"/>
    <w:rsid w:val="00A2149E"/>
    <w:rsid w:val="00A222ED"/>
    <w:rsid w:val="00A313DE"/>
    <w:rsid w:val="00A42EDE"/>
    <w:rsid w:val="00A43D49"/>
    <w:rsid w:val="00A475FE"/>
    <w:rsid w:val="00A47FE1"/>
    <w:rsid w:val="00A5107D"/>
    <w:rsid w:val="00A51EE5"/>
    <w:rsid w:val="00A54FA8"/>
    <w:rsid w:val="00A55743"/>
    <w:rsid w:val="00A60607"/>
    <w:rsid w:val="00A8227F"/>
    <w:rsid w:val="00A87387"/>
    <w:rsid w:val="00A9410B"/>
    <w:rsid w:val="00A97473"/>
    <w:rsid w:val="00AA330B"/>
    <w:rsid w:val="00AB2BD2"/>
    <w:rsid w:val="00AB7ACE"/>
    <w:rsid w:val="00AC2EC3"/>
    <w:rsid w:val="00AC54F1"/>
    <w:rsid w:val="00AD1B0A"/>
    <w:rsid w:val="00AD29ED"/>
    <w:rsid w:val="00AD3F82"/>
    <w:rsid w:val="00AE01DB"/>
    <w:rsid w:val="00AF1666"/>
    <w:rsid w:val="00B00629"/>
    <w:rsid w:val="00B06AE1"/>
    <w:rsid w:val="00B1389F"/>
    <w:rsid w:val="00B147FA"/>
    <w:rsid w:val="00B14BB5"/>
    <w:rsid w:val="00B15E9E"/>
    <w:rsid w:val="00B26531"/>
    <w:rsid w:val="00B279E3"/>
    <w:rsid w:val="00B27B89"/>
    <w:rsid w:val="00B27E76"/>
    <w:rsid w:val="00B43775"/>
    <w:rsid w:val="00B506C1"/>
    <w:rsid w:val="00B6208E"/>
    <w:rsid w:val="00B62F37"/>
    <w:rsid w:val="00B64437"/>
    <w:rsid w:val="00B70393"/>
    <w:rsid w:val="00B726E7"/>
    <w:rsid w:val="00B72BD8"/>
    <w:rsid w:val="00B75C07"/>
    <w:rsid w:val="00B821FE"/>
    <w:rsid w:val="00B8480D"/>
    <w:rsid w:val="00BA4009"/>
    <w:rsid w:val="00BA4AE6"/>
    <w:rsid w:val="00BA6E25"/>
    <w:rsid w:val="00BB40B6"/>
    <w:rsid w:val="00BD6B45"/>
    <w:rsid w:val="00C162C9"/>
    <w:rsid w:val="00C24509"/>
    <w:rsid w:val="00C30EDC"/>
    <w:rsid w:val="00C35C08"/>
    <w:rsid w:val="00C37D94"/>
    <w:rsid w:val="00C4053B"/>
    <w:rsid w:val="00C40C05"/>
    <w:rsid w:val="00C46D4D"/>
    <w:rsid w:val="00C46DC8"/>
    <w:rsid w:val="00C5114F"/>
    <w:rsid w:val="00C6556B"/>
    <w:rsid w:val="00C65C00"/>
    <w:rsid w:val="00C74A87"/>
    <w:rsid w:val="00C82421"/>
    <w:rsid w:val="00C84A00"/>
    <w:rsid w:val="00C8735C"/>
    <w:rsid w:val="00CA06DF"/>
    <w:rsid w:val="00CB1EC9"/>
    <w:rsid w:val="00CB2110"/>
    <w:rsid w:val="00CC1F98"/>
    <w:rsid w:val="00CC7324"/>
    <w:rsid w:val="00D03473"/>
    <w:rsid w:val="00D123B1"/>
    <w:rsid w:val="00D17BAB"/>
    <w:rsid w:val="00D238B4"/>
    <w:rsid w:val="00D318BB"/>
    <w:rsid w:val="00D354B5"/>
    <w:rsid w:val="00D36C3F"/>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61B5"/>
    <w:rsid w:val="00D87F03"/>
    <w:rsid w:val="00D9000D"/>
    <w:rsid w:val="00D905AA"/>
    <w:rsid w:val="00D90B29"/>
    <w:rsid w:val="00DB4597"/>
    <w:rsid w:val="00DB7E5A"/>
    <w:rsid w:val="00DC10BD"/>
    <w:rsid w:val="00DC2455"/>
    <w:rsid w:val="00DC27FA"/>
    <w:rsid w:val="00DD48AD"/>
    <w:rsid w:val="00DE184B"/>
    <w:rsid w:val="00DE6C00"/>
    <w:rsid w:val="00E050E5"/>
    <w:rsid w:val="00E07702"/>
    <w:rsid w:val="00E13DB8"/>
    <w:rsid w:val="00E333BE"/>
    <w:rsid w:val="00E33F9B"/>
    <w:rsid w:val="00E402E0"/>
    <w:rsid w:val="00E443BD"/>
    <w:rsid w:val="00E54829"/>
    <w:rsid w:val="00E55F39"/>
    <w:rsid w:val="00E6710C"/>
    <w:rsid w:val="00E732E4"/>
    <w:rsid w:val="00E82A78"/>
    <w:rsid w:val="00E82EE9"/>
    <w:rsid w:val="00E84EB7"/>
    <w:rsid w:val="00E87DB2"/>
    <w:rsid w:val="00E90A31"/>
    <w:rsid w:val="00E96743"/>
    <w:rsid w:val="00E975BB"/>
    <w:rsid w:val="00EA1274"/>
    <w:rsid w:val="00EA6858"/>
    <w:rsid w:val="00EB63CF"/>
    <w:rsid w:val="00EC176B"/>
    <w:rsid w:val="00EC43C5"/>
    <w:rsid w:val="00ED5CFB"/>
    <w:rsid w:val="00ED7B06"/>
    <w:rsid w:val="00EF0779"/>
    <w:rsid w:val="00EF183B"/>
    <w:rsid w:val="00EF5DD2"/>
    <w:rsid w:val="00F3312E"/>
    <w:rsid w:val="00F349BF"/>
    <w:rsid w:val="00F3693C"/>
    <w:rsid w:val="00F426B8"/>
    <w:rsid w:val="00F46B69"/>
    <w:rsid w:val="00F52420"/>
    <w:rsid w:val="00F630B8"/>
    <w:rsid w:val="00F65B8B"/>
    <w:rsid w:val="00F65C5A"/>
    <w:rsid w:val="00F70356"/>
    <w:rsid w:val="00F71F59"/>
    <w:rsid w:val="00F740D7"/>
    <w:rsid w:val="00F96FE2"/>
    <w:rsid w:val="00FB0E73"/>
    <w:rsid w:val="00FB1B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15BD4"/>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styleId="berarbeitung">
    <w:name w:val="Revision"/>
    <w:hidden/>
    <w:uiPriority w:val="99"/>
    <w:semiHidden/>
    <w:rsid w:val="001D3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6C69-5908-42D3-8DE4-4C021E05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7394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8550</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9</cp:revision>
  <cp:lastPrinted>2015-09-29T13:32:00Z</cp:lastPrinted>
  <dcterms:created xsi:type="dcterms:W3CDTF">2022-05-04T12:24:00Z</dcterms:created>
  <dcterms:modified xsi:type="dcterms:W3CDTF">2022-05-10T06:21:00Z</dcterms:modified>
</cp:coreProperties>
</file>