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440" w:type="dxa"/>
        <w:tblLook w:val="01E0" w:firstRow="1" w:lastRow="1" w:firstColumn="1" w:lastColumn="1" w:noHBand="0" w:noVBand="0"/>
      </w:tblPr>
      <w:tblGrid>
        <w:gridCol w:w="5229"/>
        <w:gridCol w:w="6211"/>
      </w:tblGrid>
      <w:tr w:rsidR="006B56FB" w:rsidTr="006B56FB">
        <w:trPr>
          <w:trHeight w:val="2153"/>
        </w:trPr>
        <w:tc>
          <w:tcPr>
            <w:tcW w:w="5229" w:type="dxa"/>
          </w:tcPr>
          <w:p w:rsidR="006B56FB" w:rsidRDefault="006B56FB" w:rsidP="006B56FB">
            <w:pPr>
              <w:jc w:val="both"/>
              <w:rPr>
                <w:rFonts w:ascii="Trebuchet MS" w:hAnsi="Trebuchet MS"/>
              </w:rPr>
            </w:pPr>
          </w:p>
          <w:p w:rsidR="006B56FB" w:rsidRDefault="004C075B" w:rsidP="006B56FB">
            <w:pPr>
              <w:jc w:val="both"/>
              <w:rPr>
                <w:rFonts w:ascii="Trebuchet MS" w:hAnsi="Trebuchet MS"/>
              </w:rPr>
            </w:pPr>
            <w:r>
              <w:rPr>
                <w:rFonts w:ascii="Trebuchet MS" w:hAnsi="Trebuchet MS"/>
                <w:noProof/>
              </w:rPr>
              <w:drawing>
                <wp:inline distT="0" distB="0" distL="0" distR="0">
                  <wp:extent cx="1684020" cy="1242060"/>
                  <wp:effectExtent l="0" t="0" r="0" b="0"/>
                  <wp:docPr id="1" name="Bild 1" descr="Die Grafik &quot;file:///Z:/Verschiedenes/BAG_Logo.jpg&quot; kann nicht angezeigt werden, weil sie Fehler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 Grafik &quot;file:///Z:/Verschiedenes/BAG_Logo.jpg&quot; kann nicht angezeigt werden, weil sie Fehler enthäl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4020" cy="1242060"/>
                          </a:xfrm>
                          <a:prstGeom prst="rect">
                            <a:avLst/>
                          </a:prstGeom>
                          <a:noFill/>
                          <a:ln>
                            <a:noFill/>
                          </a:ln>
                        </pic:spPr>
                      </pic:pic>
                    </a:graphicData>
                  </a:graphic>
                </wp:inline>
              </w:drawing>
            </w:r>
          </w:p>
        </w:tc>
        <w:tc>
          <w:tcPr>
            <w:tcW w:w="6211" w:type="dxa"/>
          </w:tcPr>
          <w:p w:rsidR="006B56FB" w:rsidRDefault="006B56FB" w:rsidP="006B56FB">
            <w:pPr>
              <w:jc w:val="both"/>
              <w:rPr>
                <w:rFonts w:ascii="Trebuchet MS" w:hAnsi="Trebuchet MS"/>
              </w:rPr>
            </w:pPr>
          </w:p>
          <w:p w:rsidR="006B56FB" w:rsidRDefault="006B56FB" w:rsidP="006B56FB">
            <w:pPr>
              <w:jc w:val="both"/>
              <w:rPr>
                <w:rFonts w:ascii="Trebuchet MS" w:hAnsi="Trebuchet MS"/>
              </w:rPr>
            </w:pPr>
          </w:p>
          <w:p w:rsidR="006B56FB" w:rsidRDefault="006B56FB" w:rsidP="006B56FB">
            <w:pPr>
              <w:jc w:val="both"/>
              <w:rPr>
                <w:rFonts w:ascii="Trebuchet MS" w:hAnsi="Trebuchet MS"/>
              </w:rPr>
            </w:pPr>
            <w:r>
              <w:rPr>
                <w:rFonts w:ascii="Trebuchet MS" w:hAnsi="Trebuchet MS"/>
              </w:rPr>
              <w:t>Bundesarbeitsgemeinschaft Selbsthilfe von</w:t>
            </w:r>
          </w:p>
          <w:p w:rsidR="006B56FB" w:rsidRDefault="006B56FB" w:rsidP="006B56FB">
            <w:pPr>
              <w:jc w:val="both"/>
              <w:rPr>
                <w:rFonts w:ascii="Trebuchet MS" w:hAnsi="Trebuchet MS"/>
              </w:rPr>
            </w:pPr>
            <w:r>
              <w:rPr>
                <w:rFonts w:ascii="Trebuchet MS" w:hAnsi="Trebuchet MS"/>
              </w:rPr>
              <w:t xml:space="preserve">Menschen mit Behinderung und chronischer </w:t>
            </w:r>
          </w:p>
          <w:p w:rsidR="006B56FB" w:rsidRDefault="006B56FB" w:rsidP="006B56FB">
            <w:pPr>
              <w:jc w:val="both"/>
              <w:rPr>
                <w:rFonts w:ascii="Trebuchet MS" w:hAnsi="Trebuchet MS"/>
              </w:rPr>
            </w:pPr>
            <w:r>
              <w:rPr>
                <w:rFonts w:ascii="Trebuchet MS" w:hAnsi="Trebuchet MS"/>
              </w:rPr>
              <w:t xml:space="preserve">Erkrankung und ihren Angehörigen e.V. </w:t>
            </w:r>
          </w:p>
          <w:p w:rsidR="006B56FB" w:rsidRDefault="006B56FB" w:rsidP="006B56FB">
            <w:pPr>
              <w:jc w:val="both"/>
              <w:rPr>
                <w:rFonts w:ascii="Trebuchet MS" w:hAnsi="Trebuchet MS"/>
              </w:rPr>
            </w:pPr>
            <w:r>
              <w:rPr>
                <w:rFonts w:ascii="Trebuchet MS" w:hAnsi="Trebuchet MS"/>
              </w:rPr>
              <w:t xml:space="preserve">BAG SELBSTHILFE </w:t>
            </w:r>
          </w:p>
          <w:p w:rsidR="006B56FB" w:rsidRDefault="006B56FB" w:rsidP="006B56FB">
            <w:pPr>
              <w:jc w:val="both"/>
              <w:rPr>
                <w:rFonts w:ascii="Trebuchet MS" w:hAnsi="Trebuchet MS"/>
              </w:rPr>
            </w:pPr>
            <w:r>
              <w:rPr>
                <w:rFonts w:ascii="Trebuchet MS" w:hAnsi="Trebuchet MS"/>
              </w:rPr>
              <w:t>Kirchfeldstr. 149</w:t>
            </w:r>
          </w:p>
          <w:p w:rsidR="006B56FB" w:rsidRDefault="006B56FB" w:rsidP="006B56FB">
            <w:pPr>
              <w:jc w:val="both"/>
              <w:rPr>
                <w:rFonts w:ascii="Trebuchet MS" w:hAnsi="Trebuchet MS"/>
              </w:rPr>
            </w:pPr>
            <w:r>
              <w:rPr>
                <w:rFonts w:ascii="Trebuchet MS" w:hAnsi="Trebuchet MS"/>
              </w:rPr>
              <w:t>40215 Düsseldorf</w:t>
            </w:r>
          </w:p>
          <w:p w:rsidR="006B56FB" w:rsidRDefault="00795AD8" w:rsidP="006B56FB">
            <w:pPr>
              <w:jc w:val="both"/>
              <w:rPr>
                <w:rFonts w:ascii="Trebuchet MS" w:hAnsi="Trebuchet MS"/>
              </w:rPr>
            </w:pPr>
            <w:r>
              <w:rPr>
                <w:rFonts w:ascii="Trebuchet MS" w:hAnsi="Trebuchet MS"/>
              </w:rPr>
              <w:t>Tel. 0211/31006-0</w:t>
            </w:r>
          </w:p>
          <w:p w:rsidR="006B56FB" w:rsidRDefault="006B56FB" w:rsidP="006B56FB">
            <w:pPr>
              <w:jc w:val="both"/>
              <w:rPr>
                <w:rFonts w:ascii="Trebuchet MS" w:hAnsi="Trebuchet MS"/>
              </w:rPr>
            </w:pPr>
            <w:r>
              <w:rPr>
                <w:rFonts w:ascii="Trebuchet MS" w:hAnsi="Trebuchet MS"/>
              </w:rPr>
              <w:t>Fax. 0211/31006-48</w:t>
            </w:r>
          </w:p>
          <w:p w:rsidR="001E78CF" w:rsidRDefault="001E78CF" w:rsidP="006B56FB">
            <w:pPr>
              <w:jc w:val="both"/>
              <w:rPr>
                <w:rFonts w:ascii="Trebuchet MS" w:hAnsi="Trebuchet MS"/>
              </w:rPr>
            </w:pPr>
          </w:p>
        </w:tc>
      </w:tr>
    </w:tbl>
    <w:p w:rsidR="006B56FB" w:rsidRDefault="006B56FB" w:rsidP="006B56FB">
      <w:pPr>
        <w:jc w:val="both"/>
        <w:rPr>
          <w:rFonts w:ascii="Trebuchet MS" w:hAnsi="Trebuchet MS"/>
        </w:rPr>
      </w:pPr>
    </w:p>
    <w:p w:rsidR="006B56FB" w:rsidRDefault="004C075B" w:rsidP="006B56FB">
      <w:pPr>
        <w:jc w:val="both"/>
        <w:rPr>
          <w:rFonts w:ascii="Trebuchet MS" w:hAnsi="Trebuchet MS"/>
        </w:rPr>
      </w:pPr>
      <w:r>
        <w:rPr>
          <w:rFonts w:ascii="Trebuchet MS" w:hAnsi="Trebuchet MS"/>
          <w:noProof/>
        </w:rPr>
        <mc:AlternateContent>
          <mc:Choice Requires="wps">
            <w:drawing>
              <wp:anchor distT="0" distB="0" distL="114300" distR="114300" simplePos="0" relativeHeight="251657728" behindDoc="0" locked="0" layoutInCell="1" allowOverlap="1">
                <wp:simplePos x="0" y="0"/>
                <wp:positionH relativeFrom="column">
                  <wp:posOffset>-118745</wp:posOffset>
                </wp:positionH>
                <wp:positionV relativeFrom="paragraph">
                  <wp:posOffset>-4445</wp:posOffset>
                </wp:positionV>
                <wp:extent cx="6768465" cy="0"/>
                <wp:effectExtent l="19050" t="18415" r="22860" b="196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846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632D7"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35pt" to="523.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" strokecolor="gray" strokeweight="2.25pt"/>
            </w:pict>
          </mc:Fallback>
        </mc:AlternateContent>
      </w:r>
    </w:p>
    <w:p w:rsidR="00E82EE9" w:rsidRDefault="00E82EE9"/>
    <w:p w:rsidR="005D5819" w:rsidRDefault="005D5819"/>
    <w:p w:rsidR="005D5819" w:rsidRDefault="005D5819"/>
    <w:p w:rsidR="00E82EE9" w:rsidRPr="00E333BE" w:rsidRDefault="00E82EE9">
      <w:pPr>
        <w:jc w:val="center"/>
        <w:rPr>
          <w:rFonts w:ascii="Trebuchet MS" w:hAnsi="Trebuchet MS"/>
          <w:b/>
          <w:sz w:val="36"/>
          <w:szCs w:val="36"/>
        </w:rPr>
      </w:pPr>
      <w:r w:rsidRPr="00E333BE">
        <w:rPr>
          <w:rFonts w:ascii="Trebuchet MS" w:hAnsi="Trebuchet MS"/>
          <w:b/>
          <w:sz w:val="36"/>
          <w:szCs w:val="36"/>
        </w:rPr>
        <w:t>Stellungnahme der</w:t>
      </w:r>
    </w:p>
    <w:p w:rsidR="00E82EE9" w:rsidRPr="00E333BE" w:rsidRDefault="00E82EE9">
      <w:pPr>
        <w:jc w:val="center"/>
        <w:rPr>
          <w:rFonts w:ascii="Trebuchet MS" w:hAnsi="Trebuchet MS"/>
          <w:b/>
          <w:sz w:val="36"/>
          <w:szCs w:val="36"/>
        </w:rPr>
      </w:pPr>
    </w:p>
    <w:p w:rsidR="00E82EE9" w:rsidRPr="00E333BE" w:rsidRDefault="00E82EE9">
      <w:pPr>
        <w:jc w:val="center"/>
        <w:rPr>
          <w:rFonts w:ascii="Trebuchet MS" w:hAnsi="Trebuchet MS"/>
          <w:b/>
          <w:sz w:val="36"/>
          <w:szCs w:val="36"/>
        </w:rPr>
      </w:pPr>
    </w:p>
    <w:p w:rsidR="001E78CF" w:rsidRDefault="00E82EE9">
      <w:pPr>
        <w:jc w:val="center"/>
        <w:rPr>
          <w:rFonts w:ascii="Trebuchet MS" w:hAnsi="Trebuchet MS"/>
          <w:b/>
          <w:sz w:val="36"/>
          <w:szCs w:val="36"/>
        </w:rPr>
      </w:pPr>
      <w:r w:rsidRPr="00E333BE">
        <w:rPr>
          <w:rFonts w:ascii="Trebuchet MS" w:hAnsi="Trebuchet MS"/>
          <w:b/>
          <w:sz w:val="36"/>
          <w:szCs w:val="36"/>
        </w:rPr>
        <w:t xml:space="preserve">Bundesarbeitsgemeinschaft SELBSTHILFE </w:t>
      </w:r>
    </w:p>
    <w:p w:rsidR="001E78CF" w:rsidRDefault="00E82EE9">
      <w:pPr>
        <w:jc w:val="center"/>
        <w:rPr>
          <w:rFonts w:ascii="Trebuchet MS" w:hAnsi="Trebuchet MS"/>
          <w:b/>
          <w:sz w:val="36"/>
          <w:szCs w:val="36"/>
        </w:rPr>
      </w:pPr>
      <w:r w:rsidRPr="00E333BE">
        <w:rPr>
          <w:rFonts w:ascii="Trebuchet MS" w:hAnsi="Trebuchet MS"/>
          <w:b/>
          <w:sz w:val="36"/>
          <w:szCs w:val="36"/>
        </w:rPr>
        <w:t>von Men</w:t>
      </w:r>
      <w:r w:rsidR="001E78CF">
        <w:rPr>
          <w:rFonts w:ascii="Trebuchet MS" w:hAnsi="Trebuchet MS"/>
          <w:b/>
          <w:sz w:val="36"/>
          <w:szCs w:val="36"/>
        </w:rPr>
        <w:t xml:space="preserve">schen mit Behinderung, </w:t>
      </w:r>
    </w:p>
    <w:p w:rsidR="001E78CF" w:rsidRDefault="00E82EE9">
      <w:pPr>
        <w:jc w:val="center"/>
        <w:rPr>
          <w:rFonts w:ascii="Trebuchet MS" w:hAnsi="Trebuchet MS"/>
          <w:b/>
          <w:sz w:val="36"/>
          <w:szCs w:val="36"/>
        </w:rPr>
      </w:pPr>
      <w:r w:rsidRPr="00E333BE">
        <w:rPr>
          <w:rFonts w:ascii="Trebuchet MS" w:hAnsi="Trebuchet MS"/>
          <w:b/>
          <w:sz w:val="36"/>
          <w:szCs w:val="36"/>
        </w:rPr>
        <w:t>ch</w:t>
      </w:r>
      <w:r w:rsidR="001E78CF">
        <w:rPr>
          <w:rFonts w:ascii="Trebuchet MS" w:hAnsi="Trebuchet MS"/>
          <w:b/>
          <w:sz w:val="36"/>
          <w:szCs w:val="36"/>
        </w:rPr>
        <w:t xml:space="preserve">ronischer Erkrankung und ihren </w:t>
      </w:r>
      <w:r w:rsidRPr="00E333BE">
        <w:rPr>
          <w:rFonts w:ascii="Trebuchet MS" w:hAnsi="Trebuchet MS"/>
          <w:b/>
          <w:sz w:val="36"/>
          <w:szCs w:val="36"/>
        </w:rPr>
        <w:t>Angehöri</w:t>
      </w:r>
      <w:r w:rsidR="001E78CF">
        <w:rPr>
          <w:rFonts w:ascii="Trebuchet MS" w:hAnsi="Trebuchet MS"/>
          <w:b/>
          <w:sz w:val="36"/>
          <w:szCs w:val="36"/>
        </w:rPr>
        <w:t xml:space="preserve">gen e.V. </w:t>
      </w:r>
    </w:p>
    <w:p w:rsidR="00E82EE9" w:rsidRPr="00E333BE" w:rsidRDefault="001E78CF">
      <w:pPr>
        <w:jc w:val="center"/>
        <w:rPr>
          <w:rFonts w:ascii="Trebuchet MS" w:hAnsi="Trebuchet MS"/>
          <w:b/>
          <w:sz w:val="36"/>
          <w:szCs w:val="36"/>
        </w:rPr>
      </w:pPr>
      <w:r>
        <w:rPr>
          <w:rFonts w:ascii="Trebuchet MS" w:hAnsi="Trebuchet MS"/>
          <w:b/>
          <w:sz w:val="36"/>
          <w:szCs w:val="36"/>
        </w:rPr>
        <w:t xml:space="preserve">(BAG SELBSTHILFE) </w:t>
      </w:r>
    </w:p>
    <w:p w:rsidR="00E82EE9" w:rsidRDefault="00E82EE9">
      <w:pPr>
        <w:jc w:val="center"/>
        <w:rPr>
          <w:rFonts w:ascii="Trebuchet MS" w:hAnsi="Trebuchet MS"/>
          <w:b/>
          <w:sz w:val="36"/>
          <w:szCs w:val="36"/>
        </w:rPr>
      </w:pPr>
    </w:p>
    <w:p w:rsidR="008461AB" w:rsidRPr="00E333BE" w:rsidRDefault="008461AB">
      <w:pPr>
        <w:jc w:val="center"/>
        <w:rPr>
          <w:rFonts w:ascii="Trebuchet MS" w:hAnsi="Trebuchet MS"/>
          <w:b/>
          <w:sz w:val="36"/>
          <w:szCs w:val="36"/>
        </w:rPr>
      </w:pPr>
      <w:r>
        <w:rPr>
          <w:rFonts w:ascii="Trebuchet MS" w:hAnsi="Trebuchet MS"/>
          <w:b/>
          <w:sz w:val="36"/>
          <w:szCs w:val="36"/>
        </w:rPr>
        <w:t>zu</w:t>
      </w:r>
      <w:r w:rsidR="002A31F6">
        <w:rPr>
          <w:rFonts w:ascii="Trebuchet MS" w:hAnsi="Trebuchet MS"/>
          <w:b/>
          <w:sz w:val="36"/>
          <w:szCs w:val="36"/>
        </w:rPr>
        <w:t>m</w:t>
      </w:r>
    </w:p>
    <w:p w:rsidR="00636034" w:rsidRPr="00636034" w:rsidRDefault="00636034" w:rsidP="00636034">
      <w:pPr>
        <w:pStyle w:val="VorblattKurzbezeichnung-Abkrzung"/>
        <w:jc w:val="center"/>
        <w:rPr>
          <w:rFonts w:ascii="Trebuchet MS" w:hAnsi="Trebuchet MS"/>
          <w:color w:val="000000"/>
          <w:sz w:val="36"/>
          <w:szCs w:val="36"/>
        </w:rPr>
      </w:pPr>
    </w:p>
    <w:p w:rsidR="001375CD" w:rsidRPr="002A31F6" w:rsidRDefault="002A31F6" w:rsidP="002A31F6">
      <w:pPr>
        <w:jc w:val="center"/>
        <w:rPr>
          <w:rFonts w:ascii="Trebuchet MS" w:hAnsi="Trebuchet MS"/>
          <w:b/>
          <w:sz w:val="36"/>
          <w:szCs w:val="36"/>
        </w:rPr>
      </w:pPr>
      <w:r w:rsidRPr="002A31F6">
        <w:rPr>
          <w:rFonts w:ascii="Trebuchet MS" w:hAnsi="Trebuchet MS"/>
          <w:b/>
          <w:sz w:val="36"/>
          <w:szCs w:val="36"/>
        </w:rPr>
        <w:t>Entwurf zur überarbeiteten Gemeinsamen Empfehlung „Sozialdienste“ nach § 26 Abs. 2 Nr. 10 SGB IX mit Stand 10.12.2021</w:t>
      </w:r>
    </w:p>
    <w:p w:rsidR="002A31F6" w:rsidRDefault="002A31F6">
      <w:pPr>
        <w:rPr>
          <w:rFonts w:ascii="Trebuchet MS" w:hAnsi="Trebuchet MS"/>
          <w:b/>
          <w:sz w:val="32"/>
          <w:szCs w:val="32"/>
        </w:rPr>
      </w:pPr>
      <w:r>
        <w:rPr>
          <w:rFonts w:ascii="Trebuchet MS" w:hAnsi="Trebuchet MS"/>
          <w:b/>
          <w:sz w:val="32"/>
          <w:szCs w:val="32"/>
        </w:rPr>
        <w:br w:type="page"/>
      </w:r>
    </w:p>
    <w:p w:rsidR="00E333BE" w:rsidRDefault="00E333BE" w:rsidP="00F65C5A">
      <w:pPr>
        <w:spacing w:line="360" w:lineRule="auto"/>
        <w:rPr>
          <w:rFonts w:ascii="Trebuchet MS" w:hAnsi="Trebuchet MS"/>
          <w:b/>
          <w:sz w:val="32"/>
          <w:szCs w:val="32"/>
        </w:rPr>
      </w:pPr>
    </w:p>
    <w:p w:rsidR="00194F1A" w:rsidRPr="008551E1" w:rsidRDefault="00194F1A" w:rsidP="00194F1A">
      <w:pPr>
        <w:rPr>
          <w:rFonts w:ascii="Trebuchet MS" w:hAnsi="Trebuchet MS"/>
          <w:lang w:eastAsia="en-US"/>
        </w:rPr>
      </w:pPr>
      <w:r w:rsidRPr="008551E1">
        <w:rPr>
          <w:rFonts w:ascii="Trebuchet MS" w:hAnsi="Trebuchet MS"/>
          <w:lang w:eastAsia="en-US"/>
        </w:rPr>
        <w:t>Als Dachverband von 117 Bundesorganisationen der Selbsthilfe chronisch kranker und behinderter Menschen und von 13 Landesarbeitsgemeinschaften misst die BAG SELBSTHILFE der Auskunfts- und Beratungstätigkeit der Sozialdienste und vergleichbarer Stellen größte Bedeutung bei.</w:t>
      </w:r>
    </w:p>
    <w:p w:rsidR="00194F1A" w:rsidRPr="008551E1" w:rsidRDefault="00194F1A" w:rsidP="00194F1A">
      <w:pPr>
        <w:rPr>
          <w:rFonts w:ascii="Trebuchet MS" w:hAnsi="Trebuchet MS"/>
          <w:lang w:eastAsia="en-US"/>
        </w:rPr>
      </w:pPr>
    </w:p>
    <w:p w:rsidR="00194F1A" w:rsidRPr="008551E1" w:rsidRDefault="00194F1A" w:rsidP="00194F1A">
      <w:pPr>
        <w:rPr>
          <w:rFonts w:ascii="Trebuchet MS" w:hAnsi="Trebuchet MS"/>
          <w:lang w:eastAsia="en-US"/>
        </w:rPr>
      </w:pPr>
      <w:r w:rsidRPr="008551E1">
        <w:rPr>
          <w:rFonts w:ascii="Trebuchet MS" w:hAnsi="Trebuchet MS"/>
          <w:lang w:eastAsia="en-US"/>
        </w:rPr>
        <w:t>Zu dem Entwurf der Gemeinsamen Empfehlung „Sozialdienste“ vom 10.12.2021 möchten wir daher wie folgt Stellung nehmen:</w:t>
      </w:r>
    </w:p>
    <w:p w:rsidR="00194F1A" w:rsidRDefault="00194F1A" w:rsidP="00194F1A">
      <w:pPr>
        <w:spacing w:line="276" w:lineRule="auto"/>
        <w:rPr>
          <w:rFonts w:ascii="Trebuchet MS" w:hAnsi="Trebuchet MS"/>
        </w:rPr>
      </w:pPr>
    </w:p>
    <w:p w:rsidR="002A31F6" w:rsidRPr="008551E1" w:rsidRDefault="002A31F6" w:rsidP="00194F1A">
      <w:pPr>
        <w:spacing w:line="276" w:lineRule="auto"/>
        <w:rPr>
          <w:rFonts w:ascii="Trebuchet MS" w:hAnsi="Trebuchet MS"/>
        </w:rPr>
      </w:pPr>
    </w:p>
    <w:p w:rsidR="00194F1A" w:rsidRPr="008551E1" w:rsidRDefault="00194F1A" w:rsidP="00194F1A">
      <w:pPr>
        <w:pStyle w:val="Listenabsatz"/>
        <w:numPr>
          <w:ilvl w:val="0"/>
          <w:numId w:val="21"/>
        </w:numPr>
        <w:spacing w:line="276" w:lineRule="auto"/>
        <w:contextualSpacing/>
        <w:rPr>
          <w:rFonts w:ascii="Trebuchet MS" w:hAnsi="Trebuchet MS"/>
          <w:b/>
          <w:bCs/>
        </w:rPr>
      </w:pPr>
      <w:r w:rsidRPr="008551E1">
        <w:rPr>
          <w:rFonts w:ascii="Trebuchet MS" w:hAnsi="Trebuchet MS"/>
          <w:b/>
          <w:bCs/>
        </w:rPr>
        <w:t>Zur Präambel</w:t>
      </w:r>
    </w:p>
    <w:p w:rsidR="00194F1A" w:rsidRPr="008551E1" w:rsidRDefault="00194F1A" w:rsidP="00194F1A">
      <w:pPr>
        <w:pStyle w:val="Listenabsatz"/>
        <w:numPr>
          <w:ilvl w:val="0"/>
          <w:numId w:val="22"/>
        </w:numPr>
        <w:spacing w:line="276" w:lineRule="auto"/>
        <w:contextualSpacing/>
        <w:rPr>
          <w:rFonts w:ascii="Trebuchet MS" w:hAnsi="Trebuchet MS"/>
        </w:rPr>
      </w:pPr>
      <w:r w:rsidRPr="008551E1">
        <w:rPr>
          <w:rFonts w:ascii="Trebuchet MS" w:hAnsi="Trebuchet MS"/>
        </w:rPr>
        <w:t>In der Präambel muss es wohl in Abs. 2 § 26 (statt § 13) Abs. 2 Nr. 10 heißen.</w:t>
      </w:r>
    </w:p>
    <w:p w:rsidR="00194F1A" w:rsidRPr="008551E1" w:rsidRDefault="00194F1A" w:rsidP="00194F1A">
      <w:pPr>
        <w:pStyle w:val="Listenabsatz"/>
        <w:spacing w:line="276" w:lineRule="auto"/>
        <w:ind w:left="1440"/>
        <w:rPr>
          <w:rFonts w:ascii="Trebuchet MS" w:hAnsi="Trebuchet MS"/>
        </w:rPr>
      </w:pPr>
    </w:p>
    <w:p w:rsidR="00194F1A" w:rsidRPr="008551E1" w:rsidRDefault="00194F1A" w:rsidP="00194F1A">
      <w:pPr>
        <w:pStyle w:val="Listenabsatz"/>
        <w:numPr>
          <w:ilvl w:val="0"/>
          <w:numId w:val="22"/>
        </w:numPr>
        <w:spacing w:line="276" w:lineRule="auto"/>
        <w:contextualSpacing/>
        <w:rPr>
          <w:rFonts w:ascii="Trebuchet MS" w:hAnsi="Trebuchet MS"/>
        </w:rPr>
      </w:pPr>
      <w:r w:rsidRPr="008551E1">
        <w:rPr>
          <w:rFonts w:ascii="Trebuchet MS" w:hAnsi="Trebuchet MS"/>
        </w:rPr>
        <w:t>Es fehlt in der Präambel – oder anderswo - ein Hinweis, dass die Sozialdienste  nach § 34 Abs. 2 SGB IX gesetzlich verpflichtet sind, volljährigen Personen oder ihren bestellten Betreuern eine Beratungsstelle für Rehabilitation oder eine ärztliche Beratung über geeignete Leistungen zur Teilhabe zu empfehlen, wenn sie Behinderungen wahrnehmen.</w:t>
      </w:r>
    </w:p>
    <w:p w:rsidR="00194F1A" w:rsidRPr="008551E1" w:rsidRDefault="00194F1A" w:rsidP="00194F1A">
      <w:pPr>
        <w:pStyle w:val="Listenabsatz"/>
        <w:spacing w:line="276" w:lineRule="auto"/>
        <w:ind w:left="1440"/>
        <w:rPr>
          <w:rFonts w:ascii="Trebuchet MS" w:hAnsi="Trebuchet MS"/>
        </w:rPr>
      </w:pPr>
    </w:p>
    <w:p w:rsidR="00194F1A" w:rsidRPr="008551E1" w:rsidRDefault="00194F1A" w:rsidP="00194F1A">
      <w:pPr>
        <w:pStyle w:val="Listenabsatz"/>
        <w:numPr>
          <w:ilvl w:val="0"/>
          <w:numId w:val="21"/>
        </w:numPr>
        <w:spacing w:line="276" w:lineRule="auto"/>
        <w:contextualSpacing/>
        <w:rPr>
          <w:rFonts w:ascii="Trebuchet MS" w:hAnsi="Trebuchet MS"/>
          <w:b/>
          <w:bCs/>
        </w:rPr>
      </w:pPr>
      <w:r w:rsidRPr="008551E1">
        <w:rPr>
          <w:rFonts w:ascii="Trebuchet MS" w:hAnsi="Trebuchet MS"/>
          <w:b/>
          <w:bCs/>
        </w:rPr>
        <w:t xml:space="preserve">Zu § 1 </w:t>
      </w:r>
    </w:p>
    <w:p w:rsidR="00194F1A" w:rsidRPr="008551E1" w:rsidRDefault="00194F1A" w:rsidP="00194F1A">
      <w:pPr>
        <w:pStyle w:val="Listenabsatz"/>
        <w:numPr>
          <w:ilvl w:val="1"/>
          <w:numId w:val="21"/>
        </w:numPr>
        <w:spacing w:line="276" w:lineRule="auto"/>
        <w:contextualSpacing/>
        <w:rPr>
          <w:rFonts w:ascii="Trebuchet MS" w:hAnsi="Trebuchet MS"/>
        </w:rPr>
      </w:pPr>
      <w:r w:rsidRPr="008551E1">
        <w:rPr>
          <w:rFonts w:ascii="Trebuchet MS" w:hAnsi="Trebuchet MS"/>
        </w:rPr>
        <w:t xml:space="preserve"> In Abs 1 wird die These vertreten, dass in Sozialdiensten MitarbeiterInnen arbeiten, die über fundierte Kenntnisse im Bereich der Rehabilitation und Teilhabe, des Sozialrechts … verfügen. Sozialdienste sind jedoch häufig nicht primär mit Belangen von Menschen mit Behinderungen vertraut und verfügen insbesondere häufig nicht über fundierte Kenntnisse im Bereich der Rehabilitation etc. Dies kann man allenfalls bei Sozialdiensten voraussetzen, die im Bereich der Gesundheitsversorgung oder im System der Rehabilitation selbst verankert sind. Jedoch mangelt es z.B. in den Sozialdiensten der Krankenhäuser nicht selten an Kenntnissen zur sozialen Rehabilitation, bzgl. Leistungen zur Bildung usw., je nachdem, ob dort solche Kenntnisse häufig benötigt werden. Die Voraussetzung umfassender Kompetenz im Reharecht gilt jedoch vielfach  z.B. für die Lebens- und Familienberatungsstellen der kirchlichen und kommunalen Träger nicht, z.B. für die Schulsozialarbeit oder den allgemeinen Sozialdienst der Kommunen (ASD)  zumindest nicht durchgängig. Auch die Ausbildung im Bereich der sozialen Arbeit umfasst nicht regelhaft das Rehabilitationsrecht oder etwa die Nutzung der ICF. Diese Einschränkungen beziehen sich nicht auf die sonstigen genannten Kompetenzen. </w:t>
      </w:r>
    </w:p>
    <w:p w:rsidR="00194F1A" w:rsidRPr="008551E1" w:rsidRDefault="00194F1A" w:rsidP="00194F1A">
      <w:pPr>
        <w:pStyle w:val="Listenabsatz"/>
        <w:spacing w:line="276" w:lineRule="auto"/>
        <w:ind w:left="1080"/>
        <w:rPr>
          <w:rFonts w:ascii="Trebuchet MS" w:hAnsi="Trebuchet MS"/>
        </w:rPr>
      </w:pPr>
    </w:p>
    <w:p w:rsidR="00194F1A" w:rsidRPr="008551E1" w:rsidRDefault="00194F1A" w:rsidP="00194F1A">
      <w:pPr>
        <w:pStyle w:val="Listenabsatz"/>
        <w:spacing w:line="276" w:lineRule="auto"/>
        <w:ind w:left="1416"/>
        <w:rPr>
          <w:rFonts w:ascii="Trebuchet MS" w:hAnsi="Trebuchet MS"/>
        </w:rPr>
      </w:pPr>
      <w:r w:rsidRPr="008551E1">
        <w:rPr>
          <w:rFonts w:ascii="Trebuchet MS" w:hAnsi="Trebuchet MS"/>
        </w:rPr>
        <w:t xml:space="preserve">Genau hier liegt ein Problem: Es gibt Sozialdienste, bei denen die Kompetenzen zur Erkennung von Behinderungen, eines möglichen </w:t>
      </w:r>
      <w:r w:rsidRPr="008551E1">
        <w:rPr>
          <w:rFonts w:ascii="Trebuchet MS" w:hAnsi="Trebuchet MS"/>
        </w:rPr>
        <w:lastRenderedPageBreak/>
        <w:t>Bedarfes an Leistungen zur Teilhabe, zur umfassenden, alle Lebensbereiche und alle Bereiche der Rehabilitation berücksichtigenden Bedarfsermittlung sowie zur Mitwirkung an der Teilhabeplanung nicht oder nicht hinreichend vorhanden sind. So kann man aus Schilderungen Betroffener entnehmen, dass ein Krankenhaussozialarbeiter noch nie sich mit der Frage der persönlichen Assistenz im Rahmen der Eingliederungshilfe befasst hat.</w:t>
      </w:r>
    </w:p>
    <w:p w:rsidR="00194F1A" w:rsidRPr="008551E1" w:rsidRDefault="00194F1A" w:rsidP="00194F1A">
      <w:pPr>
        <w:pStyle w:val="Listenabsatz"/>
        <w:spacing w:line="276" w:lineRule="auto"/>
        <w:ind w:left="1080"/>
        <w:rPr>
          <w:rFonts w:ascii="Trebuchet MS" w:hAnsi="Trebuchet MS"/>
        </w:rPr>
      </w:pPr>
    </w:p>
    <w:p w:rsidR="00194F1A" w:rsidRPr="008551E1" w:rsidRDefault="00194F1A" w:rsidP="00194F1A">
      <w:pPr>
        <w:pStyle w:val="Listenabsatz"/>
        <w:spacing w:line="276" w:lineRule="auto"/>
        <w:ind w:left="1416"/>
        <w:rPr>
          <w:rFonts w:ascii="Trebuchet MS" w:hAnsi="Trebuchet MS"/>
        </w:rPr>
      </w:pPr>
      <w:r w:rsidRPr="008551E1">
        <w:rPr>
          <w:rFonts w:ascii="Trebuchet MS" w:hAnsi="Trebuchet MS"/>
        </w:rPr>
        <w:t>Insofern muss der erste Satz geändert werden. Ferner sollte eine Passage über notwendige Qualifizierungsmaßnahmen aufgenommen werden. Da nicht jeder im Sozialdienst Tätige hinreichend im Reharecht und in der Rehapraxis umfassend kompetent sein kann, muss sichergestellt sein, dass wenigstens der gesetz</w:t>
      </w:r>
      <w:r w:rsidR="009D22E8">
        <w:rPr>
          <w:rFonts w:ascii="Trebuchet MS" w:hAnsi="Trebuchet MS"/>
        </w:rPr>
        <w:t>liche A</w:t>
      </w:r>
      <w:r w:rsidRPr="008551E1">
        <w:rPr>
          <w:rFonts w:ascii="Trebuchet MS" w:hAnsi="Trebuchet MS"/>
        </w:rPr>
        <w:t xml:space="preserve">nspruch, </w:t>
      </w:r>
      <w:r w:rsidRPr="00DD5201">
        <w:rPr>
          <w:rFonts w:ascii="Trebuchet MS" w:hAnsi="Trebuchet MS"/>
        </w:rPr>
        <w:t>s.o. I b. erfüllt</w:t>
      </w:r>
      <w:r w:rsidRPr="008551E1">
        <w:rPr>
          <w:rFonts w:ascii="Trebuchet MS" w:hAnsi="Trebuchet MS"/>
        </w:rPr>
        <w:t xml:space="preserve"> wird, dass also Beeinträchtigungen und ihre Bedeutung für die Teilhabe zumindest wahrgenommen werden und geprüft wird, ob eine Behinderung vorliegt oder vorliegen könnte, und dass dann die Vorstellung bei einer kompetenten Stelle empfohlen, besser veranlasst wird.</w:t>
      </w:r>
    </w:p>
    <w:p w:rsidR="00194F1A" w:rsidRPr="008551E1" w:rsidRDefault="00194F1A" w:rsidP="00194F1A">
      <w:pPr>
        <w:pStyle w:val="Listenabsatz"/>
        <w:spacing w:line="276" w:lineRule="auto"/>
        <w:ind w:left="1080"/>
        <w:rPr>
          <w:rFonts w:ascii="Trebuchet MS" w:hAnsi="Trebuchet MS"/>
        </w:rPr>
      </w:pPr>
    </w:p>
    <w:p w:rsidR="00194F1A" w:rsidRPr="008551E1" w:rsidRDefault="00194F1A" w:rsidP="00194F1A">
      <w:pPr>
        <w:pStyle w:val="Listenabsatz"/>
        <w:numPr>
          <w:ilvl w:val="1"/>
          <w:numId w:val="21"/>
        </w:numPr>
        <w:spacing w:line="276" w:lineRule="auto"/>
        <w:contextualSpacing/>
        <w:rPr>
          <w:rFonts w:ascii="Trebuchet MS" w:hAnsi="Trebuchet MS"/>
        </w:rPr>
      </w:pPr>
      <w:r w:rsidRPr="008551E1">
        <w:rPr>
          <w:rFonts w:ascii="Trebuchet MS" w:hAnsi="Trebuchet MS"/>
        </w:rPr>
        <w:t xml:space="preserve">In Abs. 4 werden die Sozialdienste als bedeutsamer Kooperationspartner für alle am Rehaprozess beteiligten Institutionen und Akteure bezeichnet. Zwar wird auf die </w:t>
      </w:r>
      <w:r w:rsidR="00DD5201">
        <w:rPr>
          <w:rFonts w:ascii="Trebuchet MS" w:hAnsi="Trebuchet MS"/>
        </w:rPr>
        <w:t>Gemeinsame Empfehlungen</w:t>
      </w:r>
      <w:r w:rsidRPr="008551E1">
        <w:rPr>
          <w:rFonts w:ascii="Trebuchet MS" w:hAnsi="Trebuchet MS"/>
        </w:rPr>
        <w:t xml:space="preserve"> </w:t>
      </w:r>
      <w:proofErr w:type="spellStart"/>
      <w:r w:rsidRPr="008551E1">
        <w:rPr>
          <w:rFonts w:ascii="Trebuchet MS" w:hAnsi="Trebuchet MS"/>
        </w:rPr>
        <w:t>Rehaprozess</w:t>
      </w:r>
      <w:proofErr w:type="spellEnd"/>
      <w:r w:rsidRPr="008551E1">
        <w:rPr>
          <w:rFonts w:ascii="Trebuchet MS" w:hAnsi="Trebuchet MS"/>
        </w:rPr>
        <w:t xml:space="preserve"> verwiesen: Hier wäre es sinnvoll, die Bestandteile des Rehaprozesses zu benennen, da gerade bei der Bedarfserkennung, die vor einem Leistungsantrag liegt, und bei der Bedarfsermittlung Sozialdienste eine bedeutsame Rolle spielen können.</w:t>
      </w:r>
    </w:p>
    <w:p w:rsidR="00194F1A" w:rsidRPr="008551E1" w:rsidRDefault="00194F1A" w:rsidP="00194F1A">
      <w:pPr>
        <w:pStyle w:val="Listenabsatz"/>
        <w:spacing w:line="276" w:lineRule="auto"/>
        <w:ind w:left="1440"/>
        <w:rPr>
          <w:rFonts w:ascii="Trebuchet MS" w:hAnsi="Trebuchet MS"/>
        </w:rPr>
      </w:pPr>
      <w:r w:rsidRPr="008551E1">
        <w:rPr>
          <w:rFonts w:ascii="Trebuchet MS" w:hAnsi="Trebuchet MS"/>
        </w:rPr>
        <w:t>Ferner wäre darauf hinzuweisen, dass die Sozialdienste in ihrer klärenden und unterstützenden neutralen Position gerade für die betroffenen Menschen eine große Bedeutung haben können: Diese unter den Begriff der „Akteure“ zu fassen wird der Rolle der Sozialdienste nicht gerecht.</w:t>
      </w:r>
    </w:p>
    <w:p w:rsidR="00194F1A" w:rsidRPr="008551E1" w:rsidRDefault="00194F1A" w:rsidP="00194F1A">
      <w:pPr>
        <w:pStyle w:val="Listenabsatz"/>
        <w:spacing w:line="276" w:lineRule="auto"/>
        <w:ind w:left="1440"/>
        <w:rPr>
          <w:rFonts w:ascii="Trebuchet MS" w:hAnsi="Trebuchet MS"/>
        </w:rPr>
      </w:pPr>
    </w:p>
    <w:p w:rsidR="00194F1A" w:rsidRPr="008551E1" w:rsidRDefault="00194F1A" w:rsidP="00194F1A">
      <w:pPr>
        <w:pStyle w:val="Listenabsatz"/>
        <w:numPr>
          <w:ilvl w:val="1"/>
          <w:numId w:val="21"/>
        </w:numPr>
        <w:spacing w:line="276" w:lineRule="auto"/>
        <w:contextualSpacing/>
        <w:rPr>
          <w:rFonts w:ascii="Trebuchet MS" w:hAnsi="Trebuchet MS"/>
        </w:rPr>
      </w:pPr>
      <w:r w:rsidRPr="008551E1">
        <w:rPr>
          <w:rFonts w:ascii="Trebuchet MS" w:hAnsi="Trebuchet MS"/>
        </w:rPr>
        <w:t xml:space="preserve">In Abs. 5 wird zutreffend auf die Bedeutung des biopsychosozialen Modells und der ICF hingewiesen.  Hier mangelt es jedoch bereits in der Ausbildung und zudem auch in der beruflichen Praxis häufig an entsprechenden Kenntnissen, wie der vielfach artikulierte Fortbildungsbedarf, auch seitens der </w:t>
      </w:r>
      <w:proofErr w:type="spellStart"/>
      <w:r w:rsidRPr="008551E1">
        <w:rPr>
          <w:rFonts w:ascii="Trebuchet MS" w:hAnsi="Trebuchet MS"/>
        </w:rPr>
        <w:t>Rehaträger</w:t>
      </w:r>
      <w:proofErr w:type="spellEnd"/>
      <w:r w:rsidRPr="008551E1">
        <w:rPr>
          <w:rFonts w:ascii="Trebuchet MS" w:hAnsi="Trebuchet MS"/>
        </w:rPr>
        <w:t xml:space="preserve">, zu dieser Thematik indiziert. Die </w:t>
      </w:r>
      <w:proofErr w:type="spellStart"/>
      <w:r w:rsidRPr="008551E1">
        <w:rPr>
          <w:rFonts w:ascii="Trebuchet MS" w:hAnsi="Trebuchet MS"/>
        </w:rPr>
        <w:t>Rehaträger</w:t>
      </w:r>
      <w:proofErr w:type="spellEnd"/>
      <w:r w:rsidRPr="008551E1">
        <w:rPr>
          <w:rFonts w:ascii="Trebuchet MS" w:hAnsi="Trebuchet MS"/>
        </w:rPr>
        <w:t xml:space="preserve"> sollten deshalb die Kompetenzerweiterung der Sozialdienste fördern und unterstützen.</w:t>
      </w:r>
    </w:p>
    <w:p w:rsidR="00194F1A" w:rsidRDefault="00194F1A" w:rsidP="00194F1A">
      <w:pPr>
        <w:pStyle w:val="Listenabsatz"/>
        <w:spacing w:line="276" w:lineRule="auto"/>
        <w:ind w:left="1440"/>
        <w:rPr>
          <w:rFonts w:ascii="Trebuchet MS" w:hAnsi="Trebuchet MS"/>
        </w:rPr>
      </w:pPr>
    </w:p>
    <w:p w:rsidR="00194F1A" w:rsidRPr="008551E1" w:rsidRDefault="00194F1A" w:rsidP="00194F1A">
      <w:pPr>
        <w:pStyle w:val="Listenabsatz"/>
        <w:spacing w:line="276" w:lineRule="auto"/>
        <w:ind w:left="1440"/>
        <w:rPr>
          <w:rFonts w:ascii="Trebuchet MS" w:hAnsi="Trebuchet MS"/>
        </w:rPr>
      </w:pPr>
    </w:p>
    <w:p w:rsidR="00194F1A" w:rsidRPr="008551E1" w:rsidRDefault="00194F1A" w:rsidP="00194F1A">
      <w:pPr>
        <w:pStyle w:val="Listenabsatz"/>
        <w:numPr>
          <w:ilvl w:val="0"/>
          <w:numId w:val="21"/>
        </w:numPr>
        <w:spacing w:line="276" w:lineRule="auto"/>
        <w:contextualSpacing/>
        <w:rPr>
          <w:rFonts w:ascii="Trebuchet MS" w:hAnsi="Trebuchet MS"/>
          <w:b/>
          <w:bCs/>
        </w:rPr>
      </w:pPr>
      <w:r w:rsidRPr="008551E1">
        <w:rPr>
          <w:rFonts w:ascii="Trebuchet MS" w:hAnsi="Trebuchet MS"/>
          <w:b/>
          <w:bCs/>
        </w:rPr>
        <w:t>Zu § 2</w:t>
      </w:r>
    </w:p>
    <w:p w:rsidR="00194F1A" w:rsidRPr="008551E1" w:rsidRDefault="00194F1A" w:rsidP="00194F1A">
      <w:pPr>
        <w:pStyle w:val="Listenabsatz"/>
        <w:numPr>
          <w:ilvl w:val="1"/>
          <w:numId w:val="21"/>
        </w:numPr>
        <w:spacing w:line="276" w:lineRule="auto"/>
        <w:contextualSpacing/>
        <w:rPr>
          <w:rFonts w:ascii="Trebuchet MS" w:hAnsi="Trebuchet MS"/>
        </w:rPr>
      </w:pPr>
      <w:r w:rsidRPr="008551E1">
        <w:rPr>
          <w:rFonts w:ascii="Trebuchet MS" w:hAnsi="Trebuchet MS"/>
        </w:rPr>
        <w:t xml:space="preserve">In Absatz 1 fehlt der Hinweis darauf, dass Sozialdienste die Aufgabe haben, Behinderungen und ggf. einen möglichen Bedarf an Leistungen </w:t>
      </w:r>
      <w:r w:rsidRPr="008551E1">
        <w:rPr>
          <w:rFonts w:ascii="Trebuchet MS" w:hAnsi="Trebuchet MS"/>
        </w:rPr>
        <w:lastRenderedPageBreak/>
        <w:t xml:space="preserve">zu erkennen. Hieran mangelt es häufig. Erst dann kann frühzeitig angeregt und koordiniert werden. </w:t>
      </w:r>
    </w:p>
    <w:p w:rsidR="00194F1A" w:rsidRPr="008551E1" w:rsidRDefault="00194F1A" w:rsidP="00194F1A">
      <w:pPr>
        <w:pStyle w:val="Listenabsatz"/>
        <w:spacing w:line="276" w:lineRule="auto"/>
        <w:ind w:left="1440"/>
        <w:rPr>
          <w:rFonts w:ascii="Trebuchet MS" w:hAnsi="Trebuchet MS"/>
        </w:rPr>
      </w:pPr>
    </w:p>
    <w:p w:rsidR="00194F1A" w:rsidRPr="008551E1" w:rsidRDefault="00194F1A" w:rsidP="00194F1A">
      <w:pPr>
        <w:pStyle w:val="Listenabsatz"/>
        <w:numPr>
          <w:ilvl w:val="1"/>
          <w:numId w:val="21"/>
        </w:numPr>
        <w:spacing w:line="276" w:lineRule="auto"/>
        <w:contextualSpacing/>
        <w:rPr>
          <w:rFonts w:ascii="Trebuchet MS" w:hAnsi="Trebuchet MS"/>
        </w:rPr>
      </w:pPr>
      <w:r w:rsidRPr="008551E1">
        <w:rPr>
          <w:rFonts w:ascii="Trebuchet MS" w:hAnsi="Trebuchet MS"/>
        </w:rPr>
        <w:t>Ferner sollte ein Hinweis vor den folgenden Abschnitten darauf gegeben werden, dass einige Soziale Dienste sich nicht auf einzelne Leistungsgruppen oder Subsysteme, die im Folgenden dargestellt werden, beschränken sondern übergreifend tätig sind. Das gilt z.B. für den ASD, manche Beratungsstellen von Selbsthilfeorganisationen oder die allgemeinen Beratungsstellen kirchlicher Träger.</w:t>
      </w:r>
    </w:p>
    <w:p w:rsidR="00194F1A" w:rsidRPr="008551E1" w:rsidRDefault="00194F1A" w:rsidP="00194F1A">
      <w:pPr>
        <w:pStyle w:val="Listenabsatz"/>
        <w:spacing w:line="276" w:lineRule="auto"/>
        <w:ind w:left="1440"/>
        <w:rPr>
          <w:rFonts w:ascii="Trebuchet MS" w:hAnsi="Trebuchet MS"/>
        </w:rPr>
      </w:pPr>
    </w:p>
    <w:p w:rsidR="00194F1A" w:rsidRPr="008551E1" w:rsidRDefault="00194F1A" w:rsidP="00194F1A">
      <w:pPr>
        <w:pStyle w:val="Listenabsatz"/>
        <w:numPr>
          <w:ilvl w:val="1"/>
          <w:numId w:val="21"/>
        </w:numPr>
        <w:spacing w:line="276" w:lineRule="auto"/>
        <w:contextualSpacing/>
        <w:rPr>
          <w:rFonts w:ascii="Trebuchet MS" w:hAnsi="Trebuchet MS"/>
        </w:rPr>
      </w:pPr>
      <w:r w:rsidRPr="008551E1">
        <w:rPr>
          <w:rFonts w:ascii="Trebuchet MS" w:hAnsi="Trebuchet MS"/>
        </w:rPr>
        <w:t xml:space="preserve">In Absatz 2 wäre noch konkreter auf die soziale Beratung in Pflegestützpunkten und für spezifische Behinderungen, z.B. für Hör- und Sehbehinderte, hinzuweisen. </w:t>
      </w:r>
      <w:r w:rsidRPr="005A31A4">
        <w:rPr>
          <w:rFonts w:ascii="Trebuchet MS" w:hAnsi="Trebuchet MS"/>
        </w:rPr>
        <w:t xml:space="preserve">An </w:t>
      </w:r>
      <w:r w:rsidR="005A31A4" w:rsidRPr="005A31A4">
        <w:rPr>
          <w:rFonts w:ascii="Trebuchet MS" w:hAnsi="Trebuchet MS"/>
        </w:rPr>
        <w:t>Sozialpädiatrische Zentren</w:t>
      </w:r>
      <w:r w:rsidR="005A31A4" w:rsidRPr="005A31A4">
        <w:rPr>
          <w:rFonts w:ascii="Trebuchet MS" w:hAnsi="Trebuchet MS"/>
        </w:rPr>
        <w:t xml:space="preserve"> (</w:t>
      </w:r>
      <w:r w:rsidRPr="005A31A4">
        <w:rPr>
          <w:rFonts w:ascii="Trebuchet MS" w:hAnsi="Trebuchet MS"/>
        </w:rPr>
        <w:t>SPZ</w:t>
      </w:r>
      <w:r w:rsidR="005A31A4" w:rsidRPr="005A31A4">
        <w:rPr>
          <w:rFonts w:ascii="Trebuchet MS" w:hAnsi="Trebuchet MS"/>
        </w:rPr>
        <w:t>)</w:t>
      </w:r>
      <w:r w:rsidRPr="005A31A4">
        <w:rPr>
          <w:rFonts w:ascii="Trebuchet MS" w:hAnsi="Trebuchet MS"/>
        </w:rPr>
        <w:t xml:space="preserve"> existieren keine </w:t>
      </w:r>
      <w:proofErr w:type="gramStart"/>
      <w:r w:rsidRPr="005A31A4">
        <w:rPr>
          <w:rFonts w:ascii="Trebuchet MS" w:hAnsi="Trebuchet MS"/>
        </w:rPr>
        <w:t>Beratungsstellen</w:t>
      </w:r>
      <w:proofErr w:type="gramEnd"/>
      <w:r w:rsidRPr="005A31A4">
        <w:rPr>
          <w:rFonts w:ascii="Trebuchet MS" w:hAnsi="Trebuchet MS"/>
        </w:rPr>
        <w:t xml:space="preserve"> sondern häufig, nicht immer, soziale Dienste.</w:t>
      </w:r>
      <w:r w:rsidRPr="008551E1">
        <w:rPr>
          <w:rFonts w:ascii="Trebuchet MS" w:hAnsi="Trebuchet MS"/>
        </w:rPr>
        <w:t xml:space="preserve"> Dies gilt auch für die MZEB, die bei der Aufzählung nicht fehlen sollten. Sozialdienste gibt es ferner auch an Tageskliniken. </w:t>
      </w:r>
    </w:p>
    <w:p w:rsidR="00194F1A" w:rsidRPr="008551E1" w:rsidRDefault="00194F1A" w:rsidP="00194F1A">
      <w:pPr>
        <w:pStyle w:val="Listenabsatz"/>
        <w:rPr>
          <w:rFonts w:ascii="Trebuchet MS" w:hAnsi="Trebuchet MS"/>
        </w:rPr>
      </w:pPr>
    </w:p>
    <w:p w:rsidR="00194F1A" w:rsidRPr="008551E1" w:rsidRDefault="00194F1A" w:rsidP="00194F1A">
      <w:pPr>
        <w:pStyle w:val="Listenabsatz"/>
        <w:spacing w:line="276" w:lineRule="auto"/>
        <w:ind w:left="1440"/>
        <w:rPr>
          <w:rFonts w:ascii="Trebuchet MS" w:hAnsi="Trebuchet MS"/>
        </w:rPr>
      </w:pPr>
      <w:r w:rsidRPr="008551E1">
        <w:rPr>
          <w:rFonts w:ascii="Trebuchet MS" w:hAnsi="Trebuchet MS"/>
        </w:rPr>
        <w:t>Ferner sollte das Aufgabenspektrum nicht nur Teilhabe am Arbeitsleben oder Bildung</w:t>
      </w:r>
      <w:r w:rsidR="00B0331A">
        <w:rPr>
          <w:rFonts w:ascii="Trebuchet MS" w:hAnsi="Trebuchet MS"/>
        </w:rPr>
        <w:t xml:space="preserve">, </w:t>
      </w:r>
      <w:r w:rsidRPr="008551E1">
        <w:rPr>
          <w:rFonts w:ascii="Trebuchet MS" w:hAnsi="Trebuchet MS"/>
        </w:rPr>
        <w:t xml:space="preserve">sondern auch die soziale Teilhabe berücksichtigen. </w:t>
      </w:r>
    </w:p>
    <w:p w:rsidR="00194F1A" w:rsidRPr="008551E1" w:rsidRDefault="00194F1A" w:rsidP="00194F1A">
      <w:pPr>
        <w:pStyle w:val="Listenabsatz"/>
        <w:spacing w:line="276" w:lineRule="auto"/>
        <w:ind w:left="1440"/>
        <w:rPr>
          <w:rFonts w:ascii="Trebuchet MS" w:hAnsi="Trebuchet MS"/>
        </w:rPr>
      </w:pPr>
    </w:p>
    <w:p w:rsidR="00194F1A" w:rsidRPr="008551E1" w:rsidRDefault="00194F1A" w:rsidP="00194F1A">
      <w:pPr>
        <w:pStyle w:val="Listenabsatz"/>
        <w:spacing w:line="276" w:lineRule="auto"/>
        <w:ind w:left="1440"/>
        <w:rPr>
          <w:rFonts w:ascii="Trebuchet MS" w:hAnsi="Trebuchet MS"/>
        </w:rPr>
      </w:pPr>
      <w:r w:rsidRPr="008551E1">
        <w:rPr>
          <w:rFonts w:ascii="Trebuchet MS" w:hAnsi="Trebuchet MS"/>
        </w:rPr>
        <w:t>Die fachliche Beratung sollte nicht nur medizinische Leistungen (letzter Satz) umfassen</w:t>
      </w:r>
      <w:r w:rsidR="00B0331A">
        <w:rPr>
          <w:rFonts w:ascii="Trebuchet MS" w:hAnsi="Trebuchet MS"/>
        </w:rPr>
        <w:t>,</w:t>
      </w:r>
      <w:r w:rsidRPr="008551E1">
        <w:rPr>
          <w:rFonts w:ascii="Trebuchet MS" w:hAnsi="Trebuchet MS"/>
        </w:rPr>
        <w:t xml:space="preserve"> sondern zumindest auch das BEM, stufenweise Wiedereingliederung und evtl. andere Beispiele enthalten, um die hohe Bedeutung der Sozialdienste für die Teilhabesicherung plastisch werden zu lassen. Es ist verwirrrend und unzulänglich, wenn z.B. das Thema BEM erst bei Sozialdiensten angesprochen wird, die an spezifischen Rehaeinrichtungen (vgl. Abs. 3) angegliedert sind.</w:t>
      </w:r>
    </w:p>
    <w:p w:rsidR="00194F1A" w:rsidRPr="008551E1" w:rsidRDefault="00194F1A" w:rsidP="00194F1A">
      <w:pPr>
        <w:pStyle w:val="Listenabsatz"/>
        <w:spacing w:line="276" w:lineRule="auto"/>
        <w:ind w:left="1440"/>
        <w:rPr>
          <w:rFonts w:ascii="Trebuchet MS" w:hAnsi="Trebuchet MS"/>
        </w:rPr>
      </w:pPr>
    </w:p>
    <w:p w:rsidR="00194F1A" w:rsidRPr="008551E1" w:rsidRDefault="00194F1A" w:rsidP="00194F1A">
      <w:pPr>
        <w:pStyle w:val="Listenabsatz"/>
        <w:numPr>
          <w:ilvl w:val="1"/>
          <w:numId w:val="21"/>
        </w:numPr>
        <w:spacing w:line="276" w:lineRule="auto"/>
        <w:contextualSpacing/>
        <w:rPr>
          <w:rFonts w:ascii="Trebuchet MS" w:hAnsi="Trebuchet MS"/>
        </w:rPr>
      </w:pPr>
      <w:r w:rsidRPr="008551E1">
        <w:rPr>
          <w:rFonts w:ascii="Trebuchet MS" w:hAnsi="Trebuchet MS"/>
        </w:rPr>
        <w:t>In Abs. 5 sind noch Beratungsstellen der Selbsthilfeorganisationen zu ergänzen</w:t>
      </w:r>
    </w:p>
    <w:p w:rsidR="00194F1A" w:rsidRPr="008551E1" w:rsidRDefault="00194F1A" w:rsidP="00194F1A">
      <w:pPr>
        <w:pStyle w:val="Listenabsatz"/>
        <w:spacing w:line="276" w:lineRule="auto"/>
        <w:ind w:left="1440"/>
        <w:rPr>
          <w:rFonts w:ascii="Trebuchet MS" w:hAnsi="Trebuchet MS"/>
        </w:rPr>
      </w:pPr>
    </w:p>
    <w:p w:rsidR="00194F1A" w:rsidRPr="008551E1" w:rsidRDefault="00194F1A" w:rsidP="00194F1A">
      <w:pPr>
        <w:pStyle w:val="Listenabsatz"/>
        <w:numPr>
          <w:ilvl w:val="1"/>
          <w:numId w:val="21"/>
        </w:numPr>
        <w:spacing w:line="276" w:lineRule="auto"/>
        <w:contextualSpacing/>
        <w:rPr>
          <w:rFonts w:ascii="Trebuchet MS" w:hAnsi="Trebuchet MS"/>
        </w:rPr>
      </w:pPr>
      <w:r w:rsidRPr="008551E1">
        <w:rPr>
          <w:rFonts w:ascii="Trebuchet MS" w:hAnsi="Trebuchet MS"/>
        </w:rPr>
        <w:t xml:space="preserve">Es fehlt ein Hinweis auf die EUTB. Diese übernehmen wichtige Beratungsfunktionen, erfüllen jedoch nicht regelhaft die Anforderungen an einen Sozialen Dienst im Sinne dieser </w:t>
      </w:r>
      <w:r w:rsidR="00DD5201">
        <w:rPr>
          <w:rFonts w:ascii="Trebuchet MS" w:hAnsi="Trebuchet MS"/>
        </w:rPr>
        <w:t>Gemeinsamen Empfehlung</w:t>
      </w:r>
      <w:r w:rsidR="005A31A4">
        <w:rPr>
          <w:rFonts w:ascii="Trebuchet MS" w:hAnsi="Trebuchet MS"/>
        </w:rPr>
        <w:t>en</w:t>
      </w:r>
      <w:r w:rsidRPr="008551E1">
        <w:rPr>
          <w:rFonts w:ascii="Trebuchet MS" w:hAnsi="Trebuchet MS"/>
        </w:rPr>
        <w:t>. Dennoch sollte auf diese hingewiesen werden.</w:t>
      </w:r>
      <w:r w:rsidR="005A31A4">
        <w:rPr>
          <w:rFonts w:ascii="Trebuchet MS" w:hAnsi="Trebuchet MS"/>
        </w:rPr>
        <w:br/>
      </w:r>
    </w:p>
    <w:p w:rsidR="00194F1A" w:rsidRPr="008551E1" w:rsidRDefault="00194F1A" w:rsidP="00194F1A">
      <w:pPr>
        <w:pStyle w:val="Listenabsatz"/>
        <w:numPr>
          <w:ilvl w:val="1"/>
          <w:numId w:val="21"/>
        </w:numPr>
        <w:spacing w:line="276" w:lineRule="auto"/>
        <w:contextualSpacing/>
        <w:rPr>
          <w:rFonts w:ascii="Trebuchet MS" w:hAnsi="Trebuchet MS"/>
        </w:rPr>
      </w:pPr>
      <w:r w:rsidRPr="008551E1">
        <w:rPr>
          <w:rFonts w:ascii="Trebuchet MS" w:hAnsi="Trebuchet MS"/>
        </w:rPr>
        <w:t>Unklar bleibt, warum die Integrationsfachdienste nicht erwähnt werden.</w:t>
      </w:r>
    </w:p>
    <w:p w:rsidR="00194F1A" w:rsidRDefault="00194F1A" w:rsidP="00194F1A">
      <w:pPr>
        <w:pStyle w:val="Listenabsatz"/>
        <w:spacing w:line="276" w:lineRule="auto"/>
        <w:ind w:left="1440"/>
        <w:rPr>
          <w:rFonts w:ascii="Trebuchet MS" w:hAnsi="Trebuchet MS"/>
        </w:rPr>
      </w:pPr>
    </w:p>
    <w:p w:rsidR="00194F1A" w:rsidRPr="008551E1" w:rsidRDefault="00194F1A" w:rsidP="00194F1A">
      <w:pPr>
        <w:pStyle w:val="Listenabsatz"/>
        <w:spacing w:line="276" w:lineRule="auto"/>
        <w:ind w:left="1440"/>
        <w:rPr>
          <w:rFonts w:ascii="Trebuchet MS" w:hAnsi="Trebuchet MS"/>
        </w:rPr>
      </w:pPr>
    </w:p>
    <w:p w:rsidR="00194F1A" w:rsidRPr="008551E1" w:rsidRDefault="00194F1A" w:rsidP="00194F1A">
      <w:pPr>
        <w:pStyle w:val="Listenabsatz"/>
        <w:numPr>
          <w:ilvl w:val="0"/>
          <w:numId w:val="21"/>
        </w:numPr>
        <w:spacing w:line="276" w:lineRule="auto"/>
        <w:contextualSpacing/>
        <w:rPr>
          <w:rFonts w:ascii="Trebuchet MS" w:hAnsi="Trebuchet MS"/>
          <w:b/>
          <w:bCs/>
        </w:rPr>
      </w:pPr>
      <w:r w:rsidRPr="008551E1">
        <w:rPr>
          <w:rFonts w:ascii="Trebuchet MS" w:hAnsi="Trebuchet MS"/>
          <w:b/>
          <w:bCs/>
        </w:rPr>
        <w:t>Zu § 3</w:t>
      </w:r>
    </w:p>
    <w:p w:rsidR="00194F1A" w:rsidRPr="008551E1" w:rsidRDefault="00194F1A" w:rsidP="00194F1A">
      <w:pPr>
        <w:pStyle w:val="Listenabsatz"/>
        <w:numPr>
          <w:ilvl w:val="1"/>
          <w:numId w:val="21"/>
        </w:numPr>
        <w:spacing w:line="276" w:lineRule="auto"/>
        <w:contextualSpacing/>
        <w:rPr>
          <w:rFonts w:ascii="Trebuchet MS" w:hAnsi="Trebuchet MS"/>
        </w:rPr>
      </w:pPr>
      <w:r w:rsidRPr="008551E1">
        <w:rPr>
          <w:rFonts w:ascii="Trebuchet MS" w:hAnsi="Trebuchet MS"/>
        </w:rPr>
        <w:t xml:space="preserve">In Abs. 2 fehlt ein Hinweis darauf, dass diese Unterstützung und Begleitung je nach Möglichkeiten des Sozialen Dienstes auch ein Fallmanagement oder zumindest Elemente davon beinhalten kann. S. dazu </w:t>
      </w:r>
      <w:r w:rsidRPr="008551E1">
        <w:rPr>
          <w:rFonts w:ascii="Trebuchet MS" w:hAnsi="Trebuchet MS"/>
        </w:rPr>
        <w:lastRenderedPageBreak/>
        <w:t>auch Abs. 3. Auch besteht die Möglichkeit der Beauftragung von Sozialen Diensten durch die Rehaträger zur Durchführung von fall- und fachspezifischen Unterstützungsleistungen bis hin zum Fallmanagement. Dies sollte zumindest Erwähnung finden.</w:t>
      </w:r>
    </w:p>
    <w:p w:rsidR="00194F1A" w:rsidRPr="008551E1" w:rsidRDefault="00194F1A" w:rsidP="00194F1A">
      <w:pPr>
        <w:pStyle w:val="Listenabsatz"/>
        <w:spacing w:line="276" w:lineRule="auto"/>
        <w:ind w:left="1440"/>
        <w:rPr>
          <w:rFonts w:ascii="Trebuchet MS" w:hAnsi="Trebuchet MS"/>
        </w:rPr>
      </w:pPr>
    </w:p>
    <w:p w:rsidR="00194F1A" w:rsidRPr="008551E1" w:rsidRDefault="00194F1A" w:rsidP="00194F1A">
      <w:pPr>
        <w:pStyle w:val="Listenabsatz"/>
        <w:numPr>
          <w:ilvl w:val="1"/>
          <w:numId w:val="21"/>
        </w:numPr>
        <w:spacing w:line="276" w:lineRule="auto"/>
        <w:contextualSpacing/>
        <w:rPr>
          <w:rFonts w:ascii="Trebuchet MS" w:hAnsi="Trebuchet MS"/>
        </w:rPr>
      </w:pPr>
      <w:r w:rsidRPr="008551E1">
        <w:rPr>
          <w:rFonts w:ascii="Trebuchet MS" w:hAnsi="Trebuchet MS"/>
        </w:rPr>
        <w:t>In Abs. 4 sollte die Bedarfserkennung als eigener Punkt behandelt werden: Denn zunächst muss der mögliche Bedarf dem Grunde nach erkannt werden. Erst dann folgen weitere Maßnahmen, die der Vorbereitung der Bedarfsermittlung dienen. Ist die ausführliche Sozialanamnese tatsächlich der Bedarfserkennung zuzuordnen?</w:t>
      </w:r>
    </w:p>
    <w:p w:rsidR="00194F1A" w:rsidRPr="008551E1" w:rsidRDefault="00194F1A" w:rsidP="00194F1A">
      <w:pPr>
        <w:pStyle w:val="Listenabsatz"/>
        <w:spacing w:line="276" w:lineRule="auto"/>
        <w:ind w:left="1440"/>
        <w:rPr>
          <w:rFonts w:ascii="Trebuchet MS" w:hAnsi="Trebuchet MS"/>
        </w:rPr>
      </w:pPr>
    </w:p>
    <w:p w:rsidR="00194F1A" w:rsidRPr="008551E1" w:rsidRDefault="00194F1A" w:rsidP="00194F1A">
      <w:pPr>
        <w:pStyle w:val="Listenabsatz"/>
        <w:spacing w:line="276" w:lineRule="auto"/>
        <w:ind w:left="1440"/>
        <w:rPr>
          <w:rFonts w:ascii="Trebuchet MS" w:hAnsi="Trebuchet MS"/>
        </w:rPr>
      </w:pPr>
      <w:r w:rsidRPr="008551E1">
        <w:rPr>
          <w:rFonts w:ascii="Trebuchet MS" w:hAnsi="Trebuchet MS"/>
        </w:rPr>
        <w:t xml:space="preserve">Es sollte zudem klargestellt werden, dass als Ergebnis ein Leistungsantrag aber auch die Anforderung der Einleitung einer Bedarfsermittlung durch den zuständigen Rehaträger, deren Ergebnis dann ein Leistungsantrag sein kann, möglich ist. </w:t>
      </w:r>
    </w:p>
    <w:p w:rsidR="00194F1A" w:rsidRPr="008551E1" w:rsidRDefault="00194F1A" w:rsidP="00194F1A">
      <w:pPr>
        <w:pStyle w:val="Listenabsatz"/>
        <w:spacing w:line="276" w:lineRule="auto"/>
        <w:ind w:left="1440"/>
        <w:rPr>
          <w:rFonts w:ascii="Trebuchet MS" w:hAnsi="Trebuchet MS"/>
        </w:rPr>
      </w:pPr>
    </w:p>
    <w:p w:rsidR="00194F1A" w:rsidRPr="008551E1" w:rsidRDefault="00194F1A" w:rsidP="00194F1A">
      <w:pPr>
        <w:pStyle w:val="Listenabsatz"/>
        <w:spacing w:line="276" w:lineRule="auto"/>
        <w:ind w:left="1440"/>
        <w:rPr>
          <w:rFonts w:ascii="Trebuchet MS" w:hAnsi="Trebuchet MS"/>
        </w:rPr>
      </w:pPr>
      <w:r w:rsidRPr="008551E1">
        <w:rPr>
          <w:rFonts w:ascii="Trebuchet MS" w:hAnsi="Trebuchet MS"/>
        </w:rPr>
        <w:t>Im 2. Spiegelstrich müsste es wahrscheinlich statt Bedarfsfeststellung Bedarfsermittlung heißen, da die Feststellung den Verwaltungsakt bezeichnet.</w:t>
      </w:r>
    </w:p>
    <w:p w:rsidR="00194F1A" w:rsidRPr="008551E1" w:rsidRDefault="00194F1A" w:rsidP="00194F1A">
      <w:pPr>
        <w:pStyle w:val="Listenabsatz"/>
        <w:spacing w:line="276" w:lineRule="auto"/>
        <w:ind w:left="1440"/>
        <w:rPr>
          <w:rFonts w:ascii="Trebuchet MS" w:hAnsi="Trebuchet MS"/>
        </w:rPr>
      </w:pPr>
    </w:p>
    <w:p w:rsidR="00194F1A" w:rsidRPr="008551E1" w:rsidRDefault="00194F1A" w:rsidP="00194F1A">
      <w:pPr>
        <w:pStyle w:val="Listenabsatz"/>
        <w:spacing w:line="276" w:lineRule="auto"/>
        <w:ind w:left="1440"/>
        <w:rPr>
          <w:rFonts w:ascii="Trebuchet MS" w:hAnsi="Trebuchet MS"/>
        </w:rPr>
      </w:pPr>
      <w:r w:rsidRPr="008551E1">
        <w:rPr>
          <w:rFonts w:ascii="Trebuchet MS" w:hAnsi="Trebuchet MS"/>
        </w:rPr>
        <w:t>Die Beteiligung der Sozialdienste ist nicht nur bei einer Teilhabekonferenz sinnvoll</w:t>
      </w:r>
      <w:r w:rsidR="00B0331A">
        <w:rPr>
          <w:rFonts w:ascii="Trebuchet MS" w:hAnsi="Trebuchet MS"/>
        </w:rPr>
        <w:t xml:space="preserve">, </w:t>
      </w:r>
      <w:r w:rsidRPr="008551E1">
        <w:rPr>
          <w:rFonts w:ascii="Trebuchet MS" w:hAnsi="Trebuchet MS"/>
        </w:rPr>
        <w:t>sondern auch im Rahmen der Teilhabeplanung.</w:t>
      </w:r>
    </w:p>
    <w:p w:rsidR="00194F1A" w:rsidRPr="008551E1" w:rsidRDefault="00194F1A" w:rsidP="00194F1A">
      <w:pPr>
        <w:pStyle w:val="Listenabsatz"/>
        <w:spacing w:line="276" w:lineRule="auto"/>
        <w:ind w:left="1440"/>
        <w:rPr>
          <w:rFonts w:ascii="Trebuchet MS" w:hAnsi="Trebuchet MS"/>
        </w:rPr>
      </w:pPr>
    </w:p>
    <w:p w:rsidR="00194F1A" w:rsidRPr="008551E1" w:rsidRDefault="00194F1A" w:rsidP="00194F1A">
      <w:pPr>
        <w:pStyle w:val="Listenabsatz"/>
        <w:spacing w:line="276" w:lineRule="auto"/>
        <w:ind w:left="1440"/>
        <w:rPr>
          <w:rFonts w:ascii="Trebuchet MS" w:hAnsi="Trebuchet MS"/>
        </w:rPr>
      </w:pPr>
      <w:r w:rsidRPr="008551E1">
        <w:rPr>
          <w:rFonts w:ascii="Trebuchet MS" w:hAnsi="Trebuchet MS"/>
        </w:rPr>
        <w:t xml:space="preserve">Bei den Ausführungen zum Ende der Leistungen, ist ein Verweis auf die Mitwirkung beim Entlassmanagement sinnvoll. </w:t>
      </w:r>
    </w:p>
    <w:p w:rsidR="00194F1A" w:rsidRPr="008551E1" w:rsidRDefault="00194F1A" w:rsidP="00194F1A">
      <w:pPr>
        <w:pStyle w:val="Listenabsatz"/>
        <w:spacing w:line="276" w:lineRule="auto"/>
        <w:ind w:left="1440"/>
        <w:rPr>
          <w:rFonts w:ascii="Trebuchet MS" w:hAnsi="Trebuchet MS"/>
        </w:rPr>
      </w:pPr>
    </w:p>
    <w:p w:rsidR="00194F1A" w:rsidRPr="008551E1" w:rsidRDefault="00194F1A" w:rsidP="00194F1A">
      <w:pPr>
        <w:pStyle w:val="Listenabsatz"/>
        <w:spacing w:line="276" w:lineRule="auto"/>
        <w:ind w:left="1440"/>
        <w:rPr>
          <w:rFonts w:ascii="Trebuchet MS" w:hAnsi="Trebuchet MS"/>
        </w:rPr>
      </w:pPr>
      <w:r w:rsidRPr="008551E1">
        <w:rPr>
          <w:rFonts w:ascii="Trebuchet MS" w:hAnsi="Trebuchet MS"/>
        </w:rPr>
        <w:t>Der Sozialdienst sollte erkannte mögliche Leistungsbedarfe dem zuständigen Leistungsträger mit Einverständnis des Betroffenen  mitteilen, damit dieser die gesetzlich vorgesehenen Schritte, z.B. eine weitergehende Bedarfsermittlung, vornehmen kann, um zumindest den Patienten sowie den weiterbehandelnden Arzt über mögliche Leistungen zu informieren. Insofern ist die Aussage, dass Sozialdienste mit alle</w:t>
      </w:r>
      <w:r w:rsidR="005A31A4">
        <w:rPr>
          <w:rFonts w:ascii="Trebuchet MS" w:hAnsi="Trebuchet MS"/>
        </w:rPr>
        <w:t xml:space="preserve">n </w:t>
      </w:r>
      <w:r w:rsidRPr="008551E1">
        <w:rPr>
          <w:rFonts w:ascii="Trebuchet MS" w:hAnsi="Trebuchet MS"/>
        </w:rPr>
        <w:t xml:space="preserve">zusammenarbeiten zu konkretisieren. </w:t>
      </w:r>
      <w:r w:rsidRPr="00DD5201">
        <w:rPr>
          <w:rFonts w:ascii="Trebuchet MS" w:hAnsi="Trebuchet MS"/>
        </w:rPr>
        <w:t>In der jetzigen Formulierung bleib</w:t>
      </w:r>
      <w:r w:rsidR="00DD5201">
        <w:rPr>
          <w:rFonts w:ascii="Trebuchet MS" w:hAnsi="Trebuchet MS"/>
        </w:rPr>
        <w:t>en</w:t>
      </w:r>
      <w:r w:rsidRPr="00DD5201">
        <w:rPr>
          <w:rFonts w:ascii="Trebuchet MS" w:hAnsi="Trebuchet MS"/>
        </w:rPr>
        <w:t xml:space="preserve"> die G</w:t>
      </w:r>
      <w:r w:rsidR="00DD5201" w:rsidRPr="00DD5201">
        <w:rPr>
          <w:rFonts w:ascii="Trebuchet MS" w:hAnsi="Trebuchet MS"/>
        </w:rPr>
        <w:t>emeinsame</w:t>
      </w:r>
      <w:r w:rsidR="00B95850">
        <w:rPr>
          <w:rFonts w:ascii="Trebuchet MS" w:hAnsi="Trebuchet MS"/>
        </w:rPr>
        <w:t>n</w:t>
      </w:r>
      <w:r w:rsidR="00DD5201" w:rsidRPr="00DD5201">
        <w:rPr>
          <w:rFonts w:ascii="Trebuchet MS" w:hAnsi="Trebuchet MS"/>
        </w:rPr>
        <w:t xml:space="preserve"> Empfehlungen</w:t>
      </w:r>
      <w:r w:rsidRPr="00DD5201">
        <w:rPr>
          <w:rFonts w:ascii="Trebuchet MS" w:hAnsi="Trebuchet MS"/>
        </w:rPr>
        <w:t xml:space="preserve"> zu unkonkret und unverbindlich.</w:t>
      </w:r>
    </w:p>
    <w:p w:rsidR="00194F1A" w:rsidRPr="008551E1" w:rsidRDefault="00194F1A" w:rsidP="00194F1A">
      <w:pPr>
        <w:pStyle w:val="Listenabsatz"/>
        <w:spacing w:line="276" w:lineRule="auto"/>
        <w:ind w:left="1440"/>
        <w:rPr>
          <w:rFonts w:ascii="Trebuchet MS" w:hAnsi="Trebuchet MS"/>
        </w:rPr>
      </w:pPr>
      <w:bookmarkStart w:id="0" w:name="_GoBack"/>
      <w:bookmarkEnd w:id="0"/>
    </w:p>
    <w:p w:rsidR="00194F1A" w:rsidRPr="008551E1" w:rsidRDefault="00194F1A" w:rsidP="00194F1A">
      <w:pPr>
        <w:pStyle w:val="Listenabsatz"/>
        <w:spacing w:line="276" w:lineRule="auto"/>
        <w:ind w:left="1440"/>
        <w:rPr>
          <w:rFonts w:ascii="Trebuchet MS" w:hAnsi="Trebuchet MS"/>
        </w:rPr>
      </w:pPr>
      <w:r w:rsidRPr="008551E1">
        <w:rPr>
          <w:rFonts w:ascii="Trebuchet MS" w:hAnsi="Trebuchet MS"/>
        </w:rPr>
        <w:t xml:space="preserve">Die Knüpfung der Beratung zur Schwerbehinderung an mögliche Leistungen der Integrationsämter ist zu eng, zumal dieser Fall relativ selten ist. Die Anerkennung eines </w:t>
      </w:r>
      <w:proofErr w:type="spellStart"/>
      <w:r w:rsidRPr="008551E1">
        <w:rPr>
          <w:rFonts w:ascii="Trebuchet MS" w:hAnsi="Trebuchet MS"/>
        </w:rPr>
        <w:t>GdB</w:t>
      </w:r>
      <w:proofErr w:type="spellEnd"/>
      <w:r w:rsidRPr="008551E1">
        <w:rPr>
          <w:rFonts w:ascii="Trebuchet MS" w:hAnsi="Trebuchet MS"/>
        </w:rPr>
        <w:t xml:space="preserve"> bzw. einer Schwerbehinderteneigenschaft kann z.B. auch am Arbeitsplatz aber auch in anderen Lebensbereichen eine hohe Bedeutung haben. Deshalb </w:t>
      </w:r>
      <w:proofErr w:type="gramStart"/>
      <w:r w:rsidRPr="008551E1">
        <w:rPr>
          <w:rFonts w:ascii="Trebuchet MS" w:hAnsi="Trebuchet MS"/>
        </w:rPr>
        <w:t>sollte</w:t>
      </w:r>
      <w:proofErr w:type="gramEnd"/>
      <w:r w:rsidRPr="008551E1">
        <w:rPr>
          <w:rFonts w:ascii="Trebuchet MS" w:hAnsi="Trebuchet MS"/>
        </w:rPr>
        <w:t xml:space="preserve"> die Beratung und Unterstützung bei der Beantragung ein eigener Punkt sein und allgemeiner gefasst werden.</w:t>
      </w:r>
    </w:p>
    <w:p w:rsidR="00BC70AE" w:rsidRDefault="00BC70AE">
      <w:pPr>
        <w:rPr>
          <w:rFonts w:ascii="Trebuchet MS" w:hAnsi="Trebuchet MS"/>
        </w:rPr>
      </w:pPr>
      <w:r>
        <w:rPr>
          <w:rFonts w:ascii="Trebuchet MS" w:hAnsi="Trebuchet MS"/>
        </w:rPr>
        <w:br w:type="page"/>
      </w:r>
    </w:p>
    <w:p w:rsidR="00194F1A" w:rsidRPr="008551E1" w:rsidRDefault="00194F1A" w:rsidP="00194F1A">
      <w:pPr>
        <w:pStyle w:val="Listenabsatz"/>
        <w:spacing w:line="276" w:lineRule="auto"/>
        <w:ind w:left="1440"/>
        <w:rPr>
          <w:rFonts w:ascii="Trebuchet MS" w:hAnsi="Trebuchet MS"/>
        </w:rPr>
      </w:pPr>
    </w:p>
    <w:p w:rsidR="00194F1A" w:rsidRPr="008551E1" w:rsidRDefault="00194F1A" w:rsidP="00194F1A">
      <w:pPr>
        <w:pStyle w:val="Listenabsatz"/>
        <w:numPr>
          <w:ilvl w:val="0"/>
          <w:numId w:val="21"/>
        </w:numPr>
        <w:spacing w:line="276" w:lineRule="auto"/>
        <w:contextualSpacing/>
        <w:rPr>
          <w:rFonts w:ascii="Trebuchet MS" w:hAnsi="Trebuchet MS"/>
          <w:b/>
          <w:bCs/>
        </w:rPr>
      </w:pPr>
      <w:r w:rsidRPr="008551E1">
        <w:rPr>
          <w:rFonts w:ascii="Trebuchet MS" w:hAnsi="Trebuchet MS"/>
          <w:b/>
          <w:bCs/>
        </w:rPr>
        <w:t>Zu § 4</w:t>
      </w:r>
    </w:p>
    <w:p w:rsidR="00194F1A" w:rsidRPr="008551E1" w:rsidRDefault="00194F1A" w:rsidP="00194F1A">
      <w:pPr>
        <w:pStyle w:val="Listenabsatz"/>
        <w:numPr>
          <w:ilvl w:val="1"/>
          <w:numId w:val="21"/>
        </w:numPr>
        <w:spacing w:line="276" w:lineRule="auto"/>
        <w:contextualSpacing/>
        <w:rPr>
          <w:rFonts w:ascii="Trebuchet MS" w:hAnsi="Trebuchet MS"/>
        </w:rPr>
      </w:pPr>
      <w:r w:rsidRPr="008551E1">
        <w:rPr>
          <w:rFonts w:ascii="Trebuchet MS" w:hAnsi="Trebuchet MS"/>
        </w:rPr>
        <w:t xml:space="preserve">Die Bekundung der Bereitschaft zur Zusammenarbeit in Abs. 1 ist positiv zu bewerten. Dabei ist stets das Einverständnis der betroffenen Person einzuholen, sofern es um </w:t>
      </w:r>
      <w:proofErr w:type="spellStart"/>
      <w:r w:rsidRPr="008551E1">
        <w:rPr>
          <w:rFonts w:ascii="Trebuchet MS" w:hAnsi="Trebuchet MS"/>
        </w:rPr>
        <w:t>personbezogene</w:t>
      </w:r>
      <w:proofErr w:type="spellEnd"/>
      <w:r w:rsidRPr="008551E1">
        <w:rPr>
          <w:rFonts w:ascii="Trebuchet MS" w:hAnsi="Trebuchet MS"/>
        </w:rPr>
        <w:t xml:space="preserve"> Sachverhalte geht. Dies sollte auch hier klargestellt werden, um der zentralen und bestimmenden Rolle der betroffenen Menschen gerecht zu werden. Hier geht es nicht allein um Datenschutz.</w:t>
      </w:r>
    </w:p>
    <w:p w:rsidR="00194F1A" w:rsidRPr="008551E1" w:rsidRDefault="00194F1A" w:rsidP="00194F1A">
      <w:pPr>
        <w:pStyle w:val="Listenabsatz"/>
        <w:spacing w:line="276" w:lineRule="auto"/>
        <w:ind w:left="1440"/>
        <w:rPr>
          <w:rFonts w:ascii="Trebuchet MS" w:hAnsi="Trebuchet MS"/>
        </w:rPr>
      </w:pPr>
    </w:p>
    <w:p w:rsidR="00194F1A" w:rsidRPr="008551E1" w:rsidRDefault="00194F1A" w:rsidP="00194F1A">
      <w:pPr>
        <w:pStyle w:val="Listenabsatz"/>
        <w:spacing w:line="276" w:lineRule="auto"/>
        <w:ind w:left="1440"/>
        <w:rPr>
          <w:rFonts w:ascii="Trebuchet MS" w:hAnsi="Trebuchet MS"/>
        </w:rPr>
      </w:pPr>
      <w:r w:rsidRPr="008551E1">
        <w:rPr>
          <w:rFonts w:ascii="Trebuchet MS" w:hAnsi="Trebuchet MS"/>
        </w:rPr>
        <w:t xml:space="preserve">In der Praxis wird aber das Problem berichtet, dass die </w:t>
      </w:r>
      <w:proofErr w:type="spellStart"/>
      <w:r w:rsidRPr="008551E1">
        <w:rPr>
          <w:rFonts w:ascii="Trebuchet MS" w:hAnsi="Trebuchet MS"/>
        </w:rPr>
        <w:t>Rehaträger</w:t>
      </w:r>
      <w:proofErr w:type="spellEnd"/>
      <w:r w:rsidRPr="008551E1">
        <w:rPr>
          <w:rFonts w:ascii="Trebuchet MS" w:hAnsi="Trebuchet MS"/>
        </w:rPr>
        <w:t xml:space="preserve"> Schriftsätze von Sozialdiensten nicht oder nicht hinreichend berücksichtigen. Dies zeigt sich z.B. an der mangelnden Berücksichtigung bei Antragsablehnungen oder in Widerspruchsbescheiden. Insbesondere aus der Eingliederungshilfe wird berichtet, dass die Mitwirkung von Sozialdiensten bei der Bedarfsermittlung oder Teilhabeplanung ausdrücklich abgelehnt oder bekundet wird, dass dessen Ausführungen keine Berücksichtigung finden können, da die Bedarfsermittlung und Teilhabeplanung ausschließlich Sache des Trägers </w:t>
      </w:r>
      <w:proofErr w:type="gramStart"/>
      <w:r w:rsidRPr="008551E1">
        <w:rPr>
          <w:rFonts w:ascii="Trebuchet MS" w:hAnsi="Trebuchet MS"/>
        </w:rPr>
        <w:t>sei</w:t>
      </w:r>
      <w:proofErr w:type="gramEnd"/>
      <w:r w:rsidRPr="008551E1">
        <w:rPr>
          <w:rFonts w:ascii="Trebuchet MS" w:hAnsi="Trebuchet MS"/>
        </w:rPr>
        <w:t>.</w:t>
      </w:r>
    </w:p>
    <w:p w:rsidR="00194F1A" w:rsidRPr="008551E1" w:rsidRDefault="00194F1A" w:rsidP="00194F1A">
      <w:pPr>
        <w:pStyle w:val="Listenabsatz"/>
        <w:spacing w:line="276" w:lineRule="auto"/>
        <w:ind w:left="1440"/>
        <w:rPr>
          <w:rFonts w:ascii="Trebuchet MS" w:hAnsi="Trebuchet MS"/>
        </w:rPr>
      </w:pPr>
      <w:r w:rsidRPr="008551E1">
        <w:rPr>
          <w:rFonts w:ascii="Trebuchet MS" w:hAnsi="Trebuchet MS"/>
        </w:rPr>
        <w:t xml:space="preserve">Diese Berichte verweisen auf ein grundsätzliches Problem: Welche Bedeutung bzw. welcher Status kommt Berichten oder Stellungnahmen von Sozialdiensten im </w:t>
      </w:r>
      <w:proofErr w:type="spellStart"/>
      <w:r w:rsidRPr="008551E1">
        <w:rPr>
          <w:rFonts w:ascii="Trebuchet MS" w:hAnsi="Trebuchet MS"/>
        </w:rPr>
        <w:t>Rehaprozess</w:t>
      </w:r>
      <w:proofErr w:type="spellEnd"/>
      <w:r w:rsidRPr="008551E1">
        <w:rPr>
          <w:rFonts w:ascii="Trebuchet MS" w:hAnsi="Trebuchet MS"/>
        </w:rPr>
        <w:t xml:space="preserve"> in rechtlicher Hinsicht eigentlich zu? Lässt sich der </w:t>
      </w:r>
      <w:proofErr w:type="spellStart"/>
      <w:r w:rsidRPr="008551E1">
        <w:rPr>
          <w:rFonts w:ascii="Trebuchet MS" w:hAnsi="Trebuchet MS"/>
        </w:rPr>
        <w:t>Rehaträger</w:t>
      </w:r>
      <w:proofErr w:type="spellEnd"/>
      <w:r w:rsidRPr="008551E1">
        <w:rPr>
          <w:rFonts w:ascii="Trebuchet MS" w:hAnsi="Trebuchet MS"/>
        </w:rPr>
        <w:t xml:space="preserve"> beraten? Das dürfte im individuellen Einzelfall nur mit Einverständnis der betroffenen Person möglich sein. Oder sind sie Bestandteil einer gesetzlichen Regelung, z.B. beim </w:t>
      </w:r>
      <w:proofErr w:type="spellStart"/>
      <w:r w:rsidRPr="008551E1">
        <w:rPr>
          <w:rFonts w:ascii="Trebuchet MS" w:hAnsi="Trebuchet MS"/>
        </w:rPr>
        <w:t>Entlassmanagement</w:t>
      </w:r>
      <w:proofErr w:type="spellEnd"/>
      <w:r w:rsidRPr="008551E1">
        <w:rPr>
          <w:rFonts w:ascii="Trebuchet MS" w:hAnsi="Trebuchet MS"/>
        </w:rPr>
        <w:t xml:space="preserve">, für das der behandelnde Arzt bzw. das Krankenhaus die Verantwortung trägt? </w:t>
      </w:r>
    </w:p>
    <w:p w:rsidR="00194F1A" w:rsidRPr="008551E1" w:rsidRDefault="00194F1A" w:rsidP="00194F1A">
      <w:pPr>
        <w:pStyle w:val="Listenabsatz"/>
        <w:spacing w:line="276" w:lineRule="auto"/>
        <w:ind w:left="1440"/>
        <w:rPr>
          <w:rFonts w:ascii="Trebuchet MS" w:hAnsi="Trebuchet MS"/>
        </w:rPr>
      </w:pPr>
      <w:r w:rsidRPr="008551E1">
        <w:rPr>
          <w:rFonts w:ascii="Trebuchet MS" w:hAnsi="Trebuchet MS"/>
        </w:rPr>
        <w:t xml:space="preserve">In der Regel wird man solche Berichte, jedenfalls wenn sie über die unmittelbaren Erfordernisse des </w:t>
      </w:r>
      <w:proofErr w:type="spellStart"/>
      <w:r w:rsidRPr="008551E1">
        <w:rPr>
          <w:rFonts w:ascii="Trebuchet MS" w:hAnsi="Trebuchet MS"/>
        </w:rPr>
        <w:t>Entlassmanagements</w:t>
      </w:r>
      <w:proofErr w:type="spellEnd"/>
      <w:r w:rsidRPr="008551E1">
        <w:rPr>
          <w:rFonts w:ascii="Trebuchet MS" w:hAnsi="Trebuchet MS"/>
        </w:rPr>
        <w:t xml:space="preserve"> oder der sozialmedizinischen Beurteilung nach stationärer Rehabili</w:t>
      </w:r>
      <w:r>
        <w:rPr>
          <w:rFonts w:ascii="Trebuchet MS" w:hAnsi="Trebuchet MS"/>
        </w:rPr>
        <w:t>ta</w:t>
      </w:r>
      <w:r w:rsidRPr="008551E1">
        <w:rPr>
          <w:rFonts w:ascii="Trebuchet MS" w:hAnsi="Trebuchet MS"/>
        </w:rPr>
        <w:t>tion hinausgehen, eher als Sachvortrag der betroffenen Person zu werten haben! Voraussetzung hierfür ist, dass die betroffene Person den Sozialdienst mit einer solchen Stellungnahme beauftragt hat und diese mitträgt.</w:t>
      </w:r>
    </w:p>
    <w:p w:rsidR="00194F1A" w:rsidRPr="008551E1" w:rsidRDefault="00194F1A" w:rsidP="00194F1A">
      <w:pPr>
        <w:pStyle w:val="Listenabsatz"/>
        <w:spacing w:line="276" w:lineRule="auto"/>
        <w:ind w:left="1440"/>
        <w:rPr>
          <w:rFonts w:ascii="Trebuchet MS" w:hAnsi="Trebuchet MS"/>
        </w:rPr>
      </w:pPr>
      <w:r w:rsidRPr="008551E1">
        <w:rPr>
          <w:rFonts w:ascii="Trebuchet MS" w:hAnsi="Trebuchet MS"/>
        </w:rPr>
        <w:t xml:space="preserve">Hier wäre eine Klarstellung </w:t>
      </w:r>
      <w:r w:rsidRPr="00DD5201">
        <w:rPr>
          <w:rFonts w:ascii="Trebuchet MS" w:hAnsi="Trebuchet MS"/>
        </w:rPr>
        <w:t>in de</w:t>
      </w:r>
      <w:r w:rsidR="00DD5201" w:rsidRPr="00DD5201">
        <w:rPr>
          <w:rFonts w:ascii="Trebuchet MS" w:hAnsi="Trebuchet MS"/>
        </w:rPr>
        <w:t>r Gemeinsamen Empfehlung</w:t>
      </w:r>
      <w:r w:rsidRPr="00DD5201">
        <w:rPr>
          <w:rFonts w:ascii="Trebuchet MS" w:hAnsi="Trebuchet MS"/>
        </w:rPr>
        <w:t xml:space="preserve"> sinnvoll:</w:t>
      </w:r>
      <w:r w:rsidRPr="008551E1">
        <w:rPr>
          <w:rFonts w:ascii="Trebuchet MS" w:hAnsi="Trebuchet MS"/>
        </w:rPr>
        <w:t xml:space="preserve"> Stellungnahmen und Berichte von Sozialdiensten werden als Sachvortrag der betroffenen Personen behandelt, die u.a. zur Tatsachenermittlung, zur Bedarfsermittlung, zur Teilhabeplanung etc. einbezogen werden müssen. </w:t>
      </w:r>
    </w:p>
    <w:p w:rsidR="00194F1A" w:rsidRPr="008551E1" w:rsidRDefault="00194F1A" w:rsidP="00194F1A">
      <w:pPr>
        <w:pStyle w:val="Listenabsatz"/>
        <w:spacing w:line="276" w:lineRule="auto"/>
        <w:ind w:left="1440"/>
        <w:rPr>
          <w:rFonts w:ascii="Trebuchet MS" w:hAnsi="Trebuchet MS"/>
        </w:rPr>
      </w:pPr>
      <w:r w:rsidRPr="008551E1">
        <w:rPr>
          <w:rFonts w:ascii="Trebuchet MS" w:hAnsi="Trebuchet MS"/>
        </w:rPr>
        <w:t>Ohne eine solche Klarstellung geht die Bekundung enger Kooperation ins Leere.</w:t>
      </w:r>
    </w:p>
    <w:p w:rsidR="00BC70AE" w:rsidRDefault="00BC70AE">
      <w:pPr>
        <w:rPr>
          <w:rFonts w:ascii="Trebuchet MS" w:hAnsi="Trebuchet MS"/>
        </w:rPr>
      </w:pPr>
      <w:r>
        <w:rPr>
          <w:rFonts w:ascii="Trebuchet MS" w:hAnsi="Trebuchet MS"/>
        </w:rPr>
        <w:br w:type="page"/>
      </w:r>
    </w:p>
    <w:p w:rsidR="00194F1A" w:rsidRPr="008551E1" w:rsidRDefault="00194F1A" w:rsidP="00194F1A">
      <w:pPr>
        <w:pStyle w:val="Listenabsatz"/>
        <w:spacing w:line="276" w:lineRule="auto"/>
        <w:ind w:left="1440"/>
        <w:rPr>
          <w:rFonts w:ascii="Trebuchet MS" w:hAnsi="Trebuchet MS"/>
        </w:rPr>
      </w:pPr>
    </w:p>
    <w:p w:rsidR="00194F1A" w:rsidRPr="008551E1" w:rsidRDefault="00194F1A" w:rsidP="00194F1A">
      <w:pPr>
        <w:pStyle w:val="Listenabsatz"/>
        <w:numPr>
          <w:ilvl w:val="1"/>
          <w:numId w:val="21"/>
        </w:numPr>
        <w:spacing w:line="276" w:lineRule="auto"/>
        <w:contextualSpacing/>
        <w:rPr>
          <w:rFonts w:ascii="Trebuchet MS" w:hAnsi="Trebuchet MS"/>
        </w:rPr>
      </w:pPr>
      <w:r w:rsidRPr="008551E1">
        <w:rPr>
          <w:rFonts w:ascii="Trebuchet MS" w:hAnsi="Trebuchet MS"/>
        </w:rPr>
        <w:t>Zu Absatz 3 wäre wünschenswert, wenn die Rehaträger den Sozialdiensten jeweils aktuelle Informationen nicht nur zu den Rehaangeboten und -leistungen übermitteln</w:t>
      </w:r>
      <w:r w:rsidR="00211A6C">
        <w:rPr>
          <w:rFonts w:ascii="Trebuchet MS" w:hAnsi="Trebuchet MS"/>
        </w:rPr>
        <w:t>,</w:t>
      </w:r>
      <w:r w:rsidRPr="008551E1">
        <w:rPr>
          <w:rFonts w:ascii="Trebuchet MS" w:hAnsi="Trebuchet MS"/>
        </w:rPr>
        <w:t xml:space="preserve"> sondern auch zu wichtigen gesetzlichen Regelungen aus ihrem Aufgabenbereich sowie über Änderungen in Verwaltungsverfahren. Ferner wäre die Benennung von Ansprechpersonen für bestimmte Fragestellungen hilfreich.</w:t>
      </w:r>
    </w:p>
    <w:p w:rsidR="00194F1A" w:rsidRPr="008551E1" w:rsidRDefault="00194F1A" w:rsidP="00194F1A">
      <w:pPr>
        <w:spacing w:line="276" w:lineRule="auto"/>
        <w:rPr>
          <w:rFonts w:ascii="Trebuchet MS" w:hAnsi="Trebuchet MS"/>
        </w:rPr>
      </w:pPr>
    </w:p>
    <w:p w:rsidR="004A5C9C" w:rsidRPr="00220AFE" w:rsidRDefault="00194F1A" w:rsidP="00194F1A">
      <w:pPr>
        <w:spacing w:line="360" w:lineRule="auto"/>
        <w:rPr>
          <w:rFonts w:ascii="Trebuchet MS" w:hAnsi="Trebuchet MS"/>
        </w:rPr>
      </w:pPr>
      <w:r>
        <w:rPr>
          <w:rFonts w:ascii="Trebuchet MS" w:hAnsi="Trebuchet MS"/>
        </w:rPr>
        <w:t>Düsseldorf, 08.02.22</w:t>
      </w:r>
    </w:p>
    <w:sectPr w:rsidR="004A5C9C" w:rsidRPr="00220AFE" w:rsidSect="006B56FB">
      <w:footerReference w:type="default" r:id="rId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19A9" w:rsidRDefault="000519A9" w:rsidP="006B56FB">
      <w:r>
        <w:separator/>
      </w:r>
    </w:p>
  </w:endnote>
  <w:endnote w:type="continuationSeparator" w:id="0">
    <w:p w:rsidR="000519A9" w:rsidRDefault="000519A9" w:rsidP="006B5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POO G+ Times New">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4AF" w:rsidRDefault="007814AF">
    <w:pPr>
      <w:pStyle w:val="Fuzeile"/>
      <w:jc w:val="right"/>
    </w:pPr>
    <w:r>
      <w:fldChar w:fldCharType="begin"/>
    </w:r>
    <w:r>
      <w:instrText>PAGE   \* MERGEFORMAT</w:instrText>
    </w:r>
    <w:r>
      <w:fldChar w:fldCharType="separate"/>
    </w:r>
    <w:r w:rsidR="0083098A">
      <w:rPr>
        <w:noProof/>
      </w:rPr>
      <w:t>4</w:t>
    </w:r>
    <w:r>
      <w:fldChar w:fldCharType="end"/>
    </w:r>
  </w:p>
  <w:p w:rsidR="007814AF" w:rsidRDefault="007814A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19A9" w:rsidRDefault="000519A9" w:rsidP="006B56FB">
      <w:r>
        <w:separator/>
      </w:r>
    </w:p>
  </w:footnote>
  <w:footnote w:type="continuationSeparator" w:id="0">
    <w:p w:rsidR="000519A9" w:rsidRDefault="000519A9" w:rsidP="006B5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3F47"/>
    <w:multiLevelType w:val="multilevel"/>
    <w:tmpl w:val="B0B0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1938F5"/>
    <w:multiLevelType w:val="hybridMultilevel"/>
    <w:tmpl w:val="6A6074EA"/>
    <w:lvl w:ilvl="0" w:tplc="1C1255F0">
      <w:start w:val="1"/>
      <w:numFmt w:val="decimal"/>
      <w:lvlText w:val="%1.)"/>
      <w:lvlJc w:val="left"/>
      <w:pPr>
        <w:tabs>
          <w:tab w:val="num" w:pos="750"/>
        </w:tabs>
        <w:ind w:left="750" w:hanging="39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13A3F3C"/>
    <w:multiLevelType w:val="hybridMultilevel"/>
    <w:tmpl w:val="B2E819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85C63EB"/>
    <w:multiLevelType w:val="hybridMultilevel"/>
    <w:tmpl w:val="B792FD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8C60C49"/>
    <w:multiLevelType w:val="hybridMultilevel"/>
    <w:tmpl w:val="2A56AD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322057B"/>
    <w:multiLevelType w:val="hybridMultilevel"/>
    <w:tmpl w:val="69C62E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8C3081C"/>
    <w:multiLevelType w:val="hybridMultilevel"/>
    <w:tmpl w:val="7B3060BC"/>
    <w:lvl w:ilvl="0" w:tplc="367EEE32">
      <w:numFmt w:val="bullet"/>
      <w:lvlText w:val="-"/>
      <w:lvlJc w:val="left"/>
      <w:pPr>
        <w:ind w:left="720" w:hanging="360"/>
      </w:pPr>
      <w:rPr>
        <w:rFonts w:ascii="Trebuchet MS" w:eastAsia="Calibri" w:hAnsi="Trebuchet MS"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B720059"/>
    <w:multiLevelType w:val="hybridMultilevel"/>
    <w:tmpl w:val="0CE06EE2"/>
    <w:lvl w:ilvl="0" w:tplc="59404AD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DAD0631"/>
    <w:multiLevelType w:val="hybridMultilevel"/>
    <w:tmpl w:val="7018A9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1C33EAD"/>
    <w:multiLevelType w:val="hybridMultilevel"/>
    <w:tmpl w:val="5B2AD1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2EA05B2"/>
    <w:multiLevelType w:val="hybridMultilevel"/>
    <w:tmpl w:val="1B341180"/>
    <w:lvl w:ilvl="0" w:tplc="1F06806C">
      <w:start w:val="1"/>
      <w:numFmt w:val="upperRoman"/>
      <w:lvlText w:val="%1."/>
      <w:lvlJc w:val="left"/>
      <w:pPr>
        <w:ind w:left="1080" w:hanging="72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B3E7EB8"/>
    <w:multiLevelType w:val="hybridMultilevel"/>
    <w:tmpl w:val="666CC240"/>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F7B12EA"/>
    <w:multiLevelType w:val="hybridMultilevel"/>
    <w:tmpl w:val="7D721CE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4890A94"/>
    <w:multiLevelType w:val="hybridMultilevel"/>
    <w:tmpl w:val="F0408598"/>
    <w:lvl w:ilvl="0" w:tplc="0407000F">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C2153CE"/>
    <w:multiLevelType w:val="hybridMultilevel"/>
    <w:tmpl w:val="908CC5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D6B1621"/>
    <w:multiLevelType w:val="hybridMultilevel"/>
    <w:tmpl w:val="8CB80578"/>
    <w:lvl w:ilvl="0" w:tplc="64769876">
      <w:start w:val="1"/>
      <w:numFmt w:val="decimal"/>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6" w15:restartNumberingAfterBreak="0">
    <w:nsid w:val="601C63F5"/>
    <w:multiLevelType w:val="hybridMultilevel"/>
    <w:tmpl w:val="B7EC88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52F7D96"/>
    <w:multiLevelType w:val="hybridMultilevel"/>
    <w:tmpl w:val="A0C426DA"/>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E533081"/>
    <w:multiLevelType w:val="hybridMultilevel"/>
    <w:tmpl w:val="74E851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1A516BE"/>
    <w:multiLevelType w:val="hybridMultilevel"/>
    <w:tmpl w:val="531E3F58"/>
    <w:lvl w:ilvl="0" w:tplc="848EB946">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2CD7240"/>
    <w:multiLevelType w:val="multilevel"/>
    <w:tmpl w:val="8522D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36003AD"/>
    <w:multiLevelType w:val="hybridMultilevel"/>
    <w:tmpl w:val="710C59D0"/>
    <w:lvl w:ilvl="0" w:tplc="04070019">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num w:numId="1">
    <w:abstractNumId w:val="1"/>
  </w:num>
  <w:num w:numId="2">
    <w:abstractNumId w:val="15"/>
  </w:num>
  <w:num w:numId="3">
    <w:abstractNumId w:val="7"/>
  </w:num>
  <w:num w:numId="4">
    <w:abstractNumId w:val="6"/>
  </w:num>
  <w:num w:numId="5">
    <w:abstractNumId w:val="5"/>
  </w:num>
  <w:num w:numId="6">
    <w:abstractNumId w:val="19"/>
  </w:num>
  <w:num w:numId="7">
    <w:abstractNumId w:val="13"/>
  </w:num>
  <w:num w:numId="8">
    <w:abstractNumId w:val="0"/>
  </w:num>
  <w:num w:numId="9">
    <w:abstractNumId w:val="4"/>
  </w:num>
  <w:num w:numId="10">
    <w:abstractNumId w:val="2"/>
  </w:num>
  <w:num w:numId="11">
    <w:abstractNumId w:val="17"/>
  </w:num>
  <w:num w:numId="12">
    <w:abstractNumId w:val="12"/>
  </w:num>
  <w:num w:numId="13">
    <w:abstractNumId w:val="3"/>
  </w:num>
  <w:num w:numId="14">
    <w:abstractNumId w:val="16"/>
  </w:num>
  <w:num w:numId="15">
    <w:abstractNumId w:val="11"/>
  </w:num>
  <w:num w:numId="16">
    <w:abstractNumId w:val="20"/>
  </w:num>
  <w:num w:numId="17">
    <w:abstractNumId w:val="18"/>
  </w:num>
  <w:num w:numId="18">
    <w:abstractNumId w:val="14"/>
  </w:num>
  <w:num w:numId="19">
    <w:abstractNumId w:val="9"/>
  </w:num>
  <w:num w:numId="20">
    <w:abstractNumId w:val="8"/>
  </w:num>
  <w:num w:numId="21">
    <w:abstractNumId w:val="1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EE9"/>
    <w:rsid w:val="00005920"/>
    <w:rsid w:val="00012954"/>
    <w:rsid w:val="0001506A"/>
    <w:rsid w:val="00024928"/>
    <w:rsid w:val="00033A77"/>
    <w:rsid w:val="00034E92"/>
    <w:rsid w:val="00036BA4"/>
    <w:rsid w:val="000373DD"/>
    <w:rsid w:val="00041F78"/>
    <w:rsid w:val="000519A9"/>
    <w:rsid w:val="00054939"/>
    <w:rsid w:val="00072C5C"/>
    <w:rsid w:val="00080DED"/>
    <w:rsid w:val="00080DF2"/>
    <w:rsid w:val="00092EE9"/>
    <w:rsid w:val="000C4C3E"/>
    <w:rsid w:val="000C5EE4"/>
    <w:rsid w:val="000E5582"/>
    <w:rsid w:val="000F3A38"/>
    <w:rsid w:val="00104A07"/>
    <w:rsid w:val="001060AC"/>
    <w:rsid w:val="001113CD"/>
    <w:rsid w:val="00114AFD"/>
    <w:rsid w:val="00114B3F"/>
    <w:rsid w:val="00117D9D"/>
    <w:rsid w:val="00120813"/>
    <w:rsid w:val="00125E91"/>
    <w:rsid w:val="00132057"/>
    <w:rsid w:val="00133E88"/>
    <w:rsid w:val="001375CD"/>
    <w:rsid w:val="001559A5"/>
    <w:rsid w:val="0016019D"/>
    <w:rsid w:val="00162CEA"/>
    <w:rsid w:val="001800E1"/>
    <w:rsid w:val="0019334F"/>
    <w:rsid w:val="00194F1A"/>
    <w:rsid w:val="001A55CB"/>
    <w:rsid w:val="001B3548"/>
    <w:rsid w:val="001C6800"/>
    <w:rsid w:val="001D75F6"/>
    <w:rsid w:val="001E1913"/>
    <w:rsid w:val="001E78CF"/>
    <w:rsid w:val="001F6848"/>
    <w:rsid w:val="00202052"/>
    <w:rsid w:val="00211A6C"/>
    <w:rsid w:val="00220AFE"/>
    <w:rsid w:val="00227358"/>
    <w:rsid w:val="00243C79"/>
    <w:rsid w:val="0024530B"/>
    <w:rsid w:val="0025310B"/>
    <w:rsid w:val="00253BCF"/>
    <w:rsid w:val="00254BD5"/>
    <w:rsid w:val="00257787"/>
    <w:rsid w:val="00270B90"/>
    <w:rsid w:val="0029263C"/>
    <w:rsid w:val="002A31F6"/>
    <w:rsid w:val="002A674F"/>
    <w:rsid w:val="002A6833"/>
    <w:rsid w:val="002C420A"/>
    <w:rsid w:val="002C46C5"/>
    <w:rsid w:val="002C513E"/>
    <w:rsid w:val="002D4BFC"/>
    <w:rsid w:val="002D5A6A"/>
    <w:rsid w:val="002E1BC8"/>
    <w:rsid w:val="002E5C46"/>
    <w:rsid w:val="0030373E"/>
    <w:rsid w:val="00310BF8"/>
    <w:rsid w:val="003169C7"/>
    <w:rsid w:val="00321B5E"/>
    <w:rsid w:val="0033037C"/>
    <w:rsid w:val="0035331A"/>
    <w:rsid w:val="00353D27"/>
    <w:rsid w:val="00354001"/>
    <w:rsid w:val="003610D7"/>
    <w:rsid w:val="00362B32"/>
    <w:rsid w:val="00364715"/>
    <w:rsid w:val="00381457"/>
    <w:rsid w:val="00381E21"/>
    <w:rsid w:val="00392034"/>
    <w:rsid w:val="00392AFD"/>
    <w:rsid w:val="003A11E2"/>
    <w:rsid w:val="003A3C4E"/>
    <w:rsid w:val="003B2C3F"/>
    <w:rsid w:val="003B3849"/>
    <w:rsid w:val="003B3AE9"/>
    <w:rsid w:val="003D4505"/>
    <w:rsid w:val="003E1A52"/>
    <w:rsid w:val="003E5254"/>
    <w:rsid w:val="00403574"/>
    <w:rsid w:val="00405390"/>
    <w:rsid w:val="00405EFF"/>
    <w:rsid w:val="00406CA7"/>
    <w:rsid w:val="00407165"/>
    <w:rsid w:val="00413A8C"/>
    <w:rsid w:val="00421FAB"/>
    <w:rsid w:val="0042554A"/>
    <w:rsid w:val="004365EC"/>
    <w:rsid w:val="0044417E"/>
    <w:rsid w:val="00453463"/>
    <w:rsid w:val="0046071E"/>
    <w:rsid w:val="00466998"/>
    <w:rsid w:val="00475104"/>
    <w:rsid w:val="00485B1F"/>
    <w:rsid w:val="004A5C9C"/>
    <w:rsid w:val="004A646D"/>
    <w:rsid w:val="004B05F6"/>
    <w:rsid w:val="004B0E1C"/>
    <w:rsid w:val="004C075B"/>
    <w:rsid w:val="004C24E4"/>
    <w:rsid w:val="004C76D2"/>
    <w:rsid w:val="004C7C04"/>
    <w:rsid w:val="004D2FA1"/>
    <w:rsid w:val="004E095F"/>
    <w:rsid w:val="004E2035"/>
    <w:rsid w:val="004E5CCB"/>
    <w:rsid w:val="004E5D7F"/>
    <w:rsid w:val="004E7E4C"/>
    <w:rsid w:val="004F184E"/>
    <w:rsid w:val="004F208A"/>
    <w:rsid w:val="004F2465"/>
    <w:rsid w:val="004F6A41"/>
    <w:rsid w:val="004F776F"/>
    <w:rsid w:val="0050017B"/>
    <w:rsid w:val="005032CB"/>
    <w:rsid w:val="00506B09"/>
    <w:rsid w:val="00506B24"/>
    <w:rsid w:val="005164C3"/>
    <w:rsid w:val="00522791"/>
    <w:rsid w:val="005244E3"/>
    <w:rsid w:val="00525B7B"/>
    <w:rsid w:val="00536B9A"/>
    <w:rsid w:val="00541858"/>
    <w:rsid w:val="00555009"/>
    <w:rsid w:val="005561A4"/>
    <w:rsid w:val="00556EFD"/>
    <w:rsid w:val="00566669"/>
    <w:rsid w:val="00577486"/>
    <w:rsid w:val="005A2869"/>
    <w:rsid w:val="005A31A4"/>
    <w:rsid w:val="005B32C9"/>
    <w:rsid w:val="005B35BE"/>
    <w:rsid w:val="005C3108"/>
    <w:rsid w:val="005C4619"/>
    <w:rsid w:val="005C662E"/>
    <w:rsid w:val="005D1ABA"/>
    <w:rsid w:val="005D5819"/>
    <w:rsid w:val="005E0D13"/>
    <w:rsid w:val="005F48EC"/>
    <w:rsid w:val="005F491C"/>
    <w:rsid w:val="00603000"/>
    <w:rsid w:val="006054C3"/>
    <w:rsid w:val="0063208C"/>
    <w:rsid w:val="00632676"/>
    <w:rsid w:val="0063467C"/>
    <w:rsid w:val="00636034"/>
    <w:rsid w:val="006374AA"/>
    <w:rsid w:val="00676E3F"/>
    <w:rsid w:val="006935D6"/>
    <w:rsid w:val="00697A1D"/>
    <w:rsid w:val="006A0A9F"/>
    <w:rsid w:val="006A5D87"/>
    <w:rsid w:val="006B2645"/>
    <w:rsid w:val="006B5012"/>
    <w:rsid w:val="006B56FB"/>
    <w:rsid w:val="006C22BE"/>
    <w:rsid w:val="006D5742"/>
    <w:rsid w:val="00700B57"/>
    <w:rsid w:val="00702943"/>
    <w:rsid w:val="00705A03"/>
    <w:rsid w:val="00710489"/>
    <w:rsid w:val="00710F97"/>
    <w:rsid w:val="00713053"/>
    <w:rsid w:val="00734C19"/>
    <w:rsid w:val="00742342"/>
    <w:rsid w:val="00766119"/>
    <w:rsid w:val="007814AF"/>
    <w:rsid w:val="00790BCD"/>
    <w:rsid w:val="00791C5E"/>
    <w:rsid w:val="00795AD8"/>
    <w:rsid w:val="007A171C"/>
    <w:rsid w:val="007A646E"/>
    <w:rsid w:val="007B0538"/>
    <w:rsid w:val="007B187C"/>
    <w:rsid w:val="007C3C64"/>
    <w:rsid w:val="007D338C"/>
    <w:rsid w:val="007E04FB"/>
    <w:rsid w:val="007E74C4"/>
    <w:rsid w:val="007E7570"/>
    <w:rsid w:val="007F4BF1"/>
    <w:rsid w:val="00807677"/>
    <w:rsid w:val="0083098A"/>
    <w:rsid w:val="0083240C"/>
    <w:rsid w:val="00837DBF"/>
    <w:rsid w:val="00845311"/>
    <w:rsid w:val="008461AB"/>
    <w:rsid w:val="00851579"/>
    <w:rsid w:val="00861EDD"/>
    <w:rsid w:val="008646F2"/>
    <w:rsid w:val="008667FE"/>
    <w:rsid w:val="00870344"/>
    <w:rsid w:val="0087145B"/>
    <w:rsid w:val="00880203"/>
    <w:rsid w:val="008807D4"/>
    <w:rsid w:val="0088306A"/>
    <w:rsid w:val="008A6C52"/>
    <w:rsid w:val="008C726C"/>
    <w:rsid w:val="008F1374"/>
    <w:rsid w:val="0091415A"/>
    <w:rsid w:val="00922EAC"/>
    <w:rsid w:val="00946BB9"/>
    <w:rsid w:val="00956139"/>
    <w:rsid w:val="00977DF2"/>
    <w:rsid w:val="00982316"/>
    <w:rsid w:val="009835C2"/>
    <w:rsid w:val="009B4381"/>
    <w:rsid w:val="009B6A93"/>
    <w:rsid w:val="009C0F3C"/>
    <w:rsid w:val="009C1287"/>
    <w:rsid w:val="009D06EE"/>
    <w:rsid w:val="009D22E8"/>
    <w:rsid w:val="009D6F0A"/>
    <w:rsid w:val="009E1E5D"/>
    <w:rsid w:val="009E7E8E"/>
    <w:rsid w:val="009F00BC"/>
    <w:rsid w:val="009F4193"/>
    <w:rsid w:val="00A02386"/>
    <w:rsid w:val="00A13FFA"/>
    <w:rsid w:val="00A17EBA"/>
    <w:rsid w:val="00A222ED"/>
    <w:rsid w:val="00A43D49"/>
    <w:rsid w:val="00A47FE1"/>
    <w:rsid w:val="00A5107D"/>
    <w:rsid w:val="00A54FA8"/>
    <w:rsid w:val="00A55743"/>
    <w:rsid w:val="00A60607"/>
    <w:rsid w:val="00A8227F"/>
    <w:rsid w:val="00A87387"/>
    <w:rsid w:val="00A9410B"/>
    <w:rsid w:val="00A97473"/>
    <w:rsid w:val="00AA330B"/>
    <w:rsid w:val="00AB7ACE"/>
    <w:rsid w:val="00AC2EC3"/>
    <w:rsid w:val="00AD1B0A"/>
    <w:rsid w:val="00AD29ED"/>
    <w:rsid w:val="00AD3F82"/>
    <w:rsid w:val="00AF1666"/>
    <w:rsid w:val="00B0331A"/>
    <w:rsid w:val="00B06AE1"/>
    <w:rsid w:val="00B1389F"/>
    <w:rsid w:val="00B147FA"/>
    <w:rsid w:val="00B14BB5"/>
    <w:rsid w:val="00B15E9E"/>
    <w:rsid w:val="00B26531"/>
    <w:rsid w:val="00B279E3"/>
    <w:rsid w:val="00B27B89"/>
    <w:rsid w:val="00B27E76"/>
    <w:rsid w:val="00B43775"/>
    <w:rsid w:val="00B506C1"/>
    <w:rsid w:val="00B6208E"/>
    <w:rsid w:val="00B72BD8"/>
    <w:rsid w:val="00B821FE"/>
    <w:rsid w:val="00B8480D"/>
    <w:rsid w:val="00B95850"/>
    <w:rsid w:val="00BA4009"/>
    <w:rsid w:val="00BA4AE6"/>
    <w:rsid w:val="00BB40B6"/>
    <w:rsid w:val="00BC70AE"/>
    <w:rsid w:val="00C25F4C"/>
    <w:rsid w:val="00C27BF3"/>
    <w:rsid w:val="00C30EDC"/>
    <w:rsid w:val="00C35C08"/>
    <w:rsid w:val="00C37D94"/>
    <w:rsid w:val="00C40C05"/>
    <w:rsid w:val="00C5114F"/>
    <w:rsid w:val="00C6556B"/>
    <w:rsid w:val="00C65C00"/>
    <w:rsid w:val="00C74A87"/>
    <w:rsid w:val="00C82421"/>
    <w:rsid w:val="00CB1EC9"/>
    <w:rsid w:val="00D03473"/>
    <w:rsid w:val="00D17BAB"/>
    <w:rsid w:val="00D238B4"/>
    <w:rsid w:val="00D318BB"/>
    <w:rsid w:val="00D354B5"/>
    <w:rsid w:val="00D36C3F"/>
    <w:rsid w:val="00D4425C"/>
    <w:rsid w:val="00D5123A"/>
    <w:rsid w:val="00D51D1C"/>
    <w:rsid w:val="00D57AD1"/>
    <w:rsid w:val="00D62150"/>
    <w:rsid w:val="00D632FB"/>
    <w:rsid w:val="00D653E2"/>
    <w:rsid w:val="00D82005"/>
    <w:rsid w:val="00D8405D"/>
    <w:rsid w:val="00D861B5"/>
    <w:rsid w:val="00D905AA"/>
    <w:rsid w:val="00D90B29"/>
    <w:rsid w:val="00DB4597"/>
    <w:rsid w:val="00DB7E5A"/>
    <w:rsid w:val="00DC2455"/>
    <w:rsid w:val="00DC27FA"/>
    <w:rsid w:val="00DD48AD"/>
    <w:rsid w:val="00DD5201"/>
    <w:rsid w:val="00DE184B"/>
    <w:rsid w:val="00DE6C00"/>
    <w:rsid w:val="00E050E5"/>
    <w:rsid w:val="00E07702"/>
    <w:rsid w:val="00E333BE"/>
    <w:rsid w:val="00E402E0"/>
    <w:rsid w:val="00E443BD"/>
    <w:rsid w:val="00E54829"/>
    <w:rsid w:val="00E55F39"/>
    <w:rsid w:val="00E6710C"/>
    <w:rsid w:val="00E82A78"/>
    <w:rsid w:val="00E82EE9"/>
    <w:rsid w:val="00E87DB2"/>
    <w:rsid w:val="00E90A31"/>
    <w:rsid w:val="00E96743"/>
    <w:rsid w:val="00E975BB"/>
    <w:rsid w:val="00EA6858"/>
    <w:rsid w:val="00EB63CF"/>
    <w:rsid w:val="00EC176B"/>
    <w:rsid w:val="00EC43C5"/>
    <w:rsid w:val="00ED5CFB"/>
    <w:rsid w:val="00EF5DD2"/>
    <w:rsid w:val="00F3312E"/>
    <w:rsid w:val="00F349BF"/>
    <w:rsid w:val="00F426B8"/>
    <w:rsid w:val="00F46B69"/>
    <w:rsid w:val="00F630B8"/>
    <w:rsid w:val="00F65B8B"/>
    <w:rsid w:val="00F65C5A"/>
    <w:rsid w:val="00F70356"/>
    <w:rsid w:val="00F96FE2"/>
    <w:rsid w:val="00FC0A83"/>
    <w:rsid w:val="00FC0AB4"/>
    <w:rsid w:val="00FC4693"/>
    <w:rsid w:val="00FD3A7E"/>
    <w:rsid w:val="00FD5CFC"/>
    <w:rsid w:val="00FD6523"/>
    <w:rsid w:val="00FE0F44"/>
    <w:rsid w:val="00FE190E"/>
    <w:rsid w:val="00FE4F26"/>
    <w:rsid w:val="00FE6256"/>
    <w:rsid w:val="00FF002D"/>
    <w:rsid w:val="00FF1B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FCCD29"/>
  <w15:chartTrackingRefBased/>
  <w15:docId w15:val="{3455ADFC-1742-4B2E-8A96-6D56481C8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paragraph" w:styleId="berschrift1">
    <w:name w:val="heading 1"/>
    <w:basedOn w:val="Standard"/>
    <w:next w:val="Standard"/>
    <w:link w:val="berschrift1Zchn"/>
    <w:uiPriority w:val="9"/>
    <w:qFormat/>
    <w:rsid w:val="00E402E0"/>
    <w:pPr>
      <w:keepNext/>
      <w:spacing w:before="240" w:after="60"/>
      <w:outlineLvl w:val="0"/>
    </w:pPr>
    <w:rPr>
      <w:rFonts w:ascii="Cambria" w:hAnsi="Cambria"/>
      <w:b/>
      <w:bCs/>
      <w:kern w:val="32"/>
      <w:sz w:val="32"/>
      <w:szCs w:val="32"/>
    </w:rPr>
  </w:style>
  <w:style w:type="paragraph" w:styleId="berschrift6">
    <w:name w:val="heading 6"/>
    <w:basedOn w:val="Standard"/>
    <w:next w:val="Standard"/>
    <w:link w:val="berschrift6Zchn"/>
    <w:uiPriority w:val="9"/>
    <w:semiHidden/>
    <w:unhideWhenUsed/>
    <w:qFormat/>
    <w:rsid w:val="006935D6"/>
    <w:pPr>
      <w:spacing w:before="240" w:after="60"/>
      <w:outlineLvl w:val="5"/>
    </w:pPr>
    <w:rPr>
      <w:rFonts w:ascii="Calibri" w:hAnsi="Calibri"/>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01506A"/>
    <w:pPr>
      <w:autoSpaceDE w:val="0"/>
      <w:autoSpaceDN w:val="0"/>
      <w:adjustRightInd w:val="0"/>
    </w:pPr>
    <w:rPr>
      <w:rFonts w:ascii="INPOO G+ Times New" w:hAnsi="INPOO G+ Times New" w:cs="INPOO G+ Times New"/>
      <w:color w:val="000000"/>
      <w:sz w:val="24"/>
      <w:szCs w:val="24"/>
    </w:rPr>
  </w:style>
  <w:style w:type="paragraph" w:styleId="Kopfzeile">
    <w:name w:val="header"/>
    <w:basedOn w:val="Standard"/>
    <w:link w:val="KopfzeileZchn"/>
    <w:uiPriority w:val="99"/>
    <w:unhideWhenUsed/>
    <w:rsid w:val="006B56FB"/>
    <w:pPr>
      <w:tabs>
        <w:tab w:val="center" w:pos="4536"/>
        <w:tab w:val="right" w:pos="9072"/>
      </w:tabs>
    </w:pPr>
  </w:style>
  <w:style w:type="character" w:customStyle="1" w:styleId="KopfzeileZchn">
    <w:name w:val="Kopfzeile Zchn"/>
    <w:link w:val="Kopfzeile"/>
    <w:uiPriority w:val="99"/>
    <w:rsid w:val="006B56FB"/>
    <w:rPr>
      <w:sz w:val="24"/>
      <w:szCs w:val="24"/>
    </w:rPr>
  </w:style>
  <w:style w:type="paragraph" w:styleId="Fuzeile">
    <w:name w:val="footer"/>
    <w:basedOn w:val="Standard"/>
    <w:link w:val="FuzeileZchn"/>
    <w:uiPriority w:val="99"/>
    <w:unhideWhenUsed/>
    <w:rsid w:val="006B56FB"/>
    <w:pPr>
      <w:tabs>
        <w:tab w:val="center" w:pos="4536"/>
        <w:tab w:val="right" w:pos="9072"/>
      </w:tabs>
    </w:pPr>
  </w:style>
  <w:style w:type="character" w:customStyle="1" w:styleId="FuzeileZchn">
    <w:name w:val="Fußzeile Zchn"/>
    <w:link w:val="Fuzeile"/>
    <w:uiPriority w:val="99"/>
    <w:rsid w:val="006B56FB"/>
    <w:rPr>
      <w:sz w:val="24"/>
      <w:szCs w:val="24"/>
    </w:rPr>
  </w:style>
  <w:style w:type="paragraph" w:styleId="Sprechblasentext">
    <w:name w:val="Balloon Text"/>
    <w:basedOn w:val="Standard"/>
    <w:link w:val="SprechblasentextZchn"/>
    <w:uiPriority w:val="99"/>
    <w:semiHidden/>
    <w:unhideWhenUsed/>
    <w:rsid w:val="006B56FB"/>
    <w:rPr>
      <w:rFonts w:ascii="Tahoma" w:hAnsi="Tahoma" w:cs="Tahoma"/>
      <w:sz w:val="16"/>
      <w:szCs w:val="16"/>
    </w:rPr>
  </w:style>
  <w:style w:type="character" w:customStyle="1" w:styleId="SprechblasentextZchn">
    <w:name w:val="Sprechblasentext Zchn"/>
    <w:link w:val="Sprechblasentext"/>
    <w:uiPriority w:val="99"/>
    <w:semiHidden/>
    <w:rsid w:val="006B56FB"/>
    <w:rPr>
      <w:rFonts w:ascii="Tahoma" w:hAnsi="Tahoma" w:cs="Tahoma"/>
      <w:sz w:val="16"/>
      <w:szCs w:val="16"/>
    </w:rPr>
  </w:style>
  <w:style w:type="character" w:customStyle="1" w:styleId="berschrift1Zchn">
    <w:name w:val="Überschrift 1 Zchn"/>
    <w:link w:val="berschrift1"/>
    <w:uiPriority w:val="9"/>
    <w:rsid w:val="00E402E0"/>
    <w:rPr>
      <w:rFonts w:ascii="Cambria" w:eastAsia="Times New Roman" w:hAnsi="Cambria" w:cs="Times New Roman"/>
      <w:b/>
      <w:bCs/>
      <w:kern w:val="32"/>
      <w:sz w:val="32"/>
      <w:szCs w:val="32"/>
    </w:rPr>
  </w:style>
  <w:style w:type="paragraph" w:styleId="NurText">
    <w:name w:val="Plain Text"/>
    <w:basedOn w:val="Standard"/>
    <w:link w:val="NurTextZchn"/>
    <w:uiPriority w:val="99"/>
    <w:unhideWhenUsed/>
    <w:rsid w:val="00B506C1"/>
    <w:rPr>
      <w:rFonts w:ascii="Calibri" w:eastAsia="Calibri" w:hAnsi="Calibri"/>
      <w:sz w:val="22"/>
      <w:szCs w:val="21"/>
      <w:lang w:eastAsia="en-US"/>
    </w:rPr>
  </w:style>
  <w:style w:type="character" w:customStyle="1" w:styleId="NurTextZchn">
    <w:name w:val="Nur Text Zchn"/>
    <w:link w:val="NurText"/>
    <w:uiPriority w:val="99"/>
    <w:rsid w:val="00B506C1"/>
    <w:rPr>
      <w:rFonts w:ascii="Calibri" w:eastAsia="Calibri" w:hAnsi="Calibri"/>
      <w:sz w:val="22"/>
      <w:szCs w:val="21"/>
      <w:lang w:eastAsia="en-US"/>
    </w:rPr>
  </w:style>
  <w:style w:type="paragraph" w:styleId="StandardWeb">
    <w:name w:val="Normal (Web)"/>
    <w:basedOn w:val="Standard"/>
    <w:uiPriority w:val="99"/>
    <w:unhideWhenUsed/>
    <w:rsid w:val="00DE6C00"/>
    <w:pPr>
      <w:spacing w:before="100" w:beforeAutospacing="1" w:after="100" w:afterAutospacing="1"/>
    </w:pPr>
  </w:style>
  <w:style w:type="character" w:styleId="Hyperlink">
    <w:name w:val="Hyperlink"/>
    <w:uiPriority w:val="99"/>
    <w:unhideWhenUsed/>
    <w:rsid w:val="00DE6C00"/>
    <w:rPr>
      <w:color w:val="0000FF"/>
      <w:u w:val="single"/>
    </w:rPr>
  </w:style>
  <w:style w:type="paragraph" w:customStyle="1" w:styleId="VorblattBezeichnung">
    <w:name w:val="Vorblatt Bezeichnung"/>
    <w:basedOn w:val="Standard"/>
    <w:next w:val="Standard"/>
    <w:rsid w:val="00E333BE"/>
    <w:pPr>
      <w:spacing w:before="120" w:after="120"/>
      <w:jc w:val="both"/>
    </w:pPr>
    <w:rPr>
      <w:rFonts w:ascii="Arial" w:hAnsi="Arial" w:cs="Arial"/>
      <w:b/>
      <w:sz w:val="26"/>
      <w:szCs w:val="22"/>
    </w:rPr>
  </w:style>
  <w:style w:type="paragraph" w:customStyle="1" w:styleId="VorblattKurzbezeichnung-Abkrzung">
    <w:name w:val="Vorblatt Kurzbezeichnung - Abkürzung"/>
    <w:basedOn w:val="Standard"/>
    <w:next w:val="Standard"/>
    <w:rsid w:val="00E333BE"/>
    <w:pPr>
      <w:spacing w:after="120"/>
      <w:jc w:val="both"/>
    </w:pPr>
    <w:rPr>
      <w:rFonts w:ascii="Arial" w:hAnsi="Arial" w:cs="Arial"/>
      <w:szCs w:val="22"/>
    </w:rPr>
  </w:style>
  <w:style w:type="paragraph" w:styleId="Funotentext">
    <w:name w:val="footnote text"/>
    <w:basedOn w:val="Standard"/>
    <w:link w:val="FunotentextZchn"/>
    <w:uiPriority w:val="99"/>
    <w:semiHidden/>
    <w:unhideWhenUsed/>
    <w:rsid w:val="00C74A87"/>
    <w:rPr>
      <w:sz w:val="20"/>
      <w:szCs w:val="20"/>
    </w:rPr>
  </w:style>
  <w:style w:type="character" w:customStyle="1" w:styleId="FunotentextZchn">
    <w:name w:val="Fußnotentext Zchn"/>
    <w:basedOn w:val="Absatz-Standardschriftart"/>
    <w:link w:val="Funotentext"/>
    <w:uiPriority w:val="99"/>
    <w:semiHidden/>
    <w:rsid w:val="00C74A87"/>
  </w:style>
  <w:style w:type="character" w:styleId="Funotenzeichen">
    <w:name w:val="footnote reference"/>
    <w:uiPriority w:val="99"/>
    <w:semiHidden/>
    <w:unhideWhenUsed/>
    <w:rsid w:val="00C74A87"/>
    <w:rPr>
      <w:vertAlign w:val="superscript"/>
    </w:rPr>
  </w:style>
  <w:style w:type="paragraph" w:styleId="Listenabsatz">
    <w:name w:val="List Paragraph"/>
    <w:basedOn w:val="Standard"/>
    <w:uiPriority w:val="34"/>
    <w:qFormat/>
    <w:rsid w:val="00C74A87"/>
    <w:pPr>
      <w:ind w:left="708"/>
    </w:pPr>
  </w:style>
  <w:style w:type="character" w:customStyle="1" w:styleId="berschrift6Zchn">
    <w:name w:val="Überschrift 6 Zchn"/>
    <w:link w:val="berschrift6"/>
    <w:uiPriority w:val="9"/>
    <w:semiHidden/>
    <w:rsid w:val="006935D6"/>
    <w:rPr>
      <w:rFonts w:ascii="Calibri" w:eastAsia="Times New Roman" w:hAnsi="Calibri" w:cs="Times New Roman"/>
      <w:b/>
      <w:bCs/>
      <w:sz w:val="22"/>
      <w:szCs w:val="22"/>
    </w:rPr>
  </w:style>
  <w:style w:type="character" w:styleId="NichtaufgelsteErwhnung">
    <w:name w:val="Unresolved Mention"/>
    <w:uiPriority w:val="99"/>
    <w:semiHidden/>
    <w:unhideWhenUsed/>
    <w:rsid w:val="00104A07"/>
    <w:rPr>
      <w:color w:val="605E5C"/>
      <w:shd w:val="clear" w:color="auto" w:fill="E1DFDD"/>
    </w:rPr>
  </w:style>
  <w:style w:type="character" w:customStyle="1" w:styleId="Marker">
    <w:name w:val="Marker"/>
    <w:rsid w:val="00ED5CFB"/>
    <w:rPr>
      <w:color w:val="0000FF"/>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21119">
      <w:bodyDiv w:val="1"/>
      <w:marLeft w:val="0"/>
      <w:marRight w:val="0"/>
      <w:marTop w:val="0"/>
      <w:marBottom w:val="0"/>
      <w:divBdr>
        <w:top w:val="none" w:sz="0" w:space="0" w:color="auto"/>
        <w:left w:val="none" w:sz="0" w:space="0" w:color="auto"/>
        <w:bottom w:val="none" w:sz="0" w:space="0" w:color="auto"/>
        <w:right w:val="none" w:sz="0" w:space="0" w:color="auto"/>
      </w:divBdr>
      <w:divsChild>
        <w:div w:id="10033949">
          <w:marLeft w:val="0"/>
          <w:marRight w:val="0"/>
          <w:marTop w:val="0"/>
          <w:marBottom w:val="0"/>
          <w:divBdr>
            <w:top w:val="none" w:sz="0" w:space="0" w:color="auto"/>
            <w:left w:val="none" w:sz="0" w:space="0" w:color="auto"/>
            <w:bottom w:val="none" w:sz="0" w:space="0" w:color="auto"/>
            <w:right w:val="none" w:sz="0" w:space="0" w:color="auto"/>
          </w:divBdr>
        </w:div>
        <w:div w:id="11734887">
          <w:marLeft w:val="0"/>
          <w:marRight w:val="0"/>
          <w:marTop w:val="0"/>
          <w:marBottom w:val="0"/>
          <w:divBdr>
            <w:top w:val="none" w:sz="0" w:space="0" w:color="auto"/>
            <w:left w:val="none" w:sz="0" w:space="0" w:color="auto"/>
            <w:bottom w:val="none" w:sz="0" w:space="0" w:color="auto"/>
            <w:right w:val="none" w:sz="0" w:space="0" w:color="auto"/>
          </w:divBdr>
        </w:div>
        <w:div w:id="37703380">
          <w:marLeft w:val="0"/>
          <w:marRight w:val="0"/>
          <w:marTop w:val="0"/>
          <w:marBottom w:val="0"/>
          <w:divBdr>
            <w:top w:val="none" w:sz="0" w:space="0" w:color="auto"/>
            <w:left w:val="none" w:sz="0" w:space="0" w:color="auto"/>
            <w:bottom w:val="none" w:sz="0" w:space="0" w:color="auto"/>
            <w:right w:val="none" w:sz="0" w:space="0" w:color="auto"/>
          </w:divBdr>
        </w:div>
        <w:div w:id="45643073">
          <w:marLeft w:val="0"/>
          <w:marRight w:val="0"/>
          <w:marTop w:val="0"/>
          <w:marBottom w:val="0"/>
          <w:divBdr>
            <w:top w:val="none" w:sz="0" w:space="0" w:color="auto"/>
            <w:left w:val="none" w:sz="0" w:space="0" w:color="auto"/>
            <w:bottom w:val="none" w:sz="0" w:space="0" w:color="auto"/>
            <w:right w:val="none" w:sz="0" w:space="0" w:color="auto"/>
          </w:divBdr>
        </w:div>
        <w:div w:id="50467278">
          <w:marLeft w:val="0"/>
          <w:marRight w:val="0"/>
          <w:marTop w:val="0"/>
          <w:marBottom w:val="0"/>
          <w:divBdr>
            <w:top w:val="none" w:sz="0" w:space="0" w:color="auto"/>
            <w:left w:val="none" w:sz="0" w:space="0" w:color="auto"/>
            <w:bottom w:val="none" w:sz="0" w:space="0" w:color="auto"/>
            <w:right w:val="none" w:sz="0" w:space="0" w:color="auto"/>
          </w:divBdr>
        </w:div>
        <w:div w:id="65306500">
          <w:marLeft w:val="0"/>
          <w:marRight w:val="0"/>
          <w:marTop w:val="0"/>
          <w:marBottom w:val="0"/>
          <w:divBdr>
            <w:top w:val="none" w:sz="0" w:space="0" w:color="auto"/>
            <w:left w:val="none" w:sz="0" w:space="0" w:color="auto"/>
            <w:bottom w:val="none" w:sz="0" w:space="0" w:color="auto"/>
            <w:right w:val="none" w:sz="0" w:space="0" w:color="auto"/>
          </w:divBdr>
        </w:div>
        <w:div w:id="79103526">
          <w:marLeft w:val="0"/>
          <w:marRight w:val="0"/>
          <w:marTop w:val="0"/>
          <w:marBottom w:val="0"/>
          <w:divBdr>
            <w:top w:val="none" w:sz="0" w:space="0" w:color="auto"/>
            <w:left w:val="none" w:sz="0" w:space="0" w:color="auto"/>
            <w:bottom w:val="none" w:sz="0" w:space="0" w:color="auto"/>
            <w:right w:val="none" w:sz="0" w:space="0" w:color="auto"/>
          </w:divBdr>
        </w:div>
        <w:div w:id="91898528">
          <w:marLeft w:val="0"/>
          <w:marRight w:val="0"/>
          <w:marTop w:val="0"/>
          <w:marBottom w:val="0"/>
          <w:divBdr>
            <w:top w:val="none" w:sz="0" w:space="0" w:color="auto"/>
            <w:left w:val="none" w:sz="0" w:space="0" w:color="auto"/>
            <w:bottom w:val="none" w:sz="0" w:space="0" w:color="auto"/>
            <w:right w:val="none" w:sz="0" w:space="0" w:color="auto"/>
          </w:divBdr>
        </w:div>
        <w:div w:id="98794375">
          <w:marLeft w:val="0"/>
          <w:marRight w:val="0"/>
          <w:marTop w:val="0"/>
          <w:marBottom w:val="0"/>
          <w:divBdr>
            <w:top w:val="none" w:sz="0" w:space="0" w:color="auto"/>
            <w:left w:val="none" w:sz="0" w:space="0" w:color="auto"/>
            <w:bottom w:val="none" w:sz="0" w:space="0" w:color="auto"/>
            <w:right w:val="none" w:sz="0" w:space="0" w:color="auto"/>
          </w:divBdr>
        </w:div>
        <w:div w:id="127089234">
          <w:marLeft w:val="0"/>
          <w:marRight w:val="0"/>
          <w:marTop w:val="0"/>
          <w:marBottom w:val="0"/>
          <w:divBdr>
            <w:top w:val="none" w:sz="0" w:space="0" w:color="auto"/>
            <w:left w:val="none" w:sz="0" w:space="0" w:color="auto"/>
            <w:bottom w:val="none" w:sz="0" w:space="0" w:color="auto"/>
            <w:right w:val="none" w:sz="0" w:space="0" w:color="auto"/>
          </w:divBdr>
        </w:div>
        <w:div w:id="159195540">
          <w:marLeft w:val="0"/>
          <w:marRight w:val="0"/>
          <w:marTop w:val="0"/>
          <w:marBottom w:val="0"/>
          <w:divBdr>
            <w:top w:val="none" w:sz="0" w:space="0" w:color="auto"/>
            <w:left w:val="none" w:sz="0" w:space="0" w:color="auto"/>
            <w:bottom w:val="none" w:sz="0" w:space="0" w:color="auto"/>
            <w:right w:val="none" w:sz="0" w:space="0" w:color="auto"/>
          </w:divBdr>
        </w:div>
        <w:div w:id="189078154">
          <w:marLeft w:val="0"/>
          <w:marRight w:val="0"/>
          <w:marTop w:val="0"/>
          <w:marBottom w:val="0"/>
          <w:divBdr>
            <w:top w:val="none" w:sz="0" w:space="0" w:color="auto"/>
            <w:left w:val="none" w:sz="0" w:space="0" w:color="auto"/>
            <w:bottom w:val="none" w:sz="0" w:space="0" w:color="auto"/>
            <w:right w:val="none" w:sz="0" w:space="0" w:color="auto"/>
          </w:divBdr>
        </w:div>
        <w:div w:id="218320293">
          <w:marLeft w:val="0"/>
          <w:marRight w:val="0"/>
          <w:marTop w:val="0"/>
          <w:marBottom w:val="0"/>
          <w:divBdr>
            <w:top w:val="none" w:sz="0" w:space="0" w:color="auto"/>
            <w:left w:val="none" w:sz="0" w:space="0" w:color="auto"/>
            <w:bottom w:val="none" w:sz="0" w:space="0" w:color="auto"/>
            <w:right w:val="none" w:sz="0" w:space="0" w:color="auto"/>
          </w:divBdr>
        </w:div>
        <w:div w:id="218903538">
          <w:marLeft w:val="0"/>
          <w:marRight w:val="0"/>
          <w:marTop w:val="0"/>
          <w:marBottom w:val="0"/>
          <w:divBdr>
            <w:top w:val="none" w:sz="0" w:space="0" w:color="auto"/>
            <w:left w:val="none" w:sz="0" w:space="0" w:color="auto"/>
            <w:bottom w:val="none" w:sz="0" w:space="0" w:color="auto"/>
            <w:right w:val="none" w:sz="0" w:space="0" w:color="auto"/>
          </w:divBdr>
        </w:div>
        <w:div w:id="223487687">
          <w:marLeft w:val="0"/>
          <w:marRight w:val="0"/>
          <w:marTop w:val="0"/>
          <w:marBottom w:val="0"/>
          <w:divBdr>
            <w:top w:val="none" w:sz="0" w:space="0" w:color="auto"/>
            <w:left w:val="none" w:sz="0" w:space="0" w:color="auto"/>
            <w:bottom w:val="none" w:sz="0" w:space="0" w:color="auto"/>
            <w:right w:val="none" w:sz="0" w:space="0" w:color="auto"/>
          </w:divBdr>
        </w:div>
        <w:div w:id="230115102">
          <w:marLeft w:val="0"/>
          <w:marRight w:val="0"/>
          <w:marTop w:val="0"/>
          <w:marBottom w:val="0"/>
          <w:divBdr>
            <w:top w:val="none" w:sz="0" w:space="0" w:color="auto"/>
            <w:left w:val="none" w:sz="0" w:space="0" w:color="auto"/>
            <w:bottom w:val="none" w:sz="0" w:space="0" w:color="auto"/>
            <w:right w:val="none" w:sz="0" w:space="0" w:color="auto"/>
          </w:divBdr>
        </w:div>
        <w:div w:id="236138141">
          <w:marLeft w:val="0"/>
          <w:marRight w:val="0"/>
          <w:marTop w:val="0"/>
          <w:marBottom w:val="0"/>
          <w:divBdr>
            <w:top w:val="none" w:sz="0" w:space="0" w:color="auto"/>
            <w:left w:val="none" w:sz="0" w:space="0" w:color="auto"/>
            <w:bottom w:val="none" w:sz="0" w:space="0" w:color="auto"/>
            <w:right w:val="none" w:sz="0" w:space="0" w:color="auto"/>
          </w:divBdr>
        </w:div>
        <w:div w:id="239143445">
          <w:marLeft w:val="0"/>
          <w:marRight w:val="0"/>
          <w:marTop w:val="0"/>
          <w:marBottom w:val="0"/>
          <w:divBdr>
            <w:top w:val="none" w:sz="0" w:space="0" w:color="auto"/>
            <w:left w:val="none" w:sz="0" w:space="0" w:color="auto"/>
            <w:bottom w:val="none" w:sz="0" w:space="0" w:color="auto"/>
            <w:right w:val="none" w:sz="0" w:space="0" w:color="auto"/>
          </w:divBdr>
        </w:div>
        <w:div w:id="245697481">
          <w:marLeft w:val="0"/>
          <w:marRight w:val="0"/>
          <w:marTop w:val="0"/>
          <w:marBottom w:val="0"/>
          <w:divBdr>
            <w:top w:val="none" w:sz="0" w:space="0" w:color="auto"/>
            <w:left w:val="none" w:sz="0" w:space="0" w:color="auto"/>
            <w:bottom w:val="none" w:sz="0" w:space="0" w:color="auto"/>
            <w:right w:val="none" w:sz="0" w:space="0" w:color="auto"/>
          </w:divBdr>
        </w:div>
        <w:div w:id="254869865">
          <w:marLeft w:val="0"/>
          <w:marRight w:val="0"/>
          <w:marTop w:val="0"/>
          <w:marBottom w:val="0"/>
          <w:divBdr>
            <w:top w:val="none" w:sz="0" w:space="0" w:color="auto"/>
            <w:left w:val="none" w:sz="0" w:space="0" w:color="auto"/>
            <w:bottom w:val="none" w:sz="0" w:space="0" w:color="auto"/>
            <w:right w:val="none" w:sz="0" w:space="0" w:color="auto"/>
          </w:divBdr>
        </w:div>
        <w:div w:id="257833661">
          <w:marLeft w:val="0"/>
          <w:marRight w:val="0"/>
          <w:marTop w:val="0"/>
          <w:marBottom w:val="0"/>
          <w:divBdr>
            <w:top w:val="none" w:sz="0" w:space="0" w:color="auto"/>
            <w:left w:val="none" w:sz="0" w:space="0" w:color="auto"/>
            <w:bottom w:val="none" w:sz="0" w:space="0" w:color="auto"/>
            <w:right w:val="none" w:sz="0" w:space="0" w:color="auto"/>
          </w:divBdr>
        </w:div>
        <w:div w:id="271788343">
          <w:marLeft w:val="0"/>
          <w:marRight w:val="0"/>
          <w:marTop w:val="0"/>
          <w:marBottom w:val="0"/>
          <w:divBdr>
            <w:top w:val="none" w:sz="0" w:space="0" w:color="auto"/>
            <w:left w:val="none" w:sz="0" w:space="0" w:color="auto"/>
            <w:bottom w:val="none" w:sz="0" w:space="0" w:color="auto"/>
            <w:right w:val="none" w:sz="0" w:space="0" w:color="auto"/>
          </w:divBdr>
        </w:div>
        <w:div w:id="278685285">
          <w:marLeft w:val="0"/>
          <w:marRight w:val="0"/>
          <w:marTop w:val="0"/>
          <w:marBottom w:val="0"/>
          <w:divBdr>
            <w:top w:val="none" w:sz="0" w:space="0" w:color="auto"/>
            <w:left w:val="none" w:sz="0" w:space="0" w:color="auto"/>
            <w:bottom w:val="none" w:sz="0" w:space="0" w:color="auto"/>
            <w:right w:val="none" w:sz="0" w:space="0" w:color="auto"/>
          </w:divBdr>
        </w:div>
        <w:div w:id="310985218">
          <w:marLeft w:val="0"/>
          <w:marRight w:val="0"/>
          <w:marTop w:val="0"/>
          <w:marBottom w:val="0"/>
          <w:divBdr>
            <w:top w:val="none" w:sz="0" w:space="0" w:color="auto"/>
            <w:left w:val="none" w:sz="0" w:space="0" w:color="auto"/>
            <w:bottom w:val="none" w:sz="0" w:space="0" w:color="auto"/>
            <w:right w:val="none" w:sz="0" w:space="0" w:color="auto"/>
          </w:divBdr>
        </w:div>
        <w:div w:id="330564414">
          <w:marLeft w:val="0"/>
          <w:marRight w:val="0"/>
          <w:marTop w:val="0"/>
          <w:marBottom w:val="0"/>
          <w:divBdr>
            <w:top w:val="none" w:sz="0" w:space="0" w:color="auto"/>
            <w:left w:val="none" w:sz="0" w:space="0" w:color="auto"/>
            <w:bottom w:val="none" w:sz="0" w:space="0" w:color="auto"/>
            <w:right w:val="none" w:sz="0" w:space="0" w:color="auto"/>
          </w:divBdr>
        </w:div>
        <w:div w:id="335764235">
          <w:marLeft w:val="0"/>
          <w:marRight w:val="0"/>
          <w:marTop w:val="0"/>
          <w:marBottom w:val="0"/>
          <w:divBdr>
            <w:top w:val="none" w:sz="0" w:space="0" w:color="auto"/>
            <w:left w:val="none" w:sz="0" w:space="0" w:color="auto"/>
            <w:bottom w:val="none" w:sz="0" w:space="0" w:color="auto"/>
            <w:right w:val="none" w:sz="0" w:space="0" w:color="auto"/>
          </w:divBdr>
        </w:div>
        <w:div w:id="348070764">
          <w:marLeft w:val="0"/>
          <w:marRight w:val="0"/>
          <w:marTop w:val="0"/>
          <w:marBottom w:val="0"/>
          <w:divBdr>
            <w:top w:val="none" w:sz="0" w:space="0" w:color="auto"/>
            <w:left w:val="none" w:sz="0" w:space="0" w:color="auto"/>
            <w:bottom w:val="none" w:sz="0" w:space="0" w:color="auto"/>
            <w:right w:val="none" w:sz="0" w:space="0" w:color="auto"/>
          </w:divBdr>
        </w:div>
        <w:div w:id="366568673">
          <w:marLeft w:val="0"/>
          <w:marRight w:val="0"/>
          <w:marTop w:val="0"/>
          <w:marBottom w:val="0"/>
          <w:divBdr>
            <w:top w:val="none" w:sz="0" w:space="0" w:color="auto"/>
            <w:left w:val="none" w:sz="0" w:space="0" w:color="auto"/>
            <w:bottom w:val="none" w:sz="0" w:space="0" w:color="auto"/>
            <w:right w:val="none" w:sz="0" w:space="0" w:color="auto"/>
          </w:divBdr>
        </w:div>
        <w:div w:id="373701622">
          <w:marLeft w:val="0"/>
          <w:marRight w:val="0"/>
          <w:marTop w:val="0"/>
          <w:marBottom w:val="0"/>
          <w:divBdr>
            <w:top w:val="none" w:sz="0" w:space="0" w:color="auto"/>
            <w:left w:val="none" w:sz="0" w:space="0" w:color="auto"/>
            <w:bottom w:val="none" w:sz="0" w:space="0" w:color="auto"/>
            <w:right w:val="none" w:sz="0" w:space="0" w:color="auto"/>
          </w:divBdr>
        </w:div>
        <w:div w:id="377435742">
          <w:marLeft w:val="0"/>
          <w:marRight w:val="0"/>
          <w:marTop w:val="0"/>
          <w:marBottom w:val="0"/>
          <w:divBdr>
            <w:top w:val="none" w:sz="0" w:space="0" w:color="auto"/>
            <w:left w:val="none" w:sz="0" w:space="0" w:color="auto"/>
            <w:bottom w:val="none" w:sz="0" w:space="0" w:color="auto"/>
            <w:right w:val="none" w:sz="0" w:space="0" w:color="auto"/>
          </w:divBdr>
        </w:div>
        <w:div w:id="421798213">
          <w:marLeft w:val="0"/>
          <w:marRight w:val="0"/>
          <w:marTop w:val="0"/>
          <w:marBottom w:val="0"/>
          <w:divBdr>
            <w:top w:val="none" w:sz="0" w:space="0" w:color="auto"/>
            <w:left w:val="none" w:sz="0" w:space="0" w:color="auto"/>
            <w:bottom w:val="none" w:sz="0" w:space="0" w:color="auto"/>
            <w:right w:val="none" w:sz="0" w:space="0" w:color="auto"/>
          </w:divBdr>
        </w:div>
        <w:div w:id="459222884">
          <w:marLeft w:val="0"/>
          <w:marRight w:val="0"/>
          <w:marTop w:val="0"/>
          <w:marBottom w:val="0"/>
          <w:divBdr>
            <w:top w:val="none" w:sz="0" w:space="0" w:color="auto"/>
            <w:left w:val="none" w:sz="0" w:space="0" w:color="auto"/>
            <w:bottom w:val="none" w:sz="0" w:space="0" w:color="auto"/>
            <w:right w:val="none" w:sz="0" w:space="0" w:color="auto"/>
          </w:divBdr>
        </w:div>
        <w:div w:id="467941049">
          <w:marLeft w:val="0"/>
          <w:marRight w:val="0"/>
          <w:marTop w:val="0"/>
          <w:marBottom w:val="0"/>
          <w:divBdr>
            <w:top w:val="none" w:sz="0" w:space="0" w:color="auto"/>
            <w:left w:val="none" w:sz="0" w:space="0" w:color="auto"/>
            <w:bottom w:val="none" w:sz="0" w:space="0" w:color="auto"/>
            <w:right w:val="none" w:sz="0" w:space="0" w:color="auto"/>
          </w:divBdr>
        </w:div>
        <w:div w:id="470751954">
          <w:marLeft w:val="0"/>
          <w:marRight w:val="0"/>
          <w:marTop w:val="0"/>
          <w:marBottom w:val="0"/>
          <w:divBdr>
            <w:top w:val="none" w:sz="0" w:space="0" w:color="auto"/>
            <w:left w:val="none" w:sz="0" w:space="0" w:color="auto"/>
            <w:bottom w:val="none" w:sz="0" w:space="0" w:color="auto"/>
            <w:right w:val="none" w:sz="0" w:space="0" w:color="auto"/>
          </w:divBdr>
        </w:div>
        <w:div w:id="472988868">
          <w:marLeft w:val="0"/>
          <w:marRight w:val="0"/>
          <w:marTop w:val="0"/>
          <w:marBottom w:val="0"/>
          <w:divBdr>
            <w:top w:val="none" w:sz="0" w:space="0" w:color="auto"/>
            <w:left w:val="none" w:sz="0" w:space="0" w:color="auto"/>
            <w:bottom w:val="none" w:sz="0" w:space="0" w:color="auto"/>
            <w:right w:val="none" w:sz="0" w:space="0" w:color="auto"/>
          </w:divBdr>
        </w:div>
        <w:div w:id="480968723">
          <w:marLeft w:val="0"/>
          <w:marRight w:val="0"/>
          <w:marTop w:val="0"/>
          <w:marBottom w:val="0"/>
          <w:divBdr>
            <w:top w:val="none" w:sz="0" w:space="0" w:color="auto"/>
            <w:left w:val="none" w:sz="0" w:space="0" w:color="auto"/>
            <w:bottom w:val="none" w:sz="0" w:space="0" w:color="auto"/>
            <w:right w:val="none" w:sz="0" w:space="0" w:color="auto"/>
          </w:divBdr>
        </w:div>
        <w:div w:id="492838956">
          <w:marLeft w:val="0"/>
          <w:marRight w:val="0"/>
          <w:marTop w:val="0"/>
          <w:marBottom w:val="0"/>
          <w:divBdr>
            <w:top w:val="none" w:sz="0" w:space="0" w:color="auto"/>
            <w:left w:val="none" w:sz="0" w:space="0" w:color="auto"/>
            <w:bottom w:val="none" w:sz="0" w:space="0" w:color="auto"/>
            <w:right w:val="none" w:sz="0" w:space="0" w:color="auto"/>
          </w:divBdr>
        </w:div>
        <w:div w:id="511409251">
          <w:marLeft w:val="0"/>
          <w:marRight w:val="0"/>
          <w:marTop w:val="0"/>
          <w:marBottom w:val="0"/>
          <w:divBdr>
            <w:top w:val="none" w:sz="0" w:space="0" w:color="auto"/>
            <w:left w:val="none" w:sz="0" w:space="0" w:color="auto"/>
            <w:bottom w:val="none" w:sz="0" w:space="0" w:color="auto"/>
            <w:right w:val="none" w:sz="0" w:space="0" w:color="auto"/>
          </w:divBdr>
        </w:div>
        <w:div w:id="536699289">
          <w:marLeft w:val="0"/>
          <w:marRight w:val="0"/>
          <w:marTop w:val="0"/>
          <w:marBottom w:val="0"/>
          <w:divBdr>
            <w:top w:val="none" w:sz="0" w:space="0" w:color="auto"/>
            <w:left w:val="none" w:sz="0" w:space="0" w:color="auto"/>
            <w:bottom w:val="none" w:sz="0" w:space="0" w:color="auto"/>
            <w:right w:val="none" w:sz="0" w:space="0" w:color="auto"/>
          </w:divBdr>
        </w:div>
        <w:div w:id="537472162">
          <w:marLeft w:val="0"/>
          <w:marRight w:val="0"/>
          <w:marTop w:val="0"/>
          <w:marBottom w:val="0"/>
          <w:divBdr>
            <w:top w:val="none" w:sz="0" w:space="0" w:color="auto"/>
            <w:left w:val="none" w:sz="0" w:space="0" w:color="auto"/>
            <w:bottom w:val="none" w:sz="0" w:space="0" w:color="auto"/>
            <w:right w:val="none" w:sz="0" w:space="0" w:color="auto"/>
          </w:divBdr>
        </w:div>
        <w:div w:id="553858287">
          <w:marLeft w:val="0"/>
          <w:marRight w:val="0"/>
          <w:marTop w:val="0"/>
          <w:marBottom w:val="0"/>
          <w:divBdr>
            <w:top w:val="none" w:sz="0" w:space="0" w:color="auto"/>
            <w:left w:val="none" w:sz="0" w:space="0" w:color="auto"/>
            <w:bottom w:val="none" w:sz="0" w:space="0" w:color="auto"/>
            <w:right w:val="none" w:sz="0" w:space="0" w:color="auto"/>
          </w:divBdr>
        </w:div>
        <w:div w:id="575896640">
          <w:marLeft w:val="0"/>
          <w:marRight w:val="0"/>
          <w:marTop w:val="0"/>
          <w:marBottom w:val="0"/>
          <w:divBdr>
            <w:top w:val="none" w:sz="0" w:space="0" w:color="auto"/>
            <w:left w:val="none" w:sz="0" w:space="0" w:color="auto"/>
            <w:bottom w:val="none" w:sz="0" w:space="0" w:color="auto"/>
            <w:right w:val="none" w:sz="0" w:space="0" w:color="auto"/>
          </w:divBdr>
        </w:div>
        <w:div w:id="593436588">
          <w:marLeft w:val="0"/>
          <w:marRight w:val="0"/>
          <w:marTop w:val="0"/>
          <w:marBottom w:val="0"/>
          <w:divBdr>
            <w:top w:val="none" w:sz="0" w:space="0" w:color="auto"/>
            <w:left w:val="none" w:sz="0" w:space="0" w:color="auto"/>
            <w:bottom w:val="none" w:sz="0" w:space="0" w:color="auto"/>
            <w:right w:val="none" w:sz="0" w:space="0" w:color="auto"/>
          </w:divBdr>
        </w:div>
        <w:div w:id="618683804">
          <w:marLeft w:val="0"/>
          <w:marRight w:val="0"/>
          <w:marTop w:val="0"/>
          <w:marBottom w:val="0"/>
          <w:divBdr>
            <w:top w:val="none" w:sz="0" w:space="0" w:color="auto"/>
            <w:left w:val="none" w:sz="0" w:space="0" w:color="auto"/>
            <w:bottom w:val="none" w:sz="0" w:space="0" w:color="auto"/>
            <w:right w:val="none" w:sz="0" w:space="0" w:color="auto"/>
          </w:divBdr>
        </w:div>
        <w:div w:id="620771885">
          <w:marLeft w:val="0"/>
          <w:marRight w:val="0"/>
          <w:marTop w:val="0"/>
          <w:marBottom w:val="0"/>
          <w:divBdr>
            <w:top w:val="none" w:sz="0" w:space="0" w:color="auto"/>
            <w:left w:val="none" w:sz="0" w:space="0" w:color="auto"/>
            <w:bottom w:val="none" w:sz="0" w:space="0" w:color="auto"/>
            <w:right w:val="none" w:sz="0" w:space="0" w:color="auto"/>
          </w:divBdr>
        </w:div>
        <w:div w:id="625620698">
          <w:marLeft w:val="0"/>
          <w:marRight w:val="0"/>
          <w:marTop w:val="0"/>
          <w:marBottom w:val="0"/>
          <w:divBdr>
            <w:top w:val="none" w:sz="0" w:space="0" w:color="auto"/>
            <w:left w:val="none" w:sz="0" w:space="0" w:color="auto"/>
            <w:bottom w:val="none" w:sz="0" w:space="0" w:color="auto"/>
            <w:right w:val="none" w:sz="0" w:space="0" w:color="auto"/>
          </w:divBdr>
        </w:div>
        <w:div w:id="661159817">
          <w:marLeft w:val="0"/>
          <w:marRight w:val="0"/>
          <w:marTop w:val="0"/>
          <w:marBottom w:val="0"/>
          <w:divBdr>
            <w:top w:val="none" w:sz="0" w:space="0" w:color="auto"/>
            <w:left w:val="none" w:sz="0" w:space="0" w:color="auto"/>
            <w:bottom w:val="none" w:sz="0" w:space="0" w:color="auto"/>
            <w:right w:val="none" w:sz="0" w:space="0" w:color="auto"/>
          </w:divBdr>
        </w:div>
        <w:div w:id="680476891">
          <w:marLeft w:val="0"/>
          <w:marRight w:val="0"/>
          <w:marTop w:val="0"/>
          <w:marBottom w:val="0"/>
          <w:divBdr>
            <w:top w:val="none" w:sz="0" w:space="0" w:color="auto"/>
            <w:left w:val="none" w:sz="0" w:space="0" w:color="auto"/>
            <w:bottom w:val="none" w:sz="0" w:space="0" w:color="auto"/>
            <w:right w:val="none" w:sz="0" w:space="0" w:color="auto"/>
          </w:divBdr>
        </w:div>
        <w:div w:id="716855793">
          <w:marLeft w:val="0"/>
          <w:marRight w:val="0"/>
          <w:marTop w:val="0"/>
          <w:marBottom w:val="0"/>
          <w:divBdr>
            <w:top w:val="none" w:sz="0" w:space="0" w:color="auto"/>
            <w:left w:val="none" w:sz="0" w:space="0" w:color="auto"/>
            <w:bottom w:val="none" w:sz="0" w:space="0" w:color="auto"/>
            <w:right w:val="none" w:sz="0" w:space="0" w:color="auto"/>
          </w:divBdr>
        </w:div>
        <w:div w:id="733087909">
          <w:marLeft w:val="0"/>
          <w:marRight w:val="0"/>
          <w:marTop w:val="0"/>
          <w:marBottom w:val="0"/>
          <w:divBdr>
            <w:top w:val="none" w:sz="0" w:space="0" w:color="auto"/>
            <w:left w:val="none" w:sz="0" w:space="0" w:color="auto"/>
            <w:bottom w:val="none" w:sz="0" w:space="0" w:color="auto"/>
            <w:right w:val="none" w:sz="0" w:space="0" w:color="auto"/>
          </w:divBdr>
        </w:div>
        <w:div w:id="733822458">
          <w:marLeft w:val="0"/>
          <w:marRight w:val="0"/>
          <w:marTop w:val="0"/>
          <w:marBottom w:val="0"/>
          <w:divBdr>
            <w:top w:val="none" w:sz="0" w:space="0" w:color="auto"/>
            <w:left w:val="none" w:sz="0" w:space="0" w:color="auto"/>
            <w:bottom w:val="none" w:sz="0" w:space="0" w:color="auto"/>
            <w:right w:val="none" w:sz="0" w:space="0" w:color="auto"/>
          </w:divBdr>
        </w:div>
        <w:div w:id="739064812">
          <w:marLeft w:val="0"/>
          <w:marRight w:val="0"/>
          <w:marTop w:val="0"/>
          <w:marBottom w:val="0"/>
          <w:divBdr>
            <w:top w:val="none" w:sz="0" w:space="0" w:color="auto"/>
            <w:left w:val="none" w:sz="0" w:space="0" w:color="auto"/>
            <w:bottom w:val="none" w:sz="0" w:space="0" w:color="auto"/>
            <w:right w:val="none" w:sz="0" w:space="0" w:color="auto"/>
          </w:divBdr>
        </w:div>
        <w:div w:id="750201788">
          <w:marLeft w:val="0"/>
          <w:marRight w:val="0"/>
          <w:marTop w:val="0"/>
          <w:marBottom w:val="0"/>
          <w:divBdr>
            <w:top w:val="none" w:sz="0" w:space="0" w:color="auto"/>
            <w:left w:val="none" w:sz="0" w:space="0" w:color="auto"/>
            <w:bottom w:val="none" w:sz="0" w:space="0" w:color="auto"/>
            <w:right w:val="none" w:sz="0" w:space="0" w:color="auto"/>
          </w:divBdr>
        </w:div>
        <w:div w:id="751659516">
          <w:marLeft w:val="0"/>
          <w:marRight w:val="0"/>
          <w:marTop w:val="0"/>
          <w:marBottom w:val="0"/>
          <w:divBdr>
            <w:top w:val="none" w:sz="0" w:space="0" w:color="auto"/>
            <w:left w:val="none" w:sz="0" w:space="0" w:color="auto"/>
            <w:bottom w:val="none" w:sz="0" w:space="0" w:color="auto"/>
            <w:right w:val="none" w:sz="0" w:space="0" w:color="auto"/>
          </w:divBdr>
        </w:div>
        <w:div w:id="765538881">
          <w:marLeft w:val="0"/>
          <w:marRight w:val="0"/>
          <w:marTop w:val="0"/>
          <w:marBottom w:val="0"/>
          <w:divBdr>
            <w:top w:val="none" w:sz="0" w:space="0" w:color="auto"/>
            <w:left w:val="none" w:sz="0" w:space="0" w:color="auto"/>
            <w:bottom w:val="none" w:sz="0" w:space="0" w:color="auto"/>
            <w:right w:val="none" w:sz="0" w:space="0" w:color="auto"/>
          </w:divBdr>
        </w:div>
        <w:div w:id="778179290">
          <w:marLeft w:val="0"/>
          <w:marRight w:val="0"/>
          <w:marTop w:val="0"/>
          <w:marBottom w:val="0"/>
          <w:divBdr>
            <w:top w:val="none" w:sz="0" w:space="0" w:color="auto"/>
            <w:left w:val="none" w:sz="0" w:space="0" w:color="auto"/>
            <w:bottom w:val="none" w:sz="0" w:space="0" w:color="auto"/>
            <w:right w:val="none" w:sz="0" w:space="0" w:color="auto"/>
          </w:divBdr>
        </w:div>
        <w:div w:id="793602711">
          <w:marLeft w:val="0"/>
          <w:marRight w:val="0"/>
          <w:marTop w:val="0"/>
          <w:marBottom w:val="0"/>
          <w:divBdr>
            <w:top w:val="none" w:sz="0" w:space="0" w:color="auto"/>
            <w:left w:val="none" w:sz="0" w:space="0" w:color="auto"/>
            <w:bottom w:val="none" w:sz="0" w:space="0" w:color="auto"/>
            <w:right w:val="none" w:sz="0" w:space="0" w:color="auto"/>
          </w:divBdr>
        </w:div>
        <w:div w:id="796681206">
          <w:marLeft w:val="0"/>
          <w:marRight w:val="0"/>
          <w:marTop w:val="0"/>
          <w:marBottom w:val="0"/>
          <w:divBdr>
            <w:top w:val="none" w:sz="0" w:space="0" w:color="auto"/>
            <w:left w:val="none" w:sz="0" w:space="0" w:color="auto"/>
            <w:bottom w:val="none" w:sz="0" w:space="0" w:color="auto"/>
            <w:right w:val="none" w:sz="0" w:space="0" w:color="auto"/>
          </w:divBdr>
        </w:div>
        <w:div w:id="806702775">
          <w:marLeft w:val="0"/>
          <w:marRight w:val="0"/>
          <w:marTop w:val="0"/>
          <w:marBottom w:val="0"/>
          <w:divBdr>
            <w:top w:val="none" w:sz="0" w:space="0" w:color="auto"/>
            <w:left w:val="none" w:sz="0" w:space="0" w:color="auto"/>
            <w:bottom w:val="none" w:sz="0" w:space="0" w:color="auto"/>
            <w:right w:val="none" w:sz="0" w:space="0" w:color="auto"/>
          </w:divBdr>
        </w:div>
        <w:div w:id="822820078">
          <w:marLeft w:val="0"/>
          <w:marRight w:val="0"/>
          <w:marTop w:val="0"/>
          <w:marBottom w:val="0"/>
          <w:divBdr>
            <w:top w:val="none" w:sz="0" w:space="0" w:color="auto"/>
            <w:left w:val="none" w:sz="0" w:space="0" w:color="auto"/>
            <w:bottom w:val="none" w:sz="0" w:space="0" w:color="auto"/>
            <w:right w:val="none" w:sz="0" w:space="0" w:color="auto"/>
          </w:divBdr>
        </w:div>
        <w:div w:id="885483123">
          <w:marLeft w:val="0"/>
          <w:marRight w:val="0"/>
          <w:marTop w:val="0"/>
          <w:marBottom w:val="0"/>
          <w:divBdr>
            <w:top w:val="none" w:sz="0" w:space="0" w:color="auto"/>
            <w:left w:val="none" w:sz="0" w:space="0" w:color="auto"/>
            <w:bottom w:val="none" w:sz="0" w:space="0" w:color="auto"/>
            <w:right w:val="none" w:sz="0" w:space="0" w:color="auto"/>
          </w:divBdr>
        </w:div>
        <w:div w:id="917792312">
          <w:marLeft w:val="0"/>
          <w:marRight w:val="0"/>
          <w:marTop w:val="0"/>
          <w:marBottom w:val="0"/>
          <w:divBdr>
            <w:top w:val="none" w:sz="0" w:space="0" w:color="auto"/>
            <w:left w:val="none" w:sz="0" w:space="0" w:color="auto"/>
            <w:bottom w:val="none" w:sz="0" w:space="0" w:color="auto"/>
            <w:right w:val="none" w:sz="0" w:space="0" w:color="auto"/>
          </w:divBdr>
        </w:div>
        <w:div w:id="932128925">
          <w:marLeft w:val="0"/>
          <w:marRight w:val="0"/>
          <w:marTop w:val="0"/>
          <w:marBottom w:val="0"/>
          <w:divBdr>
            <w:top w:val="none" w:sz="0" w:space="0" w:color="auto"/>
            <w:left w:val="none" w:sz="0" w:space="0" w:color="auto"/>
            <w:bottom w:val="none" w:sz="0" w:space="0" w:color="auto"/>
            <w:right w:val="none" w:sz="0" w:space="0" w:color="auto"/>
          </w:divBdr>
        </w:div>
        <w:div w:id="949976468">
          <w:marLeft w:val="0"/>
          <w:marRight w:val="0"/>
          <w:marTop w:val="0"/>
          <w:marBottom w:val="0"/>
          <w:divBdr>
            <w:top w:val="none" w:sz="0" w:space="0" w:color="auto"/>
            <w:left w:val="none" w:sz="0" w:space="0" w:color="auto"/>
            <w:bottom w:val="none" w:sz="0" w:space="0" w:color="auto"/>
            <w:right w:val="none" w:sz="0" w:space="0" w:color="auto"/>
          </w:divBdr>
        </w:div>
        <w:div w:id="959412292">
          <w:marLeft w:val="0"/>
          <w:marRight w:val="0"/>
          <w:marTop w:val="0"/>
          <w:marBottom w:val="0"/>
          <w:divBdr>
            <w:top w:val="none" w:sz="0" w:space="0" w:color="auto"/>
            <w:left w:val="none" w:sz="0" w:space="0" w:color="auto"/>
            <w:bottom w:val="none" w:sz="0" w:space="0" w:color="auto"/>
            <w:right w:val="none" w:sz="0" w:space="0" w:color="auto"/>
          </w:divBdr>
        </w:div>
        <w:div w:id="964311380">
          <w:marLeft w:val="0"/>
          <w:marRight w:val="0"/>
          <w:marTop w:val="0"/>
          <w:marBottom w:val="0"/>
          <w:divBdr>
            <w:top w:val="none" w:sz="0" w:space="0" w:color="auto"/>
            <w:left w:val="none" w:sz="0" w:space="0" w:color="auto"/>
            <w:bottom w:val="none" w:sz="0" w:space="0" w:color="auto"/>
            <w:right w:val="none" w:sz="0" w:space="0" w:color="auto"/>
          </w:divBdr>
        </w:div>
        <w:div w:id="1013000046">
          <w:marLeft w:val="0"/>
          <w:marRight w:val="0"/>
          <w:marTop w:val="0"/>
          <w:marBottom w:val="0"/>
          <w:divBdr>
            <w:top w:val="none" w:sz="0" w:space="0" w:color="auto"/>
            <w:left w:val="none" w:sz="0" w:space="0" w:color="auto"/>
            <w:bottom w:val="none" w:sz="0" w:space="0" w:color="auto"/>
            <w:right w:val="none" w:sz="0" w:space="0" w:color="auto"/>
          </w:divBdr>
        </w:div>
        <w:div w:id="1016813179">
          <w:marLeft w:val="0"/>
          <w:marRight w:val="0"/>
          <w:marTop w:val="0"/>
          <w:marBottom w:val="0"/>
          <w:divBdr>
            <w:top w:val="none" w:sz="0" w:space="0" w:color="auto"/>
            <w:left w:val="none" w:sz="0" w:space="0" w:color="auto"/>
            <w:bottom w:val="none" w:sz="0" w:space="0" w:color="auto"/>
            <w:right w:val="none" w:sz="0" w:space="0" w:color="auto"/>
          </w:divBdr>
        </w:div>
        <w:div w:id="1023284273">
          <w:marLeft w:val="0"/>
          <w:marRight w:val="0"/>
          <w:marTop w:val="0"/>
          <w:marBottom w:val="0"/>
          <w:divBdr>
            <w:top w:val="none" w:sz="0" w:space="0" w:color="auto"/>
            <w:left w:val="none" w:sz="0" w:space="0" w:color="auto"/>
            <w:bottom w:val="none" w:sz="0" w:space="0" w:color="auto"/>
            <w:right w:val="none" w:sz="0" w:space="0" w:color="auto"/>
          </w:divBdr>
        </w:div>
        <w:div w:id="1024525580">
          <w:marLeft w:val="0"/>
          <w:marRight w:val="0"/>
          <w:marTop w:val="0"/>
          <w:marBottom w:val="0"/>
          <w:divBdr>
            <w:top w:val="none" w:sz="0" w:space="0" w:color="auto"/>
            <w:left w:val="none" w:sz="0" w:space="0" w:color="auto"/>
            <w:bottom w:val="none" w:sz="0" w:space="0" w:color="auto"/>
            <w:right w:val="none" w:sz="0" w:space="0" w:color="auto"/>
          </w:divBdr>
        </w:div>
        <w:div w:id="1039629496">
          <w:marLeft w:val="0"/>
          <w:marRight w:val="0"/>
          <w:marTop w:val="0"/>
          <w:marBottom w:val="0"/>
          <w:divBdr>
            <w:top w:val="none" w:sz="0" w:space="0" w:color="auto"/>
            <w:left w:val="none" w:sz="0" w:space="0" w:color="auto"/>
            <w:bottom w:val="none" w:sz="0" w:space="0" w:color="auto"/>
            <w:right w:val="none" w:sz="0" w:space="0" w:color="auto"/>
          </w:divBdr>
        </w:div>
        <w:div w:id="1095594297">
          <w:marLeft w:val="0"/>
          <w:marRight w:val="0"/>
          <w:marTop w:val="0"/>
          <w:marBottom w:val="0"/>
          <w:divBdr>
            <w:top w:val="none" w:sz="0" w:space="0" w:color="auto"/>
            <w:left w:val="none" w:sz="0" w:space="0" w:color="auto"/>
            <w:bottom w:val="none" w:sz="0" w:space="0" w:color="auto"/>
            <w:right w:val="none" w:sz="0" w:space="0" w:color="auto"/>
          </w:divBdr>
        </w:div>
        <w:div w:id="1096679907">
          <w:marLeft w:val="0"/>
          <w:marRight w:val="0"/>
          <w:marTop w:val="0"/>
          <w:marBottom w:val="0"/>
          <w:divBdr>
            <w:top w:val="none" w:sz="0" w:space="0" w:color="auto"/>
            <w:left w:val="none" w:sz="0" w:space="0" w:color="auto"/>
            <w:bottom w:val="none" w:sz="0" w:space="0" w:color="auto"/>
            <w:right w:val="none" w:sz="0" w:space="0" w:color="auto"/>
          </w:divBdr>
        </w:div>
        <w:div w:id="1108037835">
          <w:marLeft w:val="0"/>
          <w:marRight w:val="0"/>
          <w:marTop w:val="0"/>
          <w:marBottom w:val="0"/>
          <w:divBdr>
            <w:top w:val="none" w:sz="0" w:space="0" w:color="auto"/>
            <w:left w:val="none" w:sz="0" w:space="0" w:color="auto"/>
            <w:bottom w:val="none" w:sz="0" w:space="0" w:color="auto"/>
            <w:right w:val="none" w:sz="0" w:space="0" w:color="auto"/>
          </w:divBdr>
        </w:div>
        <w:div w:id="1117217508">
          <w:marLeft w:val="0"/>
          <w:marRight w:val="0"/>
          <w:marTop w:val="0"/>
          <w:marBottom w:val="0"/>
          <w:divBdr>
            <w:top w:val="none" w:sz="0" w:space="0" w:color="auto"/>
            <w:left w:val="none" w:sz="0" w:space="0" w:color="auto"/>
            <w:bottom w:val="none" w:sz="0" w:space="0" w:color="auto"/>
            <w:right w:val="none" w:sz="0" w:space="0" w:color="auto"/>
          </w:divBdr>
        </w:div>
        <w:div w:id="1120536507">
          <w:marLeft w:val="0"/>
          <w:marRight w:val="0"/>
          <w:marTop w:val="0"/>
          <w:marBottom w:val="0"/>
          <w:divBdr>
            <w:top w:val="none" w:sz="0" w:space="0" w:color="auto"/>
            <w:left w:val="none" w:sz="0" w:space="0" w:color="auto"/>
            <w:bottom w:val="none" w:sz="0" w:space="0" w:color="auto"/>
            <w:right w:val="none" w:sz="0" w:space="0" w:color="auto"/>
          </w:divBdr>
        </w:div>
        <w:div w:id="1140227137">
          <w:marLeft w:val="0"/>
          <w:marRight w:val="0"/>
          <w:marTop w:val="0"/>
          <w:marBottom w:val="0"/>
          <w:divBdr>
            <w:top w:val="none" w:sz="0" w:space="0" w:color="auto"/>
            <w:left w:val="none" w:sz="0" w:space="0" w:color="auto"/>
            <w:bottom w:val="none" w:sz="0" w:space="0" w:color="auto"/>
            <w:right w:val="none" w:sz="0" w:space="0" w:color="auto"/>
          </w:divBdr>
        </w:div>
        <w:div w:id="1144930147">
          <w:marLeft w:val="0"/>
          <w:marRight w:val="0"/>
          <w:marTop w:val="0"/>
          <w:marBottom w:val="0"/>
          <w:divBdr>
            <w:top w:val="none" w:sz="0" w:space="0" w:color="auto"/>
            <w:left w:val="none" w:sz="0" w:space="0" w:color="auto"/>
            <w:bottom w:val="none" w:sz="0" w:space="0" w:color="auto"/>
            <w:right w:val="none" w:sz="0" w:space="0" w:color="auto"/>
          </w:divBdr>
        </w:div>
        <w:div w:id="1157303367">
          <w:marLeft w:val="0"/>
          <w:marRight w:val="0"/>
          <w:marTop w:val="0"/>
          <w:marBottom w:val="0"/>
          <w:divBdr>
            <w:top w:val="none" w:sz="0" w:space="0" w:color="auto"/>
            <w:left w:val="none" w:sz="0" w:space="0" w:color="auto"/>
            <w:bottom w:val="none" w:sz="0" w:space="0" w:color="auto"/>
            <w:right w:val="none" w:sz="0" w:space="0" w:color="auto"/>
          </w:divBdr>
        </w:div>
        <w:div w:id="1180774159">
          <w:marLeft w:val="0"/>
          <w:marRight w:val="0"/>
          <w:marTop w:val="0"/>
          <w:marBottom w:val="0"/>
          <w:divBdr>
            <w:top w:val="none" w:sz="0" w:space="0" w:color="auto"/>
            <w:left w:val="none" w:sz="0" w:space="0" w:color="auto"/>
            <w:bottom w:val="none" w:sz="0" w:space="0" w:color="auto"/>
            <w:right w:val="none" w:sz="0" w:space="0" w:color="auto"/>
          </w:divBdr>
        </w:div>
        <w:div w:id="1192307664">
          <w:marLeft w:val="0"/>
          <w:marRight w:val="0"/>
          <w:marTop w:val="0"/>
          <w:marBottom w:val="0"/>
          <w:divBdr>
            <w:top w:val="none" w:sz="0" w:space="0" w:color="auto"/>
            <w:left w:val="none" w:sz="0" w:space="0" w:color="auto"/>
            <w:bottom w:val="none" w:sz="0" w:space="0" w:color="auto"/>
            <w:right w:val="none" w:sz="0" w:space="0" w:color="auto"/>
          </w:divBdr>
        </w:div>
        <w:div w:id="1203522093">
          <w:marLeft w:val="0"/>
          <w:marRight w:val="0"/>
          <w:marTop w:val="0"/>
          <w:marBottom w:val="0"/>
          <w:divBdr>
            <w:top w:val="none" w:sz="0" w:space="0" w:color="auto"/>
            <w:left w:val="none" w:sz="0" w:space="0" w:color="auto"/>
            <w:bottom w:val="none" w:sz="0" w:space="0" w:color="auto"/>
            <w:right w:val="none" w:sz="0" w:space="0" w:color="auto"/>
          </w:divBdr>
        </w:div>
        <w:div w:id="1211306581">
          <w:marLeft w:val="0"/>
          <w:marRight w:val="0"/>
          <w:marTop w:val="0"/>
          <w:marBottom w:val="0"/>
          <w:divBdr>
            <w:top w:val="none" w:sz="0" w:space="0" w:color="auto"/>
            <w:left w:val="none" w:sz="0" w:space="0" w:color="auto"/>
            <w:bottom w:val="none" w:sz="0" w:space="0" w:color="auto"/>
            <w:right w:val="none" w:sz="0" w:space="0" w:color="auto"/>
          </w:divBdr>
        </w:div>
        <w:div w:id="1235432274">
          <w:marLeft w:val="0"/>
          <w:marRight w:val="0"/>
          <w:marTop w:val="0"/>
          <w:marBottom w:val="0"/>
          <w:divBdr>
            <w:top w:val="none" w:sz="0" w:space="0" w:color="auto"/>
            <w:left w:val="none" w:sz="0" w:space="0" w:color="auto"/>
            <w:bottom w:val="none" w:sz="0" w:space="0" w:color="auto"/>
            <w:right w:val="none" w:sz="0" w:space="0" w:color="auto"/>
          </w:divBdr>
        </w:div>
        <w:div w:id="1249386337">
          <w:marLeft w:val="0"/>
          <w:marRight w:val="0"/>
          <w:marTop w:val="0"/>
          <w:marBottom w:val="0"/>
          <w:divBdr>
            <w:top w:val="none" w:sz="0" w:space="0" w:color="auto"/>
            <w:left w:val="none" w:sz="0" w:space="0" w:color="auto"/>
            <w:bottom w:val="none" w:sz="0" w:space="0" w:color="auto"/>
            <w:right w:val="none" w:sz="0" w:space="0" w:color="auto"/>
          </w:divBdr>
        </w:div>
        <w:div w:id="1261373115">
          <w:marLeft w:val="0"/>
          <w:marRight w:val="0"/>
          <w:marTop w:val="0"/>
          <w:marBottom w:val="0"/>
          <w:divBdr>
            <w:top w:val="none" w:sz="0" w:space="0" w:color="auto"/>
            <w:left w:val="none" w:sz="0" w:space="0" w:color="auto"/>
            <w:bottom w:val="none" w:sz="0" w:space="0" w:color="auto"/>
            <w:right w:val="none" w:sz="0" w:space="0" w:color="auto"/>
          </w:divBdr>
        </w:div>
        <w:div w:id="1266885121">
          <w:marLeft w:val="0"/>
          <w:marRight w:val="0"/>
          <w:marTop w:val="0"/>
          <w:marBottom w:val="0"/>
          <w:divBdr>
            <w:top w:val="none" w:sz="0" w:space="0" w:color="auto"/>
            <w:left w:val="none" w:sz="0" w:space="0" w:color="auto"/>
            <w:bottom w:val="none" w:sz="0" w:space="0" w:color="auto"/>
            <w:right w:val="none" w:sz="0" w:space="0" w:color="auto"/>
          </w:divBdr>
        </w:div>
        <w:div w:id="1267075452">
          <w:marLeft w:val="0"/>
          <w:marRight w:val="0"/>
          <w:marTop w:val="0"/>
          <w:marBottom w:val="0"/>
          <w:divBdr>
            <w:top w:val="none" w:sz="0" w:space="0" w:color="auto"/>
            <w:left w:val="none" w:sz="0" w:space="0" w:color="auto"/>
            <w:bottom w:val="none" w:sz="0" w:space="0" w:color="auto"/>
            <w:right w:val="none" w:sz="0" w:space="0" w:color="auto"/>
          </w:divBdr>
        </w:div>
        <w:div w:id="1303927337">
          <w:marLeft w:val="0"/>
          <w:marRight w:val="0"/>
          <w:marTop w:val="0"/>
          <w:marBottom w:val="0"/>
          <w:divBdr>
            <w:top w:val="none" w:sz="0" w:space="0" w:color="auto"/>
            <w:left w:val="none" w:sz="0" w:space="0" w:color="auto"/>
            <w:bottom w:val="none" w:sz="0" w:space="0" w:color="auto"/>
            <w:right w:val="none" w:sz="0" w:space="0" w:color="auto"/>
          </w:divBdr>
        </w:div>
        <w:div w:id="1310675917">
          <w:marLeft w:val="0"/>
          <w:marRight w:val="0"/>
          <w:marTop w:val="0"/>
          <w:marBottom w:val="0"/>
          <w:divBdr>
            <w:top w:val="none" w:sz="0" w:space="0" w:color="auto"/>
            <w:left w:val="none" w:sz="0" w:space="0" w:color="auto"/>
            <w:bottom w:val="none" w:sz="0" w:space="0" w:color="auto"/>
            <w:right w:val="none" w:sz="0" w:space="0" w:color="auto"/>
          </w:divBdr>
        </w:div>
        <w:div w:id="1322468145">
          <w:marLeft w:val="0"/>
          <w:marRight w:val="0"/>
          <w:marTop w:val="0"/>
          <w:marBottom w:val="0"/>
          <w:divBdr>
            <w:top w:val="none" w:sz="0" w:space="0" w:color="auto"/>
            <w:left w:val="none" w:sz="0" w:space="0" w:color="auto"/>
            <w:bottom w:val="none" w:sz="0" w:space="0" w:color="auto"/>
            <w:right w:val="none" w:sz="0" w:space="0" w:color="auto"/>
          </w:divBdr>
        </w:div>
        <w:div w:id="1326281229">
          <w:marLeft w:val="0"/>
          <w:marRight w:val="0"/>
          <w:marTop w:val="0"/>
          <w:marBottom w:val="0"/>
          <w:divBdr>
            <w:top w:val="none" w:sz="0" w:space="0" w:color="auto"/>
            <w:left w:val="none" w:sz="0" w:space="0" w:color="auto"/>
            <w:bottom w:val="none" w:sz="0" w:space="0" w:color="auto"/>
            <w:right w:val="none" w:sz="0" w:space="0" w:color="auto"/>
          </w:divBdr>
        </w:div>
        <w:div w:id="1333684308">
          <w:marLeft w:val="0"/>
          <w:marRight w:val="0"/>
          <w:marTop w:val="0"/>
          <w:marBottom w:val="0"/>
          <w:divBdr>
            <w:top w:val="none" w:sz="0" w:space="0" w:color="auto"/>
            <w:left w:val="none" w:sz="0" w:space="0" w:color="auto"/>
            <w:bottom w:val="none" w:sz="0" w:space="0" w:color="auto"/>
            <w:right w:val="none" w:sz="0" w:space="0" w:color="auto"/>
          </w:divBdr>
        </w:div>
        <w:div w:id="1334604285">
          <w:marLeft w:val="0"/>
          <w:marRight w:val="0"/>
          <w:marTop w:val="0"/>
          <w:marBottom w:val="0"/>
          <w:divBdr>
            <w:top w:val="none" w:sz="0" w:space="0" w:color="auto"/>
            <w:left w:val="none" w:sz="0" w:space="0" w:color="auto"/>
            <w:bottom w:val="none" w:sz="0" w:space="0" w:color="auto"/>
            <w:right w:val="none" w:sz="0" w:space="0" w:color="auto"/>
          </w:divBdr>
        </w:div>
        <w:div w:id="1335379340">
          <w:marLeft w:val="0"/>
          <w:marRight w:val="0"/>
          <w:marTop w:val="0"/>
          <w:marBottom w:val="0"/>
          <w:divBdr>
            <w:top w:val="none" w:sz="0" w:space="0" w:color="auto"/>
            <w:left w:val="none" w:sz="0" w:space="0" w:color="auto"/>
            <w:bottom w:val="none" w:sz="0" w:space="0" w:color="auto"/>
            <w:right w:val="none" w:sz="0" w:space="0" w:color="auto"/>
          </w:divBdr>
        </w:div>
        <w:div w:id="1351493561">
          <w:marLeft w:val="0"/>
          <w:marRight w:val="0"/>
          <w:marTop w:val="0"/>
          <w:marBottom w:val="0"/>
          <w:divBdr>
            <w:top w:val="none" w:sz="0" w:space="0" w:color="auto"/>
            <w:left w:val="none" w:sz="0" w:space="0" w:color="auto"/>
            <w:bottom w:val="none" w:sz="0" w:space="0" w:color="auto"/>
            <w:right w:val="none" w:sz="0" w:space="0" w:color="auto"/>
          </w:divBdr>
        </w:div>
        <w:div w:id="1365670524">
          <w:marLeft w:val="0"/>
          <w:marRight w:val="0"/>
          <w:marTop w:val="0"/>
          <w:marBottom w:val="0"/>
          <w:divBdr>
            <w:top w:val="none" w:sz="0" w:space="0" w:color="auto"/>
            <w:left w:val="none" w:sz="0" w:space="0" w:color="auto"/>
            <w:bottom w:val="none" w:sz="0" w:space="0" w:color="auto"/>
            <w:right w:val="none" w:sz="0" w:space="0" w:color="auto"/>
          </w:divBdr>
        </w:div>
        <w:div w:id="1413625640">
          <w:marLeft w:val="0"/>
          <w:marRight w:val="0"/>
          <w:marTop w:val="0"/>
          <w:marBottom w:val="0"/>
          <w:divBdr>
            <w:top w:val="none" w:sz="0" w:space="0" w:color="auto"/>
            <w:left w:val="none" w:sz="0" w:space="0" w:color="auto"/>
            <w:bottom w:val="none" w:sz="0" w:space="0" w:color="auto"/>
            <w:right w:val="none" w:sz="0" w:space="0" w:color="auto"/>
          </w:divBdr>
        </w:div>
        <w:div w:id="1432433313">
          <w:marLeft w:val="0"/>
          <w:marRight w:val="0"/>
          <w:marTop w:val="0"/>
          <w:marBottom w:val="0"/>
          <w:divBdr>
            <w:top w:val="none" w:sz="0" w:space="0" w:color="auto"/>
            <w:left w:val="none" w:sz="0" w:space="0" w:color="auto"/>
            <w:bottom w:val="none" w:sz="0" w:space="0" w:color="auto"/>
            <w:right w:val="none" w:sz="0" w:space="0" w:color="auto"/>
          </w:divBdr>
        </w:div>
        <w:div w:id="1434200799">
          <w:marLeft w:val="0"/>
          <w:marRight w:val="0"/>
          <w:marTop w:val="0"/>
          <w:marBottom w:val="0"/>
          <w:divBdr>
            <w:top w:val="none" w:sz="0" w:space="0" w:color="auto"/>
            <w:left w:val="none" w:sz="0" w:space="0" w:color="auto"/>
            <w:bottom w:val="none" w:sz="0" w:space="0" w:color="auto"/>
            <w:right w:val="none" w:sz="0" w:space="0" w:color="auto"/>
          </w:divBdr>
        </w:div>
        <w:div w:id="1440878266">
          <w:marLeft w:val="0"/>
          <w:marRight w:val="0"/>
          <w:marTop w:val="0"/>
          <w:marBottom w:val="0"/>
          <w:divBdr>
            <w:top w:val="none" w:sz="0" w:space="0" w:color="auto"/>
            <w:left w:val="none" w:sz="0" w:space="0" w:color="auto"/>
            <w:bottom w:val="none" w:sz="0" w:space="0" w:color="auto"/>
            <w:right w:val="none" w:sz="0" w:space="0" w:color="auto"/>
          </w:divBdr>
        </w:div>
        <w:div w:id="1444182434">
          <w:marLeft w:val="0"/>
          <w:marRight w:val="0"/>
          <w:marTop w:val="0"/>
          <w:marBottom w:val="0"/>
          <w:divBdr>
            <w:top w:val="none" w:sz="0" w:space="0" w:color="auto"/>
            <w:left w:val="none" w:sz="0" w:space="0" w:color="auto"/>
            <w:bottom w:val="none" w:sz="0" w:space="0" w:color="auto"/>
            <w:right w:val="none" w:sz="0" w:space="0" w:color="auto"/>
          </w:divBdr>
        </w:div>
        <w:div w:id="1452936016">
          <w:marLeft w:val="0"/>
          <w:marRight w:val="0"/>
          <w:marTop w:val="0"/>
          <w:marBottom w:val="0"/>
          <w:divBdr>
            <w:top w:val="none" w:sz="0" w:space="0" w:color="auto"/>
            <w:left w:val="none" w:sz="0" w:space="0" w:color="auto"/>
            <w:bottom w:val="none" w:sz="0" w:space="0" w:color="auto"/>
            <w:right w:val="none" w:sz="0" w:space="0" w:color="auto"/>
          </w:divBdr>
        </w:div>
        <w:div w:id="1455254536">
          <w:marLeft w:val="0"/>
          <w:marRight w:val="0"/>
          <w:marTop w:val="0"/>
          <w:marBottom w:val="0"/>
          <w:divBdr>
            <w:top w:val="none" w:sz="0" w:space="0" w:color="auto"/>
            <w:left w:val="none" w:sz="0" w:space="0" w:color="auto"/>
            <w:bottom w:val="none" w:sz="0" w:space="0" w:color="auto"/>
            <w:right w:val="none" w:sz="0" w:space="0" w:color="auto"/>
          </w:divBdr>
        </w:div>
        <w:div w:id="1462845714">
          <w:marLeft w:val="0"/>
          <w:marRight w:val="0"/>
          <w:marTop w:val="0"/>
          <w:marBottom w:val="0"/>
          <w:divBdr>
            <w:top w:val="none" w:sz="0" w:space="0" w:color="auto"/>
            <w:left w:val="none" w:sz="0" w:space="0" w:color="auto"/>
            <w:bottom w:val="none" w:sz="0" w:space="0" w:color="auto"/>
            <w:right w:val="none" w:sz="0" w:space="0" w:color="auto"/>
          </w:divBdr>
        </w:div>
        <w:div w:id="1478838199">
          <w:marLeft w:val="0"/>
          <w:marRight w:val="0"/>
          <w:marTop w:val="0"/>
          <w:marBottom w:val="0"/>
          <w:divBdr>
            <w:top w:val="none" w:sz="0" w:space="0" w:color="auto"/>
            <w:left w:val="none" w:sz="0" w:space="0" w:color="auto"/>
            <w:bottom w:val="none" w:sz="0" w:space="0" w:color="auto"/>
            <w:right w:val="none" w:sz="0" w:space="0" w:color="auto"/>
          </w:divBdr>
        </w:div>
        <w:div w:id="1479952399">
          <w:marLeft w:val="0"/>
          <w:marRight w:val="0"/>
          <w:marTop w:val="0"/>
          <w:marBottom w:val="0"/>
          <w:divBdr>
            <w:top w:val="none" w:sz="0" w:space="0" w:color="auto"/>
            <w:left w:val="none" w:sz="0" w:space="0" w:color="auto"/>
            <w:bottom w:val="none" w:sz="0" w:space="0" w:color="auto"/>
            <w:right w:val="none" w:sz="0" w:space="0" w:color="auto"/>
          </w:divBdr>
        </w:div>
        <w:div w:id="1485969824">
          <w:marLeft w:val="0"/>
          <w:marRight w:val="0"/>
          <w:marTop w:val="0"/>
          <w:marBottom w:val="0"/>
          <w:divBdr>
            <w:top w:val="none" w:sz="0" w:space="0" w:color="auto"/>
            <w:left w:val="none" w:sz="0" w:space="0" w:color="auto"/>
            <w:bottom w:val="none" w:sz="0" w:space="0" w:color="auto"/>
            <w:right w:val="none" w:sz="0" w:space="0" w:color="auto"/>
          </w:divBdr>
        </w:div>
        <w:div w:id="1490093190">
          <w:marLeft w:val="0"/>
          <w:marRight w:val="0"/>
          <w:marTop w:val="0"/>
          <w:marBottom w:val="0"/>
          <w:divBdr>
            <w:top w:val="none" w:sz="0" w:space="0" w:color="auto"/>
            <w:left w:val="none" w:sz="0" w:space="0" w:color="auto"/>
            <w:bottom w:val="none" w:sz="0" w:space="0" w:color="auto"/>
            <w:right w:val="none" w:sz="0" w:space="0" w:color="auto"/>
          </w:divBdr>
        </w:div>
        <w:div w:id="1506825404">
          <w:marLeft w:val="0"/>
          <w:marRight w:val="0"/>
          <w:marTop w:val="0"/>
          <w:marBottom w:val="0"/>
          <w:divBdr>
            <w:top w:val="none" w:sz="0" w:space="0" w:color="auto"/>
            <w:left w:val="none" w:sz="0" w:space="0" w:color="auto"/>
            <w:bottom w:val="none" w:sz="0" w:space="0" w:color="auto"/>
            <w:right w:val="none" w:sz="0" w:space="0" w:color="auto"/>
          </w:divBdr>
        </w:div>
        <w:div w:id="1510751604">
          <w:marLeft w:val="0"/>
          <w:marRight w:val="0"/>
          <w:marTop w:val="0"/>
          <w:marBottom w:val="0"/>
          <w:divBdr>
            <w:top w:val="none" w:sz="0" w:space="0" w:color="auto"/>
            <w:left w:val="none" w:sz="0" w:space="0" w:color="auto"/>
            <w:bottom w:val="none" w:sz="0" w:space="0" w:color="auto"/>
            <w:right w:val="none" w:sz="0" w:space="0" w:color="auto"/>
          </w:divBdr>
        </w:div>
        <w:div w:id="1527864406">
          <w:marLeft w:val="0"/>
          <w:marRight w:val="0"/>
          <w:marTop w:val="0"/>
          <w:marBottom w:val="0"/>
          <w:divBdr>
            <w:top w:val="none" w:sz="0" w:space="0" w:color="auto"/>
            <w:left w:val="none" w:sz="0" w:space="0" w:color="auto"/>
            <w:bottom w:val="none" w:sz="0" w:space="0" w:color="auto"/>
            <w:right w:val="none" w:sz="0" w:space="0" w:color="auto"/>
          </w:divBdr>
        </w:div>
        <w:div w:id="1537964848">
          <w:marLeft w:val="0"/>
          <w:marRight w:val="0"/>
          <w:marTop w:val="0"/>
          <w:marBottom w:val="0"/>
          <w:divBdr>
            <w:top w:val="none" w:sz="0" w:space="0" w:color="auto"/>
            <w:left w:val="none" w:sz="0" w:space="0" w:color="auto"/>
            <w:bottom w:val="none" w:sz="0" w:space="0" w:color="auto"/>
            <w:right w:val="none" w:sz="0" w:space="0" w:color="auto"/>
          </w:divBdr>
        </w:div>
        <w:div w:id="1558860437">
          <w:marLeft w:val="0"/>
          <w:marRight w:val="0"/>
          <w:marTop w:val="0"/>
          <w:marBottom w:val="0"/>
          <w:divBdr>
            <w:top w:val="none" w:sz="0" w:space="0" w:color="auto"/>
            <w:left w:val="none" w:sz="0" w:space="0" w:color="auto"/>
            <w:bottom w:val="none" w:sz="0" w:space="0" w:color="auto"/>
            <w:right w:val="none" w:sz="0" w:space="0" w:color="auto"/>
          </w:divBdr>
        </w:div>
        <w:div w:id="1568495556">
          <w:marLeft w:val="0"/>
          <w:marRight w:val="0"/>
          <w:marTop w:val="0"/>
          <w:marBottom w:val="0"/>
          <w:divBdr>
            <w:top w:val="none" w:sz="0" w:space="0" w:color="auto"/>
            <w:left w:val="none" w:sz="0" w:space="0" w:color="auto"/>
            <w:bottom w:val="none" w:sz="0" w:space="0" w:color="auto"/>
            <w:right w:val="none" w:sz="0" w:space="0" w:color="auto"/>
          </w:divBdr>
        </w:div>
        <w:div w:id="1587614052">
          <w:marLeft w:val="0"/>
          <w:marRight w:val="0"/>
          <w:marTop w:val="0"/>
          <w:marBottom w:val="0"/>
          <w:divBdr>
            <w:top w:val="none" w:sz="0" w:space="0" w:color="auto"/>
            <w:left w:val="none" w:sz="0" w:space="0" w:color="auto"/>
            <w:bottom w:val="none" w:sz="0" w:space="0" w:color="auto"/>
            <w:right w:val="none" w:sz="0" w:space="0" w:color="auto"/>
          </w:divBdr>
        </w:div>
        <w:div w:id="1589538710">
          <w:marLeft w:val="0"/>
          <w:marRight w:val="0"/>
          <w:marTop w:val="0"/>
          <w:marBottom w:val="0"/>
          <w:divBdr>
            <w:top w:val="none" w:sz="0" w:space="0" w:color="auto"/>
            <w:left w:val="none" w:sz="0" w:space="0" w:color="auto"/>
            <w:bottom w:val="none" w:sz="0" w:space="0" w:color="auto"/>
            <w:right w:val="none" w:sz="0" w:space="0" w:color="auto"/>
          </w:divBdr>
        </w:div>
        <w:div w:id="1593927427">
          <w:marLeft w:val="0"/>
          <w:marRight w:val="0"/>
          <w:marTop w:val="0"/>
          <w:marBottom w:val="0"/>
          <w:divBdr>
            <w:top w:val="none" w:sz="0" w:space="0" w:color="auto"/>
            <w:left w:val="none" w:sz="0" w:space="0" w:color="auto"/>
            <w:bottom w:val="none" w:sz="0" w:space="0" w:color="auto"/>
            <w:right w:val="none" w:sz="0" w:space="0" w:color="auto"/>
          </w:divBdr>
        </w:div>
        <w:div w:id="1594628420">
          <w:marLeft w:val="0"/>
          <w:marRight w:val="0"/>
          <w:marTop w:val="0"/>
          <w:marBottom w:val="0"/>
          <w:divBdr>
            <w:top w:val="none" w:sz="0" w:space="0" w:color="auto"/>
            <w:left w:val="none" w:sz="0" w:space="0" w:color="auto"/>
            <w:bottom w:val="none" w:sz="0" w:space="0" w:color="auto"/>
            <w:right w:val="none" w:sz="0" w:space="0" w:color="auto"/>
          </w:divBdr>
        </w:div>
        <w:div w:id="1635717493">
          <w:marLeft w:val="0"/>
          <w:marRight w:val="0"/>
          <w:marTop w:val="0"/>
          <w:marBottom w:val="0"/>
          <w:divBdr>
            <w:top w:val="none" w:sz="0" w:space="0" w:color="auto"/>
            <w:left w:val="none" w:sz="0" w:space="0" w:color="auto"/>
            <w:bottom w:val="none" w:sz="0" w:space="0" w:color="auto"/>
            <w:right w:val="none" w:sz="0" w:space="0" w:color="auto"/>
          </w:divBdr>
        </w:div>
        <w:div w:id="1646348218">
          <w:marLeft w:val="0"/>
          <w:marRight w:val="0"/>
          <w:marTop w:val="0"/>
          <w:marBottom w:val="0"/>
          <w:divBdr>
            <w:top w:val="none" w:sz="0" w:space="0" w:color="auto"/>
            <w:left w:val="none" w:sz="0" w:space="0" w:color="auto"/>
            <w:bottom w:val="none" w:sz="0" w:space="0" w:color="auto"/>
            <w:right w:val="none" w:sz="0" w:space="0" w:color="auto"/>
          </w:divBdr>
        </w:div>
        <w:div w:id="1647472620">
          <w:marLeft w:val="0"/>
          <w:marRight w:val="0"/>
          <w:marTop w:val="0"/>
          <w:marBottom w:val="0"/>
          <w:divBdr>
            <w:top w:val="none" w:sz="0" w:space="0" w:color="auto"/>
            <w:left w:val="none" w:sz="0" w:space="0" w:color="auto"/>
            <w:bottom w:val="none" w:sz="0" w:space="0" w:color="auto"/>
            <w:right w:val="none" w:sz="0" w:space="0" w:color="auto"/>
          </w:divBdr>
        </w:div>
        <w:div w:id="1661957305">
          <w:marLeft w:val="0"/>
          <w:marRight w:val="0"/>
          <w:marTop w:val="0"/>
          <w:marBottom w:val="0"/>
          <w:divBdr>
            <w:top w:val="none" w:sz="0" w:space="0" w:color="auto"/>
            <w:left w:val="none" w:sz="0" w:space="0" w:color="auto"/>
            <w:bottom w:val="none" w:sz="0" w:space="0" w:color="auto"/>
            <w:right w:val="none" w:sz="0" w:space="0" w:color="auto"/>
          </w:divBdr>
        </w:div>
        <w:div w:id="1691954592">
          <w:marLeft w:val="0"/>
          <w:marRight w:val="0"/>
          <w:marTop w:val="0"/>
          <w:marBottom w:val="0"/>
          <w:divBdr>
            <w:top w:val="none" w:sz="0" w:space="0" w:color="auto"/>
            <w:left w:val="none" w:sz="0" w:space="0" w:color="auto"/>
            <w:bottom w:val="none" w:sz="0" w:space="0" w:color="auto"/>
            <w:right w:val="none" w:sz="0" w:space="0" w:color="auto"/>
          </w:divBdr>
        </w:div>
        <w:div w:id="1693917317">
          <w:marLeft w:val="0"/>
          <w:marRight w:val="0"/>
          <w:marTop w:val="0"/>
          <w:marBottom w:val="0"/>
          <w:divBdr>
            <w:top w:val="none" w:sz="0" w:space="0" w:color="auto"/>
            <w:left w:val="none" w:sz="0" w:space="0" w:color="auto"/>
            <w:bottom w:val="none" w:sz="0" w:space="0" w:color="auto"/>
            <w:right w:val="none" w:sz="0" w:space="0" w:color="auto"/>
          </w:divBdr>
        </w:div>
        <w:div w:id="1699893346">
          <w:marLeft w:val="0"/>
          <w:marRight w:val="0"/>
          <w:marTop w:val="0"/>
          <w:marBottom w:val="0"/>
          <w:divBdr>
            <w:top w:val="none" w:sz="0" w:space="0" w:color="auto"/>
            <w:left w:val="none" w:sz="0" w:space="0" w:color="auto"/>
            <w:bottom w:val="none" w:sz="0" w:space="0" w:color="auto"/>
            <w:right w:val="none" w:sz="0" w:space="0" w:color="auto"/>
          </w:divBdr>
        </w:div>
        <w:div w:id="1701929019">
          <w:marLeft w:val="0"/>
          <w:marRight w:val="0"/>
          <w:marTop w:val="0"/>
          <w:marBottom w:val="0"/>
          <w:divBdr>
            <w:top w:val="none" w:sz="0" w:space="0" w:color="auto"/>
            <w:left w:val="none" w:sz="0" w:space="0" w:color="auto"/>
            <w:bottom w:val="none" w:sz="0" w:space="0" w:color="auto"/>
            <w:right w:val="none" w:sz="0" w:space="0" w:color="auto"/>
          </w:divBdr>
        </w:div>
        <w:div w:id="1710371970">
          <w:marLeft w:val="0"/>
          <w:marRight w:val="0"/>
          <w:marTop w:val="0"/>
          <w:marBottom w:val="0"/>
          <w:divBdr>
            <w:top w:val="none" w:sz="0" w:space="0" w:color="auto"/>
            <w:left w:val="none" w:sz="0" w:space="0" w:color="auto"/>
            <w:bottom w:val="none" w:sz="0" w:space="0" w:color="auto"/>
            <w:right w:val="none" w:sz="0" w:space="0" w:color="auto"/>
          </w:divBdr>
        </w:div>
        <w:div w:id="1711370346">
          <w:marLeft w:val="0"/>
          <w:marRight w:val="0"/>
          <w:marTop w:val="0"/>
          <w:marBottom w:val="0"/>
          <w:divBdr>
            <w:top w:val="none" w:sz="0" w:space="0" w:color="auto"/>
            <w:left w:val="none" w:sz="0" w:space="0" w:color="auto"/>
            <w:bottom w:val="none" w:sz="0" w:space="0" w:color="auto"/>
            <w:right w:val="none" w:sz="0" w:space="0" w:color="auto"/>
          </w:divBdr>
        </w:div>
        <w:div w:id="1712415027">
          <w:marLeft w:val="0"/>
          <w:marRight w:val="0"/>
          <w:marTop w:val="0"/>
          <w:marBottom w:val="0"/>
          <w:divBdr>
            <w:top w:val="none" w:sz="0" w:space="0" w:color="auto"/>
            <w:left w:val="none" w:sz="0" w:space="0" w:color="auto"/>
            <w:bottom w:val="none" w:sz="0" w:space="0" w:color="auto"/>
            <w:right w:val="none" w:sz="0" w:space="0" w:color="auto"/>
          </w:divBdr>
        </w:div>
        <w:div w:id="1745836813">
          <w:marLeft w:val="0"/>
          <w:marRight w:val="0"/>
          <w:marTop w:val="0"/>
          <w:marBottom w:val="0"/>
          <w:divBdr>
            <w:top w:val="none" w:sz="0" w:space="0" w:color="auto"/>
            <w:left w:val="none" w:sz="0" w:space="0" w:color="auto"/>
            <w:bottom w:val="none" w:sz="0" w:space="0" w:color="auto"/>
            <w:right w:val="none" w:sz="0" w:space="0" w:color="auto"/>
          </w:divBdr>
        </w:div>
        <w:div w:id="1762749422">
          <w:marLeft w:val="0"/>
          <w:marRight w:val="0"/>
          <w:marTop w:val="0"/>
          <w:marBottom w:val="0"/>
          <w:divBdr>
            <w:top w:val="none" w:sz="0" w:space="0" w:color="auto"/>
            <w:left w:val="none" w:sz="0" w:space="0" w:color="auto"/>
            <w:bottom w:val="none" w:sz="0" w:space="0" w:color="auto"/>
            <w:right w:val="none" w:sz="0" w:space="0" w:color="auto"/>
          </w:divBdr>
        </w:div>
        <w:div w:id="1775665079">
          <w:marLeft w:val="0"/>
          <w:marRight w:val="0"/>
          <w:marTop w:val="0"/>
          <w:marBottom w:val="0"/>
          <w:divBdr>
            <w:top w:val="none" w:sz="0" w:space="0" w:color="auto"/>
            <w:left w:val="none" w:sz="0" w:space="0" w:color="auto"/>
            <w:bottom w:val="none" w:sz="0" w:space="0" w:color="auto"/>
            <w:right w:val="none" w:sz="0" w:space="0" w:color="auto"/>
          </w:divBdr>
        </w:div>
        <w:div w:id="1779836857">
          <w:marLeft w:val="0"/>
          <w:marRight w:val="0"/>
          <w:marTop w:val="0"/>
          <w:marBottom w:val="0"/>
          <w:divBdr>
            <w:top w:val="none" w:sz="0" w:space="0" w:color="auto"/>
            <w:left w:val="none" w:sz="0" w:space="0" w:color="auto"/>
            <w:bottom w:val="none" w:sz="0" w:space="0" w:color="auto"/>
            <w:right w:val="none" w:sz="0" w:space="0" w:color="auto"/>
          </w:divBdr>
        </w:div>
        <w:div w:id="1797067845">
          <w:marLeft w:val="0"/>
          <w:marRight w:val="0"/>
          <w:marTop w:val="0"/>
          <w:marBottom w:val="0"/>
          <w:divBdr>
            <w:top w:val="none" w:sz="0" w:space="0" w:color="auto"/>
            <w:left w:val="none" w:sz="0" w:space="0" w:color="auto"/>
            <w:bottom w:val="none" w:sz="0" w:space="0" w:color="auto"/>
            <w:right w:val="none" w:sz="0" w:space="0" w:color="auto"/>
          </w:divBdr>
        </w:div>
        <w:div w:id="1799446606">
          <w:marLeft w:val="0"/>
          <w:marRight w:val="0"/>
          <w:marTop w:val="0"/>
          <w:marBottom w:val="0"/>
          <w:divBdr>
            <w:top w:val="none" w:sz="0" w:space="0" w:color="auto"/>
            <w:left w:val="none" w:sz="0" w:space="0" w:color="auto"/>
            <w:bottom w:val="none" w:sz="0" w:space="0" w:color="auto"/>
            <w:right w:val="none" w:sz="0" w:space="0" w:color="auto"/>
          </w:divBdr>
        </w:div>
        <w:div w:id="1802572820">
          <w:marLeft w:val="0"/>
          <w:marRight w:val="0"/>
          <w:marTop w:val="0"/>
          <w:marBottom w:val="0"/>
          <w:divBdr>
            <w:top w:val="none" w:sz="0" w:space="0" w:color="auto"/>
            <w:left w:val="none" w:sz="0" w:space="0" w:color="auto"/>
            <w:bottom w:val="none" w:sz="0" w:space="0" w:color="auto"/>
            <w:right w:val="none" w:sz="0" w:space="0" w:color="auto"/>
          </w:divBdr>
        </w:div>
        <w:div w:id="1813250076">
          <w:marLeft w:val="0"/>
          <w:marRight w:val="0"/>
          <w:marTop w:val="0"/>
          <w:marBottom w:val="0"/>
          <w:divBdr>
            <w:top w:val="none" w:sz="0" w:space="0" w:color="auto"/>
            <w:left w:val="none" w:sz="0" w:space="0" w:color="auto"/>
            <w:bottom w:val="none" w:sz="0" w:space="0" w:color="auto"/>
            <w:right w:val="none" w:sz="0" w:space="0" w:color="auto"/>
          </w:divBdr>
        </w:div>
        <w:div w:id="1831024165">
          <w:marLeft w:val="0"/>
          <w:marRight w:val="0"/>
          <w:marTop w:val="0"/>
          <w:marBottom w:val="0"/>
          <w:divBdr>
            <w:top w:val="none" w:sz="0" w:space="0" w:color="auto"/>
            <w:left w:val="none" w:sz="0" w:space="0" w:color="auto"/>
            <w:bottom w:val="none" w:sz="0" w:space="0" w:color="auto"/>
            <w:right w:val="none" w:sz="0" w:space="0" w:color="auto"/>
          </w:divBdr>
        </w:div>
        <w:div w:id="1853956249">
          <w:marLeft w:val="0"/>
          <w:marRight w:val="0"/>
          <w:marTop w:val="0"/>
          <w:marBottom w:val="0"/>
          <w:divBdr>
            <w:top w:val="none" w:sz="0" w:space="0" w:color="auto"/>
            <w:left w:val="none" w:sz="0" w:space="0" w:color="auto"/>
            <w:bottom w:val="none" w:sz="0" w:space="0" w:color="auto"/>
            <w:right w:val="none" w:sz="0" w:space="0" w:color="auto"/>
          </w:divBdr>
        </w:div>
        <w:div w:id="1855875943">
          <w:marLeft w:val="0"/>
          <w:marRight w:val="0"/>
          <w:marTop w:val="0"/>
          <w:marBottom w:val="0"/>
          <w:divBdr>
            <w:top w:val="none" w:sz="0" w:space="0" w:color="auto"/>
            <w:left w:val="none" w:sz="0" w:space="0" w:color="auto"/>
            <w:bottom w:val="none" w:sz="0" w:space="0" w:color="auto"/>
            <w:right w:val="none" w:sz="0" w:space="0" w:color="auto"/>
          </w:divBdr>
        </w:div>
        <w:div w:id="1877037261">
          <w:marLeft w:val="0"/>
          <w:marRight w:val="0"/>
          <w:marTop w:val="0"/>
          <w:marBottom w:val="0"/>
          <w:divBdr>
            <w:top w:val="none" w:sz="0" w:space="0" w:color="auto"/>
            <w:left w:val="none" w:sz="0" w:space="0" w:color="auto"/>
            <w:bottom w:val="none" w:sz="0" w:space="0" w:color="auto"/>
            <w:right w:val="none" w:sz="0" w:space="0" w:color="auto"/>
          </w:divBdr>
        </w:div>
        <w:div w:id="1877234556">
          <w:marLeft w:val="0"/>
          <w:marRight w:val="0"/>
          <w:marTop w:val="0"/>
          <w:marBottom w:val="0"/>
          <w:divBdr>
            <w:top w:val="none" w:sz="0" w:space="0" w:color="auto"/>
            <w:left w:val="none" w:sz="0" w:space="0" w:color="auto"/>
            <w:bottom w:val="none" w:sz="0" w:space="0" w:color="auto"/>
            <w:right w:val="none" w:sz="0" w:space="0" w:color="auto"/>
          </w:divBdr>
        </w:div>
        <w:div w:id="1877424084">
          <w:marLeft w:val="0"/>
          <w:marRight w:val="0"/>
          <w:marTop w:val="0"/>
          <w:marBottom w:val="0"/>
          <w:divBdr>
            <w:top w:val="none" w:sz="0" w:space="0" w:color="auto"/>
            <w:left w:val="none" w:sz="0" w:space="0" w:color="auto"/>
            <w:bottom w:val="none" w:sz="0" w:space="0" w:color="auto"/>
            <w:right w:val="none" w:sz="0" w:space="0" w:color="auto"/>
          </w:divBdr>
        </w:div>
        <w:div w:id="1889293268">
          <w:marLeft w:val="0"/>
          <w:marRight w:val="0"/>
          <w:marTop w:val="0"/>
          <w:marBottom w:val="0"/>
          <w:divBdr>
            <w:top w:val="none" w:sz="0" w:space="0" w:color="auto"/>
            <w:left w:val="none" w:sz="0" w:space="0" w:color="auto"/>
            <w:bottom w:val="none" w:sz="0" w:space="0" w:color="auto"/>
            <w:right w:val="none" w:sz="0" w:space="0" w:color="auto"/>
          </w:divBdr>
        </w:div>
        <w:div w:id="1915892660">
          <w:marLeft w:val="0"/>
          <w:marRight w:val="0"/>
          <w:marTop w:val="0"/>
          <w:marBottom w:val="0"/>
          <w:divBdr>
            <w:top w:val="none" w:sz="0" w:space="0" w:color="auto"/>
            <w:left w:val="none" w:sz="0" w:space="0" w:color="auto"/>
            <w:bottom w:val="none" w:sz="0" w:space="0" w:color="auto"/>
            <w:right w:val="none" w:sz="0" w:space="0" w:color="auto"/>
          </w:divBdr>
        </w:div>
        <w:div w:id="1916472613">
          <w:marLeft w:val="0"/>
          <w:marRight w:val="0"/>
          <w:marTop w:val="0"/>
          <w:marBottom w:val="0"/>
          <w:divBdr>
            <w:top w:val="none" w:sz="0" w:space="0" w:color="auto"/>
            <w:left w:val="none" w:sz="0" w:space="0" w:color="auto"/>
            <w:bottom w:val="none" w:sz="0" w:space="0" w:color="auto"/>
            <w:right w:val="none" w:sz="0" w:space="0" w:color="auto"/>
          </w:divBdr>
        </w:div>
        <w:div w:id="1918976466">
          <w:marLeft w:val="0"/>
          <w:marRight w:val="0"/>
          <w:marTop w:val="0"/>
          <w:marBottom w:val="0"/>
          <w:divBdr>
            <w:top w:val="none" w:sz="0" w:space="0" w:color="auto"/>
            <w:left w:val="none" w:sz="0" w:space="0" w:color="auto"/>
            <w:bottom w:val="none" w:sz="0" w:space="0" w:color="auto"/>
            <w:right w:val="none" w:sz="0" w:space="0" w:color="auto"/>
          </w:divBdr>
        </w:div>
        <w:div w:id="1937784343">
          <w:marLeft w:val="0"/>
          <w:marRight w:val="0"/>
          <w:marTop w:val="0"/>
          <w:marBottom w:val="0"/>
          <w:divBdr>
            <w:top w:val="none" w:sz="0" w:space="0" w:color="auto"/>
            <w:left w:val="none" w:sz="0" w:space="0" w:color="auto"/>
            <w:bottom w:val="none" w:sz="0" w:space="0" w:color="auto"/>
            <w:right w:val="none" w:sz="0" w:space="0" w:color="auto"/>
          </w:divBdr>
        </w:div>
        <w:div w:id="1940795462">
          <w:marLeft w:val="0"/>
          <w:marRight w:val="0"/>
          <w:marTop w:val="0"/>
          <w:marBottom w:val="0"/>
          <w:divBdr>
            <w:top w:val="none" w:sz="0" w:space="0" w:color="auto"/>
            <w:left w:val="none" w:sz="0" w:space="0" w:color="auto"/>
            <w:bottom w:val="none" w:sz="0" w:space="0" w:color="auto"/>
            <w:right w:val="none" w:sz="0" w:space="0" w:color="auto"/>
          </w:divBdr>
        </w:div>
        <w:div w:id="1957129477">
          <w:marLeft w:val="0"/>
          <w:marRight w:val="0"/>
          <w:marTop w:val="0"/>
          <w:marBottom w:val="0"/>
          <w:divBdr>
            <w:top w:val="none" w:sz="0" w:space="0" w:color="auto"/>
            <w:left w:val="none" w:sz="0" w:space="0" w:color="auto"/>
            <w:bottom w:val="none" w:sz="0" w:space="0" w:color="auto"/>
            <w:right w:val="none" w:sz="0" w:space="0" w:color="auto"/>
          </w:divBdr>
        </w:div>
        <w:div w:id="1970282785">
          <w:marLeft w:val="0"/>
          <w:marRight w:val="0"/>
          <w:marTop w:val="0"/>
          <w:marBottom w:val="0"/>
          <w:divBdr>
            <w:top w:val="none" w:sz="0" w:space="0" w:color="auto"/>
            <w:left w:val="none" w:sz="0" w:space="0" w:color="auto"/>
            <w:bottom w:val="none" w:sz="0" w:space="0" w:color="auto"/>
            <w:right w:val="none" w:sz="0" w:space="0" w:color="auto"/>
          </w:divBdr>
        </w:div>
        <w:div w:id="1990280136">
          <w:marLeft w:val="0"/>
          <w:marRight w:val="0"/>
          <w:marTop w:val="0"/>
          <w:marBottom w:val="0"/>
          <w:divBdr>
            <w:top w:val="none" w:sz="0" w:space="0" w:color="auto"/>
            <w:left w:val="none" w:sz="0" w:space="0" w:color="auto"/>
            <w:bottom w:val="none" w:sz="0" w:space="0" w:color="auto"/>
            <w:right w:val="none" w:sz="0" w:space="0" w:color="auto"/>
          </w:divBdr>
        </w:div>
        <w:div w:id="1990818740">
          <w:marLeft w:val="0"/>
          <w:marRight w:val="0"/>
          <w:marTop w:val="0"/>
          <w:marBottom w:val="0"/>
          <w:divBdr>
            <w:top w:val="none" w:sz="0" w:space="0" w:color="auto"/>
            <w:left w:val="none" w:sz="0" w:space="0" w:color="auto"/>
            <w:bottom w:val="none" w:sz="0" w:space="0" w:color="auto"/>
            <w:right w:val="none" w:sz="0" w:space="0" w:color="auto"/>
          </w:divBdr>
        </w:div>
        <w:div w:id="1993748747">
          <w:marLeft w:val="0"/>
          <w:marRight w:val="0"/>
          <w:marTop w:val="0"/>
          <w:marBottom w:val="0"/>
          <w:divBdr>
            <w:top w:val="none" w:sz="0" w:space="0" w:color="auto"/>
            <w:left w:val="none" w:sz="0" w:space="0" w:color="auto"/>
            <w:bottom w:val="none" w:sz="0" w:space="0" w:color="auto"/>
            <w:right w:val="none" w:sz="0" w:space="0" w:color="auto"/>
          </w:divBdr>
        </w:div>
        <w:div w:id="1996445574">
          <w:marLeft w:val="0"/>
          <w:marRight w:val="0"/>
          <w:marTop w:val="0"/>
          <w:marBottom w:val="0"/>
          <w:divBdr>
            <w:top w:val="none" w:sz="0" w:space="0" w:color="auto"/>
            <w:left w:val="none" w:sz="0" w:space="0" w:color="auto"/>
            <w:bottom w:val="none" w:sz="0" w:space="0" w:color="auto"/>
            <w:right w:val="none" w:sz="0" w:space="0" w:color="auto"/>
          </w:divBdr>
        </w:div>
        <w:div w:id="2015569203">
          <w:marLeft w:val="0"/>
          <w:marRight w:val="0"/>
          <w:marTop w:val="0"/>
          <w:marBottom w:val="0"/>
          <w:divBdr>
            <w:top w:val="none" w:sz="0" w:space="0" w:color="auto"/>
            <w:left w:val="none" w:sz="0" w:space="0" w:color="auto"/>
            <w:bottom w:val="none" w:sz="0" w:space="0" w:color="auto"/>
            <w:right w:val="none" w:sz="0" w:space="0" w:color="auto"/>
          </w:divBdr>
        </w:div>
        <w:div w:id="2056346307">
          <w:marLeft w:val="0"/>
          <w:marRight w:val="0"/>
          <w:marTop w:val="0"/>
          <w:marBottom w:val="0"/>
          <w:divBdr>
            <w:top w:val="none" w:sz="0" w:space="0" w:color="auto"/>
            <w:left w:val="none" w:sz="0" w:space="0" w:color="auto"/>
            <w:bottom w:val="none" w:sz="0" w:space="0" w:color="auto"/>
            <w:right w:val="none" w:sz="0" w:space="0" w:color="auto"/>
          </w:divBdr>
        </w:div>
        <w:div w:id="2066223768">
          <w:marLeft w:val="0"/>
          <w:marRight w:val="0"/>
          <w:marTop w:val="0"/>
          <w:marBottom w:val="0"/>
          <w:divBdr>
            <w:top w:val="none" w:sz="0" w:space="0" w:color="auto"/>
            <w:left w:val="none" w:sz="0" w:space="0" w:color="auto"/>
            <w:bottom w:val="none" w:sz="0" w:space="0" w:color="auto"/>
            <w:right w:val="none" w:sz="0" w:space="0" w:color="auto"/>
          </w:divBdr>
        </w:div>
        <w:div w:id="2090075573">
          <w:marLeft w:val="0"/>
          <w:marRight w:val="0"/>
          <w:marTop w:val="0"/>
          <w:marBottom w:val="0"/>
          <w:divBdr>
            <w:top w:val="none" w:sz="0" w:space="0" w:color="auto"/>
            <w:left w:val="none" w:sz="0" w:space="0" w:color="auto"/>
            <w:bottom w:val="none" w:sz="0" w:space="0" w:color="auto"/>
            <w:right w:val="none" w:sz="0" w:space="0" w:color="auto"/>
          </w:divBdr>
        </w:div>
        <w:div w:id="2090805405">
          <w:marLeft w:val="0"/>
          <w:marRight w:val="0"/>
          <w:marTop w:val="0"/>
          <w:marBottom w:val="0"/>
          <w:divBdr>
            <w:top w:val="none" w:sz="0" w:space="0" w:color="auto"/>
            <w:left w:val="none" w:sz="0" w:space="0" w:color="auto"/>
            <w:bottom w:val="none" w:sz="0" w:space="0" w:color="auto"/>
            <w:right w:val="none" w:sz="0" w:space="0" w:color="auto"/>
          </w:divBdr>
        </w:div>
        <w:div w:id="2109696450">
          <w:marLeft w:val="0"/>
          <w:marRight w:val="0"/>
          <w:marTop w:val="0"/>
          <w:marBottom w:val="0"/>
          <w:divBdr>
            <w:top w:val="none" w:sz="0" w:space="0" w:color="auto"/>
            <w:left w:val="none" w:sz="0" w:space="0" w:color="auto"/>
            <w:bottom w:val="none" w:sz="0" w:space="0" w:color="auto"/>
            <w:right w:val="none" w:sz="0" w:space="0" w:color="auto"/>
          </w:divBdr>
        </w:div>
        <w:div w:id="2109766324">
          <w:marLeft w:val="0"/>
          <w:marRight w:val="0"/>
          <w:marTop w:val="0"/>
          <w:marBottom w:val="0"/>
          <w:divBdr>
            <w:top w:val="none" w:sz="0" w:space="0" w:color="auto"/>
            <w:left w:val="none" w:sz="0" w:space="0" w:color="auto"/>
            <w:bottom w:val="none" w:sz="0" w:space="0" w:color="auto"/>
            <w:right w:val="none" w:sz="0" w:space="0" w:color="auto"/>
          </w:divBdr>
        </w:div>
        <w:div w:id="2115856099">
          <w:marLeft w:val="0"/>
          <w:marRight w:val="0"/>
          <w:marTop w:val="0"/>
          <w:marBottom w:val="0"/>
          <w:divBdr>
            <w:top w:val="none" w:sz="0" w:space="0" w:color="auto"/>
            <w:left w:val="none" w:sz="0" w:space="0" w:color="auto"/>
            <w:bottom w:val="none" w:sz="0" w:space="0" w:color="auto"/>
            <w:right w:val="none" w:sz="0" w:space="0" w:color="auto"/>
          </w:divBdr>
        </w:div>
        <w:div w:id="2130083009">
          <w:marLeft w:val="0"/>
          <w:marRight w:val="0"/>
          <w:marTop w:val="0"/>
          <w:marBottom w:val="0"/>
          <w:divBdr>
            <w:top w:val="none" w:sz="0" w:space="0" w:color="auto"/>
            <w:left w:val="none" w:sz="0" w:space="0" w:color="auto"/>
            <w:bottom w:val="none" w:sz="0" w:space="0" w:color="auto"/>
            <w:right w:val="none" w:sz="0" w:space="0" w:color="auto"/>
          </w:divBdr>
        </w:div>
        <w:div w:id="2145350927">
          <w:marLeft w:val="0"/>
          <w:marRight w:val="0"/>
          <w:marTop w:val="0"/>
          <w:marBottom w:val="0"/>
          <w:divBdr>
            <w:top w:val="none" w:sz="0" w:space="0" w:color="auto"/>
            <w:left w:val="none" w:sz="0" w:space="0" w:color="auto"/>
            <w:bottom w:val="none" w:sz="0" w:space="0" w:color="auto"/>
            <w:right w:val="none" w:sz="0" w:space="0" w:color="auto"/>
          </w:divBdr>
        </w:div>
      </w:divsChild>
    </w:div>
    <w:div w:id="35784268">
      <w:bodyDiv w:val="1"/>
      <w:marLeft w:val="0"/>
      <w:marRight w:val="0"/>
      <w:marTop w:val="0"/>
      <w:marBottom w:val="0"/>
      <w:divBdr>
        <w:top w:val="none" w:sz="0" w:space="0" w:color="auto"/>
        <w:left w:val="none" w:sz="0" w:space="0" w:color="auto"/>
        <w:bottom w:val="none" w:sz="0" w:space="0" w:color="auto"/>
        <w:right w:val="none" w:sz="0" w:space="0" w:color="auto"/>
      </w:divBdr>
    </w:div>
    <w:div w:id="71897711">
      <w:bodyDiv w:val="1"/>
      <w:marLeft w:val="0"/>
      <w:marRight w:val="0"/>
      <w:marTop w:val="0"/>
      <w:marBottom w:val="0"/>
      <w:divBdr>
        <w:top w:val="none" w:sz="0" w:space="0" w:color="auto"/>
        <w:left w:val="none" w:sz="0" w:space="0" w:color="auto"/>
        <w:bottom w:val="none" w:sz="0" w:space="0" w:color="auto"/>
        <w:right w:val="none" w:sz="0" w:space="0" w:color="auto"/>
      </w:divBdr>
    </w:div>
    <w:div w:id="205991771">
      <w:bodyDiv w:val="1"/>
      <w:marLeft w:val="0"/>
      <w:marRight w:val="0"/>
      <w:marTop w:val="0"/>
      <w:marBottom w:val="0"/>
      <w:divBdr>
        <w:top w:val="none" w:sz="0" w:space="0" w:color="auto"/>
        <w:left w:val="none" w:sz="0" w:space="0" w:color="auto"/>
        <w:bottom w:val="none" w:sz="0" w:space="0" w:color="auto"/>
        <w:right w:val="none" w:sz="0" w:space="0" w:color="auto"/>
      </w:divBdr>
      <w:divsChild>
        <w:div w:id="35739290">
          <w:marLeft w:val="0"/>
          <w:marRight w:val="0"/>
          <w:marTop w:val="0"/>
          <w:marBottom w:val="0"/>
          <w:divBdr>
            <w:top w:val="none" w:sz="0" w:space="0" w:color="auto"/>
            <w:left w:val="none" w:sz="0" w:space="0" w:color="auto"/>
            <w:bottom w:val="none" w:sz="0" w:space="0" w:color="auto"/>
            <w:right w:val="none" w:sz="0" w:space="0" w:color="auto"/>
          </w:divBdr>
        </w:div>
        <w:div w:id="661355384">
          <w:marLeft w:val="0"/>
          <w:marRight w:val="0"/>
          <w:marTop w:val="0"/>
          <w:marBottom w:val="0"/>
          <w:divBdr>
            <w:top w:val="none" w:sz="0" w:space="0" w:color="auto"/>
            <w:left w:val="none" w:sz="0" w:space="0" w:color="auto"/>
            <w:bottom w:val="none" w:sz="0" w:space="0" w:color="auto"/>
            <w:right w:val="none" w:sz="0" w:space="0" w:color="auto"/>
          </w:divBdr>
        </w:div>
        <w:div w:id="704213577">
          <w:marLeft w:val="0"/>
          <w:marRight w:val="0"/>
          <w:marTop w:val="0"/>
          <w:marBottom w:val="0"/>
          <w:divBdr>
            <w:top w:val="none" w:sz="0" w:space="0" w:color="auto"/>
            <w:left w:val="none" w:sz="0" w:space="0" w:color="auto"/>
            <w:bottom w:val="none" w:sz="0" w:space="0" w:color="auto"/>
            <w:right w:val="none" w:sz="0" w:space="0" w:color="auto"/>
          </w:divBdr>
        </w:div>
        <w:div w:id="898252476">
          <w:marLeft w:val="0"/>
          <w:marRight w:val="0"/>
          <w:marTop w:val="0"/>
          <w:marBottom w:val="0"/>
          <w:divBdr>
            <w:top w:val="none" w:sz="0" w:space="0" w:color="auto"/>
            <w:left w:val="none" w:sz="0" w:space="0" w:color="auto"/>
            <w:bottom w:val="none" w:sz="0" w:space="0" w:color="auto"/>
            <w:right w:val="none" w:sz="0" w:space="0" w:color="auto"/>
          </w:divBdr>
        </w:div>
        <w:div w:id="1288271269">
          <w:marLeft w:val="0"/>
          <w:marRight w:val="0"/>
          <w:marTop w:val="0"/>
          <w:marBottom w:val="0"/>
          <w:divBdr>
            <w:top w:val="none" w:sz="0" w:space="0" w:color="auto"/>
            <w:left w:val="none" w:sz="0" w:space="0" w:color="auto"/>
            <w:bottom w:val="none" w:sz="0" w:space="0" w:color="auto"/>
            <w:right w:val="none" w:sz="0" w:space="0" w:color="auto"/>
          </w:divBdr>
        </w:div>
        <w:div w:id="1426422387">
          <w:marLeft w:val="0"/>
          <w:marRight w:val="0"/>
          <w:marTop w:val="0"/>
          <w:marBottom w:val="0"/>
          <w:divBdr>
            <w:top w:val="none" w:sz="0" w:space="0" w:color="auto"/>
            <w:left w:val="none" w:sz="0" w:space="0" w:color="auto"/>
            <w:bottom w:val="none" w:sz="0" w:space="0" w:color="auto"/>
            <w:right w:val="none" w:sz="0" w:space="0" w:color="auto"/>
          </w:divBdr>
        </w:div>
        <w:div w:id="1440560328">
          <w:marLeft w:val="0"/>
          <w:marRight w:val="0"/>
          <w:marTop w:val="0"/>
          <w:marBottom w:val="0"/>
          <w:divBdr>
            <w:top w:val="none" w:sz="0" w:space="0" w:color="auto"/>
            <w:left w:val="none" w:sz="0" w:space="0" w:color="auto"/>
            <w:bottom w:val="none" w:sz="0" w:space="0" w:color="auto"/>
            <w:right w:val="none" w:sz="0" w:space="0" w:color="auto"/>
          </w:divBdr>
        </w:div>
        <w:div w:id="1528636664">
          <w:marLeft w:val="0"/>
          <w:marRight w:val="0"/>
          <w:marTop w:val="0"/>
          <w:marBottom w:val="0"/>
          <w:divBdr>
            <w:top w:val="none" w:sz="0" w:space="0" w:color="auto"/>
            <w:left w:val="none" w:sz="0" w:space="0" w:color="auto"/>
            <w:bottom w:val="none" w:sz="0" w:space="0" w:color="auto"/>
            <w:right w:val="none" w:sz="0" w:space="0" w:color="auto"/>
          </w:divBdr>
        </w:div>
        <w:div w:id="1573617038">
          <w:marLeft w:val="0"/>
          <w:marRight w:val="0"/>
          <w:marTop w:val="0"/>
          <w:marBottom w:val="0"/>
          <w:divBdr>
            <w:top w:val="none" w:sz="0" w:space="0" w:color="auto"/>
            <w:left w:val="none" w:sz="0" w:space="0" w:color="auto"/>
            <w:bottom w:val="none" w:sz="0" w:space="0" w:color="auto"/>
            <w:right w:val="none" w:sz="0" w:space="0" w:color="auto"/>
          </w:divBdr>
        </w:div>
        <w:div w:id="1674724522">
          <w:marLeft w:val="0"/>
          <w:marRight w:val="0"/>
          <w:marTop w:val="0"/>
          <w:marBottom w:val="0"/>
          <w:divBdr>
            <w:top w:val="none" w:sz="0" w:space="0" w:color="auto"/>
            <w:left w:val="none" w:sz="0" w:space="0" w:color="auto"/>
            <w:bottom w:val="none" w:sz="0" w:space="0" w:color="auto"/>
            <w:right w:val="none" w:sz="0" w:space="0" w:color="auto"/>
          </w:divBdr>
        </w:div>
        <w:div w:id="1720593307">
          <w:marLeft w:val="0"/>
          <w:marRight w:val="0"/>
          <w:marTop w:val="0"/>
          <w:marBottom w:val="0"/>
          <w:divBdr>
            <w:top w:val="none" w:sz="0" w:space="0" w:color="auto"/>
            <w:left w:val="none" w:sz="0" w:space="0" w:color="auto"/>
            <w:bottom w:val="none" w:sz="0" w:space="0" w:color="auto"/>
            <w:right w:val="none" w:sz="0" w:space="0" w:color="auto"/>
          </w:divBdr>
        </w:div>
        <w:div w:id="1849757047">
          <w:marLeft w:val="0"/>
          <w:marRight w:val="0"/>
          <w:marTop w:val="0"/>
          <w:marBottom w:val="0"/>
          <w:divBdr>
            <w:top w:val="none" w:sz="0" w:space="0" w:color="auto"/>
            <w:left w:val="none" w:sz="0" w:space="0" w:color="auto"/>
            <w:bottom w:val="none" w:sz="0" w:space="0" w:color="auto"/>
            <w:right w:val="none" w:sz="0" w:space="0" w:color="auto"/>
          </w:divBdr>
        </w:div>
        <w:div w:id="1973515153">
          <w:marLeft w:val="0"/>
          <w:marRight w:val="0"/>
          <w:marTop w:val="0"/>
          <w:marBottom w:val="0"/>
          <w:divBdr>
            <w:top w:val="none" w:sz="0" w:space="0" w:color="auto"/>
            <w:left w:val="none" w:sz="0" w:space="0" w:color="auto"/>
            <w:bottom w:val="none" w:sz="0" w:space="0" w:color="auto"/>
            <w:right w:val="none" w:sz="0" w:space="0" w:color="auto"/>
          </w:divBdr>
        </w:div>
      </w:divsChild>
    </w:div>
    <w:div w:id="252671199">
      <w:bodyDiv w:val="1"/>
      <w:marLeft w:val="0"/>
      <w:marRight w:val="0"/>
      <w:marTop w:val="0"/>
      <w:marBottom w:val="0"/>
      <w:divBdr>
        <w:top w:val="none" w:sz="0" w:space="0" w:color="auto"/>
        <w:left w:val="none" w:sz="0" w:space="0" w:color="auto"/>
        <w:bottom w:val="none" w:sz="0" w:space="0" w:color="auto"/>
        <w:right w:val="none" w:sz="0" w:space="0" w:color="auto"/>
      </w:divBdr>
    </w:div>
    <w:div w:id="493640974">
      <w:bodyDiv w:val="1"/>
      <w:marLeft w:val="0"/>
      <w:marRight w:val="0"/>
      <w:marTop w:val="0"/>
      <w:marBottom w:val="0"/>
      <w:divBdr>
        <w:top w:val="none" w:sz="0" w:space="0" w:color="auto"/>
        <w:left w:val="none" w:sz="0" w:space="0" w:color="auto"/>
        <w:bottom w:val="none" w:sz="0" w:space="0" w:color="auto"/>
        <w:right w:val="none" w:sz="0" w:space="0" w:color="auto"/>
      </w:divBdr>
      <w:divsChild>
        <w:div w:id="77412826">
          <w:marLeft w:val="0"/>
          <w:marRight w:val="0"/>
          <w:marTop w:val="0"/>
          <w:marBottom w:val="0"/>
          <w:divBdr>
            <w:top w:val="none" w:sz="0" w:space="0" w:color="auto"/>
            <w:left w:val="none" w:sz="0" w:space="0" w:color="auto"/>
            <w:bottom w:val="none" w:sz="0" w:space="0" w:color="auto"/>
            <w:right w:val="none" w:sz="0" w:space="0" w:color="auto"/>
          </w:divBdr>
        </w:div>
        <w:div w:id="1887526541">
          <w:marLeft w:val="0"/>
          <w:marRight w:val="0"/>
          <w:marTop w:val="0"/>
          <w:marBottom w:val="0"/>
          <w:divBdr>
            <w:top w:val="none" w:sz="0" w:space="0" w:color="auto"/>
            <w:left w:val="none" w:sz="0" w:space="0" w:color="auto"/>
            <w:bottom w:val="none" w:sz="0" w:space="0" w:color="auto"/>
            <w:right w:val="none" w:sz="0" w:space="0" w:color="auto"/>
          </w:divBdr>
        </w:div>
        <w:div w:id="2071420512">
          <w:marLeft w:val="0"/>
          <w:marRight w:val="0"/>
          <w:marTop w:val="0"/>
          <w:marBottom w:val="0"/>
          <w:divBdr>
            <w:top w:val="none" w:sz="0" w:space="0" w:color="auto"/>
            <w:left w:val="none" w:sz="0" w:space="0" w:color="auto"/>
            <w:bottom w:val="none" w:sz="0" w:space="0" w:color="auto"/>
            <w:right w:val="none" w:sz="0" w:space="0" w:color="auto"/>
          </w:divBdr>
        </w:div>
      </w:divsChild>
    </w:div>
    <w:div w:id="707292598">
      <w:bodyDiv w:val="1"/>
      <w:marLeft w:val="0"/>
      <w:marRight w:val="0"/>
      <w:marTop w:val="0"/>
      <w:marBottom w:val="0"/>
      <w:divBdr>
        <w:top w:val="none" w:sz="0" w:space="0" w:color="auto"/>
        <w:left w:val="none" w:sz="0" w:space="0" w:color="auto"/>
        <w:bottom w:val="none" w:sz="0" w:space="0" w:color="auto"/>
        <w:right w:val="none" w:sz="0" w:space="0" w:color="auto"/>
      </w:divBdr>
    </w:div>
    <w:div w:id="754013555">
      <w:bodyDiv w:val="1"/>
      <w:marLeft w:val="0"/>
      <w:marRight w:val="0"/>
      <w:marTop w:val="0"/>
      <w:marBottom w:val="0"/>
      <w:divBdr>
        <w:top w:val="none" w:sz="0" w:space="0" w:color="auto"/>
        <w:left w:val="none" w:sz="0" w:space="0" w:color="auto"/>
        <w:bottom w:val="none" w:sz="0" w:space="0" w:color="auto"/>
        <w:right w:val="none" w:sz="0" w:space="0" w:color="auto"/>
      </w:divBdr>
      <w:divsChild>
        <w:div w:id="218784246">
          <w:marLeft w:val="0"/>
          <w:marRight w:val="0"/>
          <w:marTop w:val="0"/>
          <w:marBottom w:val="0"/>
          <w:divBdr>
            <w:top w:val="none" w:sz="0" w:space="0" w:color="auto"/>
            <w:left w:val="none" w:sz="0" w:space="0" w:color="auto"/>
            <w:bottom w:val="none" w:sz="0" w:space="0" w:color="auto"/>
            <w:right w:val="none" w:sz="0" w:space="0" w:color="auto"/>
          </w:divBdr>
        </w:div>
        <w:div w:id="839080765">
          <w:marLeft w:val="0"/>
          <w:marRight w:val="0"/>
          <w:marTop w:val="0"/>
          <w:marBottom w:val="0"/>
          <w:divBdr>
            <w:top w:val="none" w:sz="0" w:space="0" w:color="auto"/>
            <w:left w:val="none" w:sz="0" w:space="0" w:color="auto"/>
            <w:bottom w:val="none" w:sz="0" w:space="0" w:color="auto"/>
            <w:right w:val="none" w:sz="0" w:space="0" w:color="auto"/>
          </w:divBdr>
        </w:div>
        <w:div w:id="900603767">
          <w:marLeft w:val="0"/>
          <w:marRight w:val="0"/>
          <w:marTop w:val="0"/>
          <w:marBottom w:val="0"/>
          <w:divBdr>
            <w:top w:val="none" w:sz="0" w:space="0" w:color="auto"/>
            <w:left w:val="none" w:sz="0" w:space="0" w:color="auto"/>
            <w:bottom w:val="none" w:sz="0" w:space="0" w:color="auto"/>
            <w:right w:val="none" w:sz="0" w:space="0" w:color="auto"/>
          </w:divBdr>
        </w:div>
        <w:div w:id="963393053">
          <w:marLeft w:val="0"/>
          <w:marRight w:val="0"/>
          <w:marTop w:val="0"/>
          <w:marBottom w:val="0"/>
          <w:divBdr>
            <w:top w:val="none" w:sz="0" w:space="0" w:color="auto"/>
            <w:left w:val="none" w:sz="0" w:space="0" w:color="auto"/>
            <w:bottom w:val="none" w:sz="0" w:space="0" w:color="auto"/>
            <w:right w:val="none" w:sz="0" w:space="0" w:color="auto"/>
          </w:divBdr>
        </w:div>
        <w:div w:id="1007171106">
          <w:marLeft w:val="0"/>
          <w:marRight w:val="0"/>
          <w:marTop w:val="0"/>
          <w:marBottom w:val="0"/>
          <w:divBdr>
            <w:top w:val="none" w:sz="0" w:space="0" w:color="auto"/>
            <w:left w:val="none" w:sz="0" w:space="0" w:color="auto"/>
            <w:bottom w:val="none" w:sz="0" w:space="0" w:color="auto"/>
            <w:right w:val="none" w:sz="0" w:space="0" w:color="auto"/>
          </w:divBdr>
        </w:div>
        <w:div w:id="1353073083">
          <w:marLeft w:val="0"/>
          <w:marRight w:val="0"/>
          <w:marTop w:val="0"/>
          <w:marBottom w:val="0"/>
          <w:divBdr>
            <w:top w:val="none" w:sz="0" w:space="0" w:color="auto"/>
            <w:left w:val="none" w:sz="0" w:space="0" w:color="auto"/>
            <w:bottom w:val="none" w:sz="0" w:space="0" w:color="auto"/>
            <w:right w:val="none" w:sz="0" w:space="0" w:color="auto"/>
          </w:divBdr>
        </w:div>
        <w:div w:id="1643927116">
          <w:marLeft w:val="0"/>
          <w:marRight w:val="0"/>
          <w:marTop w:val="0"/>
          <w:marBottom w:val="0"/>
          <w:divBdr>
            <w:top w:val="none" w:sz="0" w:space="0" w:color="auto"/>
            <w:left w:val="none" w:sz="0" w:space="0" w:color="auto"/>
            <w:bottom w:val="none" w:sz="0" w:space="0" w:color="auto"/>
            <w:right w:val="none" w:sz="0" w:space="0" w:color="auto"/>
          </w:divBdr>
        </w:div>
      </w:divsChild>
    </w:div>
    <w:div w:id="871655498">
      <w:bodyDiv w:val="1"/>
      <w:marLeft w:val="0"/>
      <w:marRight w:val="0"/>
      <w:marTop w:val="0"/>
      <w:marBottom w:val="0"/>
      <w:divBdr>
        <w:top w:val="none" w:sz="0" w:space="0" w:color="auto"/>
        <w:left w:val="none" w:sz="0" w:space="0" w:color="auto"/>
        <w:bottom w:val="none" w:sz="0" w:space="0" w:color="auto"/>
        <w:right w:val="none" w:sz="0" w:space="0" w:color="auto"/>
      </w:divBdr>
    </w:div>
    <w:div w:id="880436548">
      <w:bodyDiv w:val="1"/>
      <w:marLeft w:val="0"/>
      <w:marRight w:val="0"/>
      <w:marTop w:val="0"/>
      <w:marBottom w:val="0"/>
      <w:divBdr>
        <w:top w:val="none" w:sz="0" w:space="0" w:color="auto"/>
        <w:left w:val="none" w:sz="0" w:space="0" w:color="auto"/>
        <w:bottom w:val="none" w:sz="0" w:space="0" w:color="auto"/>
        <w:right w:val="none" w:sz="0" w:space="0" w:color="auto"/>
      </w:divBdr>
    </w:div>
    <w:div w:id="1355229826">
      <w:bodyDiv w:val="1"/>
      <w:marLeft w:val="0"/>
      <w:marRight w:val="0"/>
      <w:marTop w:val="0"/>
      <w:marBottom w:val="0"/>
      <w:divBdr>
        <w:top w:val="none" w:sz="0" w:space="0" w:color="auto"/>
        <w:left w:val="none" w:sz="0" w:space="0" w:color="auto"/>
        <w:bottom w:val="none" w:sz="0" w:space="0" w:color="auto"/>
        <w:right w:val="none" w:sz="0" w:space="0" w:color="auto"/>
      </w:divBdr>
    </w:div>
    <w:div w:id="1432162564">
      <w:bodyDiv w:val="1"/>
      <w:marLeft w:val="0"/>
      <w:marRight w:val="0"/>
      <w:marTop w:val="0"/>
      <w:marBottom w:val="0"/>
      <w:divBdr>
        <w:top w:val="none" w:sz="0" w:space="0" w:color="auto"/>
        <w:left w:val="none" w:sz="0" w:space="0" w:color="auto"/>
        <w:bottom w:val="none" w:sz="0" w:space="0" w:color="auto"/>
        <w:right w:val="none" w:sz="0" w:space="0" w:color="auto"/>
      </w:divBdr>
    </w:div>
    <w:div w:id="1504319408">
      <w:bodyDiv w:val="1"/>
      <w:marLeft w:val="0"/>
      <w:marRight w:val="0"/>
      <w:marTop w:val="0"/>
      <w:marBottom w:val="0"/>
      <w:divBdr>
        <w:top w:val="none" w:sz="0" w:space="0" w:color="auto"/>
        <w:left w:val="none" w:sz="0" w:space="0" w:color="auto"/>
        <w:bottom w:val="none" w:sz="0" w:space="0" w:color="auto"/>
        <w:right w:val="none" w:sz="0" w:space="0" w:color="auto"/>
      </w:divBdr>
    </w:div>
    <w:div w:id="1518546632">
      <w:bodyDiv w:val="1"/>
      <w:marLeft w:val="0"/>
      <w:marRight w:val="0"/>
      <w:marTop w:val="0"/>
      <w:marBottom w:val="0"/>
      <w:divBdr>
        <w:top w:val="none" w:sz="0" w:space="0" w:color="auto"/>
        <w:left w:val="none" w:sz="0" w:space="0" w:color="auto"/>
        <w:bottom w:val="none" w:sz="0" w:space="0" w:color="auto"/>
        <w:right w:val="none" w:sz="0" w:space="0" w:color="auto"/>
      </w:divBdr>
    </w:div>
    <w:div w:id="1856915666">
      <w:bodyDiv w:val="1"/>
      <w:marLeft w:val="0"/>
      <w:marRight w:val="0"/>
      <w:marTop w:val="0"/>
      <w:marBottom w:val="0"/>
      <w:divBdr>
        <w:top w:val="none" w:sz="0" w:space="0" w:color="auto"/>
        <w:left w:val="none" w:sz="0" w:space="0" w:color="auto"/>
        <w:bottom w:val="none" w:sz="0" w:space="0" w:color="auto"/>
        <w:right w:val="none" w:sz="0" w:space="0" w:color="auto"/>
      </w:divBdr>
    </w:div>
    <w:div w:id="1925722962">
      <w:bodyDiv w:val="1"/>
      <w:marLeft w:val="0"/>
      <w:marRight w:val="0"/>
      <w:marTop w:val="0"/>
      <w:marBottom w:val="0"/>
      <w:divBdr>
        <w:top w:val="none" w:sz="0" w:space="0" w:color="auto"/>
        <w:left w:val="none" w:sz="0" w:space="0" w:color="auto"/>
        <w:bottom w:val="none" w:sz="0" w:space="0" w:color="auto"/>
        <w:right w:val="none" w:sz="0" w:space="0" w:color="auto"/>
      </w:divBdr>
      <w:divsChild>
        <w:div w:id="32391580">
          <w:marLeft w:val="0"/>
          <w:marRight w:val="0"/>
          <w:marTop w:val="0"/>
          <w:marBottom w:val="0"/>
          <w:divBdr>
            <w:top w:val="none" w:sz="0" w:space="0" w:color="auto"/>
            <w:left w:val="none" w:sz="0" w:space="0" w:color="auto"/>
            <w:bottom w:val="none" w:sz="0" w:space="0" w:color="auto"/>
            <w:right w:val="none" w:sz="0" w:space="0" w:color="auto"/>
          </w:divBdr>
        </w:div>
        <w:div w:id="292639430">
          <w:marLeft w:val="0"/>
          <w:marRight w:val="0"/>
          <w:marTop w:val="0"/>
          <w:marBottom w:val="0"/>
          <w:divBdr>
            <w:top w:val="none" w:sz="0" w:space="0" w:color="auto"/>
            <w:left w:val="none" w:sz="0" w:space="0" w:color="auto"/>
            <w:bottom w:val="none" w:sz="0" w:space="0" w:color="auto"/>
            <w:right w:val="none" w:sz="0" w:space="0" w:color="auto"/>
          </w:divBdr>
        </w:div>
        <w:div w:id="301428620">
          <w:marLeft w:val="0"/>
          <w:marRight w:val="0"/>
          <w:marTop w:val="0"/>
          <w:marBottom w:val="0"/>
          <w:divBdr>
            <w:top w:val="none" w:sz="0" w:space="0" w:color="auto"/>
            <w:left w:val="none" w:sz="0" w:space="0" w:color="auto"/>
            <w:bottom w:val="none" w:sz="0" w:space="0" w:color="auto"/>
            <w:right w:val="none" w:sz="0" w:space="0" w:color="auto"/>
          </w:divBdr>
        </w:div>
        <w:div w:id="325132678">
          <w:marLeft w:val="0"/>
          <w:marRight w:val="0"/>
          <w:marTop w:val="0"/>
          <w:marBottom w:val="0"/>
          <w:divBdr>
            <w:top w:val="none" w:sz="0" w:space="0" w:color="auto"/>
            <w:left w:val="none" w:sz="0" w:space="0" w:color="auto"/>
            <w:bottom w:val="none" w:sz="0" w:space="0" w:color="auto"/>
            <w:right w:val="none" w:sz="0" w:space="0" w:color="auto"/>
          </w:divBdr>
        </w:div>
        <w:div w:id="326061763">
          <w:marLeft w:val="0"/>
          <w:marRight w:val="0"/>
          <w:marTop w:val="0"/>
          <w:marBottom w:val="0"/>
          <w:divBdr>
            <w:top w:val="none" w:sz="0" w:space="0" w:color="auto"/>
            <w:left w:val="none" w:sz="0" w:space="0" w:color="auto"/>
            <w:bottom w:val="none" w:sz="0" w:space="0" w:color="auto"/>
            <w:right w:val="none" w:sz="0" w:space="0" w:color="auto"/>
          </w:divBdr>
        </w:div>
        <w:div w:id="341132785">
          <w:marLeft w:val="0"/>
          <w:marRight w:val="0"/>
          <w:marTop w:val="0"/>
          <w:marBottom w:val="0"/>
          <w:divBdr>
            <w:top w:val="none" w:sz="0" w:space="0" w:color="auto"/>
            <w:left w:val="none" w:sz="0" w:space="0" w:color="auto"/>
            <w:bottom w:val="none" w:sz="0" w:space="0" w:color="auto"/>
            <w:right w:val="none" w:sz="0" w:space="0" w:color="auto"/>
          </w:divBdr>
        </w:div>
        <w:div w:id="372198739">
          <w:marLeft w:val="0"/>
          <w:marRight w:val="0"/>
          <w:marTop w:val="0"/>
          <w:marBottom w:val="0"/>
          <w:divBdr>
            <w:top w:val="none" w:sz="0" w:space="0" w:color="auto"/>
            <w:left w:val="none" w:sz="0" w:space="0" w:color="auto"/>
            <w:bottom w:val="none" w:sz="0" w:space="0" w:color="auto"/>
            <w:right w:val="none" w:sz="0" w:space="0" w:color="auto"/>
          </w:divBdr>
        </w:div>
        <w:div w:id="415708429">
          <w:marLeft w:val="0"/>
          <w:marRight w:val="0"/>
          <w:marTop w:val="0"/>
          <w:marBottom w:val="0"/>
          <w:divBdr>
            <w:top w:val="none" w:sz="0" w:space="0" w:color="auto"/>
            <w:left w:val="none" w:sz="0" w:space="0" w:color="auto"/>
            <w:bottom w:val="none" w:sz="0" w:space="0" w:color="auto"/>
            <w:right w:val="none" w:sz="0" w:space="0" w:color="auto"/>
          </w:divBdr>
        </w:div>
        <w:div w:id="446658548">
          <w:marLeft w:val="0"/>
          <w:marRight w:val="0"/>
          <w:marTop w:val="0"/>
          <w:marBottom w:val="0"/>
          <w:divBdr>
            <w:top w:val="none" w:sz="0" w:space="0" w:color="auto"/>
            <w:left w:val="none" w:sz="0" w:space="0" w:color="auto"/>
            <w:bottom w:val="none" w:sz="0" w:space="0" w:color="auto"/>
            <w:right w:val="none" w:sz="0" w:space="0" w:color="auto"/>
          </w:divBdr>
        </w:div>
        <w:div w:id="582181189">
          <w:marLeft w:val="0"/>
          <w:marRight w:val="0"/>
          <w:marTop w:val="0"/>
          <w:marBottom w:val="0"/>
          <w:divBdr>
            <w:top w:val="none" w:sz="0" w:space="0" w:color="auto"/>
            <w:left w:val="none" w:sz="0" w:space="0" w:color="auto"/>
            <w:bottom w:val="none" w:sz="0" w:space="0" w:color="auto"/>
            <w:right w:val="none" w:sz="0" w:space="0" w:color="auto"/>
          </w:divBdr>
        </w:div>
        <w:div w:id="592976208">
          <w:marLeft w:val="0"/>
          <w:marRight w:val="0"/>
          <w:marTop w:val="0"/>
          <w:marBottom w:val="0"/>
          <w:divBdr>
            <w:top w:val="none" w:sz="0" w:space="0" w:color="auto"/>
            <w:left w:val="none" w:sz="0" w:space="0" w:color="auto"/>
            <w:bottom w:val="none" w:sz="0" w:space="0" w:color="auto"/>
            <w:right w:val="none" w:sz="0" w:space="0" w:color="auto"/>
          </w:divBdr>
        </w:div>
        <w:div w:id="603391257">
          <w:marLeft w:val="0"/>
          <w:marRight w:val="0"/>
          <w:marTop w:val="0"/>
          <w:marBottom w:val="0"/>
          <w:divBdr>
            <w:top w:val="none" w:sz="0" w:space="0" w:color="auto"/>
            <w:left w:val="none" w:sz="0" w:space="0" w:color="auto"/>
            <w:bottom w:val="none" w:sz="0" w:space="0" w:color="auto"/>
            <w:right w:val="none" w:sz="0" w:space="0" w:color="auto"/>
          </w:divBdr>
        </w:div>
        <w:div w:id="654574745">
          <w:marLeft w:val="0"/>
          <w:marRight w:val="0"/>
          <w:marTop w:val="0"/>
          <w:marBottom w:val="0"/>
          <w:divBdr>
            <w:top w:val="none" w:sz="0" w:space="0" w:color="auto"/>
            <w:left w:val="none" w:sz="0" w:space="0" w:color="auto"/>
            <w:bottom w:val="none" w:sz="0" w:space="0" w:color="auto"/>
            <w:right w:val="none" w:sz="0" w:space="0" w:color="auto"/>
          </w:divBdr>
        </w:div>
        <w:div w:id="707687094">
          <w:marLeft w:val="0"/>
          <w:marRight w:val="0"/>
          <w:marTop w:val="0"/>
          <w:marBottom w:val="0"/>
          <w:divBdr>
            <w:top w:val="none" w:sz="0" w:space="0" w:color="auto"/>
            <w:left w:val="none" w:sz="0" w:space="0" w:color="auto"/>
            <w:bottom w:val="none" w:sz="0" w:space="0" w:color="auto"/>
            <w:right w:val="none" w:sz="0" w:space="0" w:color="auto"/>
          </w:divBdr>
        </w:div>
        <w:div w:id="716468915">
          <w:marLeft w:val="0"/>
          <w:marRight w:val="0"/>
          <w:marTop w:val="0"/>
          <w:marBottom w:val="0"/>
          <w:divBdr>
            <w:top w:val="none" w:sz="0" w:space="0" w:color="auto"/>
            <w:left w:val="none" w:sz="0" w:space="0" w:color="auto"/>
            <w:bottom w:val="none" w:sz="0" w:space="0" w:color="auto"/>
            <w:right w:val="none" w:sz="0" w:space="0" w:color="auto"/>
          </w:divBdr>
        </w:div>
        <w:div w:id="806315582">
          <w:marLeft w:val="0"/>
          <w:marRight w:val="0"/>
          <w:marTop w:val="0"/>
          <w:marBottom w:val="0"/>
          <w:divBdr>
            <w:top w:val="none" w:sz="0" w:space="0" w:color="auto"/>
            <w:left w:val="none" w:sz="0" w:space="0" w:color="auto"/>
            <w:bottom w:val="none" w:sz="0" w:space="0" w:color="auto"/>
            <w:right w:val="none" w:sz="0" w:space="0" w:color="auto"/>
          </w:divBdr>
        </w:div>
        <w:div w:id="839738315">
          <w:marLeft w:val="0"/>
          <w:marRight w:val="0"/>
          <w:marTop w:val="0"/>
          <w:marBottom w:val="0"/>
          <w:divBdr>
            <w:top w:val="none" w:sz="0" w:space="0" w:color="auto"/>
            <w:left w:val="none" w:sz="0" w:space="0" w:color="auto"/>
            <w:bottom w:val="none" w:sz="0" w:space="0" w:color="auto"/>
            <w:right w:val="none" w:sz="0" w:space="0" w:color="auto"/>
          </w:divBdr>
        </w:div>
        <w:div w:id="841623702">
          <w:marLeft w:val="0"/>
          <w:marRight w:val="0"/>
          <w:marTop w:val="0"/>
          <w:marBottom w:val="0"/>
          <w:divBdr>
            <w:top w:val="none" w:sz="0" w:space="0" w:color="auto"/>
            <w:left w:val="none" w:sz="0" w:space="0" w:color="auto"/>
            <w:bottom w:val="none" w:sz="0" w:space="0" w:color="auto"/>
            <w:right w:val="none" w:sz="0" w:space="0" w:color="auto"/>
          </w:divBdr>
        </w:div>
        <w:div w:id="861015042">
          <w:marLeft w:val="0"/>
          <w:marRight w:val="0"/>
          <w:marTop w:val="0"/>
          <w:marBottom w:val="0"/>
          <w:divBdr>
            <w:top w:val="none" w:sz="0" w:space="0" w:color="auto"/>
            <w:left w:val="none" w:sz="0" w:space="0" w:color="auto"/>
            <w:bottom w:val="none" w:sz="0" w:space="0" w:color="auto"/>
            <w:right w:val="none" w:sz="0" w:space="0" w:color="auto"/>
          </w:divBdr>
        </w:div>
        <w:div w:id="872301396">
          <w:marLeft w:val="0"/>
          <w:marRight w:val="0"/>
          <w:marTop w:val="0"/>
          <w:marBottom w:val="0"/>
          <w:divBdr>
            <w:top w:val="none" w:sz="0" w:space="0" w:color="auto"/>
            <w:left w:val="none" w:sz="0" w:space="0" w:color="auto"/>
            <w:bottom w:val="none" w:sz="0" w:space="0" w:color="auto"/>
            <w:right w:val="none" w:sz="0" w:space="0" w:color="auto"/>
          </w:divBdr>
        </w:div>
        <w:div w:id="959185089">
          <w:marLeft w:val="0"/>
          <w:marRight w:val="0"/>
          <w:marTop w:val="0"/>
          <w:marBottom w:val="0"/>
          <w:divBdr>
            <w:top w:val="none" w:sz="0" w:space="0" w:color="auto"/>
            <w:left w:val="none" w:sz="0" w:space="0" w:color="auto"/>
            <w:bottom w:val="none" w:sz="0" w:space="0" w:color="auto"/>
            <w:right w:val="none" w:sz="0" w:space="0" w:color="auto"/>
          </w:divBdr>
        </w:div>
        <w:div w:id="973363440">
          <w:marLeft w:val="0"/>
          <w:marRight w:val="0"/>
          <w:marTop w:val="0"/>
          <w:marBottom w:val="0"/>
          <w:divBdr>
            <w:top w:val="none" w:sz="0" w:space="0" w:color="auto"/>
            <w:left w:val="none" w:sz="0" w:space="0" w:color="auto"/>
            <w:bottom w:val="none" w:sz="0" w:space="0" w:color="auto"/>
            <w:right w:val="none" w:sz="0" w:space="0" w:color="auto"/>
          </w:divBdr>
        </w:div>
        <w:div w:id="1006513694">
          <w:marLeft w:val="0"/>
          <w:marRight w:val="0"/>
          <w:marTop w:val="0"/>
          <w:marBottom w:val="0"/>
          <w:divBdr>
            <w:top w:val="none" w:sz="0" w:space="0" w:color="auto"/>
            <w:left w:val="none" w:sz="0" w:space="0" w:color="auto"/>
            <w:bottom w:val="none" w:sz="0" w:space="0" w:color="auto"/>
            <w:right w:val="none" w:sz="0" w:space="0" w:color="auto"/>
          </w:divBdr>
        </w:div>
        <w:div w:id="1018889337">
          <w:marLeft w:val="0"/>
          <w:marRight w:val="0"/>
          <w:marTop w:val="0"/>
          <w:marBottom w:val="0"/>
          <w:divBdr>
            <w:top w:val="none" w:sz="0" w:space="0" w:color="auto"/>
            <w:left w:val="none" w:sz="0" w:space="0" w:color="auto"/>
            <w:bottom w:val="none" w:sz="0" w:space="0" w:color="auto"/>
            <w:right w:val="none" w:sz="0" w:space="0" w:color="auto"/>
          </w:divBdr>
        </w:div>
        <w:div w:id="1085225653">
          <w:marLeft w:val="0"/>
          <w:marRight w:val="0"/>
          <w:marTop w:val="0"/>
          <w:marBottom w:val="0"/>
          <w:divBdr>
            <w:top w:val="none" w:sz="0" w:space="0" w:color="auto"/>
            <w:left w:val="none" w:sz="0" w:space="0" w:color="auto"/>
            <w:bottom w:val="none" w:sz="0" w:space="0" w:color="auto"/>
            <w:right w:val="none" w:sz="0" w:space="0" w:color="auto"/>
          </w:divBdr>
        </w:div>
        <w:div w:id="1147435485">
          <w:marLeft w:val="0"/>
          <w:marRight w:val="0"/>
          <w:marTop w:val="0"/>
          <w:marBottom w:val="0"/>
          <w:divBdr>
            <w:top w:val="none" w:sz="0" w:space="0" w:color="auto"/>
            <w:left w:val="none" w:sz="0" w:space="0" w:color="auto"/>
            <w:bottom w:val="none" w:sz="0" w:space="0" w:color="auto"/>
            <w:right w:val="none" w:sz="0" w:space="0" w:color="auto"/>
          </w:divBdr>
        </w:div>
        <w:div w:id="1157385359">
          <w:marLeft w:val="0"/>
          <w:marRight w:val="0"/>
          <w:marTop w:val="0"/>
          <w:marBottom w:val="0"/>
          <w:divBdr>
            <w:top w:val="none" w:sz="0" w:space="0" w:color="auto"/>
            <w:left w:val="none" w:sz="0" w:space="0" w:color="auto"/>
            <w:bottom w:val="none" w:sz="0" w:space="0" w:color="auto"/>
            <w:right w:val="none" w:sz="0" w:space="0" w:color="auto"/>
          </w:divBdr>
        </w:div>
        <w:div w:id="1235896787">
          <w:marLeft w:val="0"/>
          <w:marRight w:val="0"/>
          <w:marTop w:val="0"/>
          <w:marBottom w:val="0"/>
          <w:divBdr>
            <w:top w:val="none" w:sz="0" w:space="0" w:color="auto"/>
            <w:left w:val="none" w:sz="0" w:space="0" w:color="auto"/>
            <w:bottom w:val="none" w:sz="0" w:space="0" w:color="auto"/>
            <w:right w:val="none" w:sz="0" w:space="0" w:color="auto"/>
          </w:divBdr>
        </w:div>
        <w:div w:id="1323389574">
          <w:marLeft w:val="0"/>
          <w:marRight w:val="0"/>
          <w:marTop w:val="0"/>
          <w:marBottom w:val="0"/>
          <w:divBdr>
            <w:top w:val="none" w:sz="0" w:space="0" w:color="auto"/>
            <w:left w:val="none" w:sz="0" w:space="0" w:color="auto"/>
            <w:bottom w:val="none" w:sz="0" w:space="0" w:color="auto"/>
            <w:right w:val="none" w:sz="0" w:space="0" w:color="auto"/>
          </w:divBdr>
        </w:div>
        <w:div w:id="1330406939">
          <w:marLeft w:val="0"/>
          <w:marRight w:val="0"/>
          <w:marTop w:val="0"/>
          <w:marBottom w:val="0"/>
          <w:divBdr>
            <w:top w:val="none" w:sz="0" w:space="0" w:color="auto"/>
            <w:left w:val="none" w:sz="0" w:space="0" w:color="auto"/>
            <w:bottom w:val="none" w:sz="0" w:space="0" w:color="auto"/>
            <w:right w:val="none" w:sz="0" w:space="0" w:color="auto"/>
          </w:divBdr>
        </w:div>
        <w:div w:id="1341080960">
          <w:marLeft w:val="0"/>
          <w:marRight w:val="0"/>
          <w:marTop w:val="0"/>
          <w:marBottom w:val="0"/>
          <w:divBdr>
            <w:top w:val="none" w:sz="0" w:space="0" w:color="auto"/>
            <w:left w:val="none" w:sz="0" w:space="0" w:color="auto"/>
            <w:bottom w:val="none" w:sz="0" w:space="0" w:color="auto"/>
            <w:right w:val="none" w:sz="0" w:space="0" w:color="auto"/>
          </w:divBdr>
        </w:div>
        <w:div w:id="1345089731">
          <w:marLeft w:val="0"/>
          <w:marRight w:val="0"/>
          <w:marTop w:val="0"/>
          <w:marBottom w:val="0"/>
          <w:divBdr>
            <w:top w:val="none" w:sz="0" w:space="0" w:color="auto"/>
            <w:left w:val="none" w:sz="0" w:space="0" w:color="auto"/>
            <w:bottom w:val="none" w:sz="0" w:space="0" w:color="auto"/>
            <w:right w:val="none" w:sz="0" w:space="0" w:color="auto"/>
          </w:divBdr>
        </w:div>
        <w:div w:id="1361857058">
          <w:marLeft w:val="0"/>
          <w:marRight w:val="0"/>
          <w:marTop w:val="0"/>
          <w:marBottom w:val="0"/>
          <w:divBdr>
            <w:top w:val="none" w:sz="0" w:space="0" w:color="auto"/>
            <w:left w:val="none" w:sz="0" w:space="0" w:color="auto"/>
            <w:bottom w:val="none" w:sz="0" w:space="0" w:color="auto"/>
            <w:right w:val="none" w:sz="0" w:space="0" w:color="auto"/>
          </w:divBdr>
        </w:div>
        <w:div w:id="1460294844">
          <w:marLeft w:val="0"/>
          <w:marRight w:val="0"/>
          <w:marTop w:val="0"/>
          <w:marBottom w:val="0"/>
          <w:divBdr>
            <w:top w:val="none" w:sz="0" w:space="0" w:color="auto"/>
            <w:left w:val="none" w:sz="0" w:space="0" w:color="auto"/>
            <w:bottom w:val="none" w:sz="0" w:space="0" w:color="auto"/>
            <w:right w:val="none" w:sz="0" w:space="0" w:color="auto"/>
          </w:divBdr>
        </w:div>
        <w:div w:id="1496074242">
          <w:marLeft w:val="0"/>
          <w:marRight w:val="0"/>
          <w:marTop w:val="0"/>
          <w:marBottom w:val="0"/>
          <w:divBdr>
            <w:top w:val="none" w:sz="0" w:space="0" w:color="auto"/>
            <w:left w:val="none" w:sz="0" w:space="0" w:color="auto"/>
            <w:bottom w:val="none" w:sz="0" w:space="0" w:color="auto"/>
            <w:right w:val="none" w:sz="0" w:space="0" w:color="auto"/>
          </w:divBdr>
        </w:div>
        <w:div w:id="1657372256">
          <w:marLeft w:val="0"/>
          <w:marRight w:val="0"/>
          <w:marTop w:val="0"/>
          <w:marBottom w:val="0"/>
          <w:divBdr>
            <w:top w:val="none" w:sz="0" w:space="0" w:color="auto"/>
            <w:left w:val="none" w:sz="0" w:space="0" w:color="auto"/>
            <w:bottom w:val="none" w:sz="0" w:space="0" w:color="auto"/>
            <w:right w:val="none" w:sz="0" w:space="0" w:color="auto"/>
          </w:divBdr>
        </w:div>
        <w:div w:id="1685400407">
          <w:marLeft w:val="0"/>
          <w:marRight w:val="0"/>
          <w:marTop w:val="0"/>
          <w:marBottom w:val="0"/>
          <w:divBdr>
            <w:top w:val="none" w:sz="0" w:space="0" w:color="auto"/>
            <w:left w:val="none" w:sz="0" w:space="0" w:color="auto"/>
            <w:bottom w:val="none" w:sz="0" w:space="0" w:color="auto"/>
            <w:right w:val="none" w:sz="0" w:space="0" w:color="auto"/>
          </w:divBdr>
        </w:div>
        <w:div w:id="1762137606">
          <w:marLeft w:val="0"/>
          <w:marRight w:val="0"/>
          <w:marTop w:val="0"/>
          <w:marBottom w:val="0"/>
          <w:divBdr>
            <w:top w:val="none" w:sz="0" w:space="0" w:color="auto"/>
            <w:left w:val="none" w:sz="0" w:space="0" w:color="auto"/>
            <w:bottom w:val="none" w:sz="0" w:space="0" w:color="auto"/>
            <w:right w:val="none" w:sz="0" w:space="0" w:color="auto"/>
          </w:divBdr>
        </w:div>
        <w:div w:id="1817988441">
          <w:marLeft w:val="0"/>
          <w:marRight w:val="0"/>
          <w:marTop w:val="0"/>
          <w:marBottom w:val="0"/>
          <w:divBdr>
            <w:top w:val="none" w:sz="0" w:space="0" w:color="auto"/>
            <w:left w:val="none" w:sz="0" w:space="0" w:color="auto"/>
            <w:bottom w:val="none" w:sz="0" w:space="0" w:color="auto"/>
            <w:right w:val="none" w:sz="0" w:space="0" w:color="auto"/>
          </w:divBdr>
        </w:div>
        <w:div w:id="1964773248">
          <w:marLeft w:val="0"/>
          <w:marRight w:val="0"/>
          <w:marTop w:val="0"/>
          <w:marBottom w:val="0"/>
          <w:divBdr>
            <w:top w:val="none" w:sz="0" w:space="0" w:color="auto"/>
            <w:left w:val="none" w:sz="0" w:space="0" w:color="auto"/>
            <w:bottom w:val="none" w:sz="0" w:space="0" w:color="auto"/>
            <w:right w:val="none" w:sz="0" w:space="0" w:color="auto"/>
          </w:divBdr>
        </w:div>
        <w:div w:id="2012369387">
          <w:marLeft w:val="0"/>
          <w:marRight w:val="0"/>
          <w:marTop w:val="0"/>
          <w:marBottom w:val="0"/>
          <w:divBdr>
            <w:top w:val="none" w:sz="0" w:space="0" w:color="auto"/>
            <w:left w:val="none" w:sz="0" w:space="0" w:color="auto"/>
            <w:bottom w:val="none" w:sz="0" w:space="0" w:color="auto"/>
            <w:right w:val="none" w:sz="0" w:space="0" w:color="auto"/>
          </w:divBdr>
        </w:div>
        <w:div w:id="2027558675">
          <w:marLeft w:val="0"/>
          <w:marRight w:val="0"/>
          <w:marTop w:val="0"/>
          <w:marBottom w:val="0"/>
          <w:divBdr>
            <w:top w:val="none" w:sz="0" w:space="0" w:color="auto"/>
            <w:left w:val="none" w:sz="0" w:space="0" w:color="auto"/>
            <w:bottom w:val="none" w:sz="0" w:space="0" w:color="auto"/>
            <w:right w:val="none" w:sz="0" w:space="0" w:color="auto"/>
          </w:divBdr>
        </w:div>
        <w:div w:id="2046174258">
          <w:marLeft w:val="0"/>
          <w:marRight w:val="0"/>
          <w:marTop w:val="0"/>
          <w:marBottom w:val="0"/>
          <w:divBdr>
            <w:top w:val="none" w:sz="0" w:space="0" w:color="auto"/>
            <w:left w:val="none" w:sz="0" w:space="0" w:color="auto"/>
            <w:bottom w:val="none" w:sz="0" w:space="0" w:color="auto"/>
            <w:right w:val="none" w:sz="0" w:space="0" w:color="auto"/>
          </w:divBdr>
        </w:div>
        <w:div w:id="2090270812">
          <w:marLeft w:val="0"/>
          <w:marRight w:val="0"/>
          <w:marTop w:val="0"/>
          <w:marBottom w:val="0"/>
          <w:divBdr>
            <w:top w:val="none" w:sz="0" w:space="0" w:color="auto"/>
            <w:left w:val="none" w:sz="0" w:space="0" w:color="auto"/>
            <w:bottom w:val="none" w:sz="0" w:space="0" w:color="auto"/>
            <w:right w:val="none" w:sz="0" w:space="0" w:color="auto"/>
          </w:divBdr>
        </w:div>
        <w:div w:id="2090956162">
          <w:marLeft w:val="0"/>
          <w:marRight w:val="0"/>
          <w:marTop w:val="0"/>
          <w:marBottom w:val="0"/>
          <w:divBdr>
            <w:top w:val="none" w:sz="0" w:space="0" w:color="auto"/>
            <w:left w:val="none" w:sz="0" w:space="0" w:color="auto"/>
            <w:bottom w:val="none" w:sz="0" w:space="0" w:color="auto"/>
            <w:right w:val="none" w:sz="0" w:space="0" w:color="auto"/>
          </w:divBdr>
        </w:div>
        <w:div w:id="2107310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472F6-74D3-41C1-9AD2-D3F98DEA6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1572</Words>
  <Characters>10383</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 </vt:lpstr>
    </vt:vector>
  </TitlesOfParts>
  <Company>BAG SELBSTHILFE</Company>
  <LinksUpToDate>false</LinksUpToDate>
  <CharactersWithSpaces>11932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Dr. Siiri Ann Doka</dc:creator>
  <cp:keywords/>
  <cp:lastModifiedBy>Beatrix Boehm</cp:lastModifiedBy>
  <cp:revision>12</cp:revision>
  <cp:lastPrinted>2015-09-29T13:32:00Z</cp:lastPrinted>
  <dcterms:created xsi:type="dcterms:W3CDTF">2022-02-08T13:54:00Z</dcterms:created>
  <dcterms:modified xsi:type="dcterms:W3CDTF">2022-02-08T14:39:00Z</dcterms:modified>
</cp:coreProperties>
</file>