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00DEADA1" w14:textId="77777777" w:rsidTr="006B56FB">
        <w:trPr>
          <w:trHeight w:val="2153"/>
        </w:trPr>
        <w:tc>
          <w:tcPr>
            <w:tcW w:w="5229" w:type="dxa"/>
          </w:tcPr>
          <w:p w14:paraId="1C8C9D2E" w14:textId="77777777" w:rsidR="006B56FB" w:rsidRDefault="006B56FB" w:rsidP="006B56FB">
            <w:pPr>
              <w:jc w:val="both"/>
              <w:rPr>
                <w:rFonts w:ascii="Trebuchet MS" w:hAnsi="Trebuchet MS"/>
              </w:rPr>
            </w:pPr>
          </w:p>
          <w:p w14:paraId="5976A83B" w14:textId="77777777" w:rsidR="006B56FB" w:rsidRDefault="003D5A95" w:rsidP="006B56FB">
            <w:pPr>
              <w:jc w:val="both"/>
              <w:rPr>
                <w:rFonts w:ascii="Trebuchet MS" w:hAnsi="Trebuchet MS"/>
              </w:rPr>
            </w:pPr>
            <w:r>
              <w:rPr>
                <w:rFonts w:ascii="Trebuchet MS" w:hAnsi="Trebuchet MS"/>
                <w:noProof/>
              </w:rPr>
              <w:drawing>
                <wp:inline distT="0" distB="0" distL="0" distR="0" wp14:anchorId="651168E7" wp14:editId="67F2658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3820B3F4" w14:textId="77777777" w:rsidR="006B56FB" w:rsidRDefault="006B56FB" w:rsidP="006B56FB">
            <w:pPr>
              <w:jc w:val="both"/>
              <w:rPr>
                <w:rFonts w:ascii="Trebuchet MS" w:hAnsi="Trebuchet MS"/>
              </w:rPr>
            </w:pPr>
          </w:p>
          <w:p w14:paraId="59A46D48" w14:textId="77777777" w:rsidR="006B56FB" w:rsidRDefault="006B56FB" w:rsidP="006B56FB">
            <w:pPr>
              <w:jc w:val="both"/>
              <w:rPr>
                <w:rFonts w:ascii="Trebuchet MS" w:hAnsi="Trebuchet MS"/>
              </w:rPr>
            </w:pPr>
          </w:p>
          <w:p w14:paraId="1401549A" w14:textId="77777777" w:rsidR="006B56FB" w:rsidRDefault="006B56FB" w:rsidP="006B56FB">
            <w:pPr>
              <w:jc w:val="both"/>
              <w:rPr>
                <w:rFonts w:ascii="Trebuchet MS" w:hAnsi="Trebuchet MS"/>
              </w:rPr>
            </w:pPr>
            <w:r>
              <w:rPr>
                <w:rFonts w:ascii="Trebuchet MS" w:hAnsi="Trebuchet MS"/>
              </w:rPr>
              <w:t>Bundesarbeitsgemeinschaft Selbsthilfe von</w:t>
            </w:r>
          </w:p>
          <w:p w14:paraId="12174B93"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22BAFFA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7AEE5473" w14:textId="77777777" w:rsidR="006B56FB" w:rsidRDefault="006B56FB" w:rsidP="006B56FB">
            <w:pPr>
              <w:jc w:val="both"/>
              <w:rPr>
                <w:rFonts w:ascii="Trebuchet MS" w:hAnsi="Trebuchet MS"/>
              </w:rPr>
            </w:pPr>
            <w:r>
              <w:rPr>
                <w:rFonts w:ascii="Trebuchet MS" w:hAnsi="Trebuchet MS"/>
              </w:rPr>
              <w:t xml:space="preserve">BAG SELBSTHILFE </w:t>
            </w:r>
          </w:p>
          <w:p w14:paraId="242AB51E" w14:textId="77777777" w:rsidR="006B56FB" w:rsidRDefault="006B56FB" w:rsidP="006B56FB">
            <w:pPr>
              <w:jc w:val="both"/>
              <w:rPr>
                <w:rFonts w:ascii="Trebuchet MS" w:hAnsi="Trebuchet MS"/>
              </w:rPr>
            </w:pPr>
            <w:r>
              <w:rPr>
                <w:rFonts w:ascii="Trebuchet MS" w:hAnsi="Trebuchet MS"/>
              </w:rPr>
              <w:t>Kirchfeldstr. 149</w:t>
            </w:r>
          </w:p>
          <w:p w14:paraId="157304C3" w14:textId="77777777" w:rsidR="006B56FB" w:rsidRDefault="006B56FB" w:rsidP="006B56FB">
            <w:pPr>
              <w:jc w:val="both"/>
              <w:rPr>
                <w:rFonts w:ascii="Trebuchet MS" w:hAnsi="Trebuchet MS"/>
              </w:rPr>
            </w:pPr>
            <w:r>
              <w:rPr>
                <w:rFonts w:ascii="Trebuchet MS" w:hAnsi="Trebuchet MS"/>
              </w:rPr>
              <w:t>40215 Düsseldorf</w:t>
            </w:r>
          </w:p>
          <w:p w14:paraId="788A5D8A" w14:textId="77777777" w:rsidR="006B56FB" w:rsidRDefault="00795AD8" w:rsidP="006B56FB">
            <w:pPr>
              <w:jc w:val="both"/>
              <w:rPr>
                <w:rFonts w:ascii="Trebuchet MS" w:hAnsi="Trebuchet MS"/>
              </w:rPr>
            </w:pPr>
            <w:r>
              <w:rPr>
                <w:rFonts w:ascii="Trebuchet MS" w:hAnsi="Trebuchet MS"/>
              </w:rPr>
              <w:t>Tel. 0211/31006-0</w:t>
            </w:r>
          </w:p>
          <w:p w14:paraId="6F3379E1" w14:textId="77777777" w:rsidR="006B56FB" w:rsidRDefault="006B56FB" w:rsidP="006B56FB">
            <w:pPr>
              <w:jc w:val="both"/>
              <w:rPr>
                <w:rFonts w:ascii="Trebuchet MS" w:hAnsi="Trebuchet MS"/>
              </w:rPr>
            </w:pPr>
            <w:r>
              <w:rPr>
                <w:rFonts w:ascii="Trebuchet MS" w:hAnsi="Trebuchet MS"/>
              </w:rPr>
              <w:t>Fax. 0211/31006-48</w:t>
            </w:r>
          </w:p>
          <w:p w14:paraId="24D7AB98" w14:textId="77777777" w:rsidR="001E78CF" w:rsidRDefault="001E78CF" w:rsidP="006B56FB">
            <w:pPr>
              <w:jc w:val="both"/>
              <w:rPr>
                <w:rFonts w:ascii="Trebuchet MS" w:hAnsi="Trebuchet MS"/>
              </w:rPr>
            </w:pPr>
          </w:p>
        </w:tc>
      </w:tr>
    </w:tbl>
    <w:p w14:paraId="79B7B0EF" w14:textId="77777777" w:rsidR="006B56FB" w:rsidRDefault="006B56FB" w:rsidP="006B56FB">
      <w:pPr>
        <w:jc w:val="both"/>
        <w:rPr>
          <w:rFonts w:ascii="Trebuchet MS" w:hAnsi="Trebuchet MS"/>
        </w:rPr>
      </w:pPr>
    </w:p>
    <w:p w14:paraId="170BAA8D"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92D85F8" wp14:editId="42794F1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59AADA1" w14:textId="77777777" w:rsidR="00E82EE9" w:rsidRDefault="00E82EE9"/>
    <w:p w14:paraId="0A03BB21" w14:textId="77777777" w:rsidR="005D5819" w:rsidRDefault="005D5819"/>
    <w:p w14:paraId="4C2E98F6" w14:textId="77777777" w:rsidR="005D5819" w:rsidRDefault="005D5819"/>
    <w:p w14:paraId="32AEE325"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7A4CCABE" w14:textId="77777777" w:rsidR="00E82EE9" w:rsidRPr="00E333BE" w:rsidRDefault="00E82EE9">
      <w:pPr>
        <w:jc w:val="center"/>
        <w:rPr>
          <w:rFonts w:ascii="Trebuchet MS" w:hAnsi="Trebuchet MS"/>
          <w:b/>
          <w:sz w:val="36"/>
          <w:szCs w:val="36"/>
        </w:rPr>
      </w:pPr>
    </w:p>
    <w:p w14:paraId="6F0AE616" w14:textId="77777777" w:rsidR="00E82EE9" w:rsidRPr="00E333BE" w:rsidRDefault="00E82EE9">
      <w:pPr>
        <w:jc w:val="center"/>
        <w:rPr>
          <w:rFonts w:ascii="Trebuchet MS" w:hAnsi="Trebuchet MS"/>
          <w:b/>
          <w:sz w:val="36"/>
          <w:szCs w:val="36"/>
        </w:rPr>
      </w:pPr>
    </w:p>
    <w:p w14:paraId="1029DEFE"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15C79A3"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3B32101"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4A060572" w14:textId="1FBA54D6"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4A556936" w14:textId="77777777" w:rsidR="003D1664" w:rsidRDefault="003D1664" w:rsidP="00D7313F">
      <w:pPr>
        <w:jc w:val="center"/>
        <w:rPr>
          <w:rFonts w:ascii="Trebuchet MS" w:hAnsi="Trebuchet MS"/>
          <w:b/>
          <w:sz w:val="36"/>
          <w:szCs w:val="36"/>
        </w:rPr>
      </w:pPr>
    </w:p>
    <w:p w14:paraId="4213E58E" w14:textId="3D12D7C8" w:rsidR="003D1664" w:rsidRDefault="008F489A" w:rsidP="00D7313F">
      <w:pPr>
        <w:jc w:val="center"/>
        <w:rPr>
          <w:rFonts w:ascii="Trebuchet MS" w:hAnsi="Trebuchet MS"/>
          <w:b/>
          <w:sz w:val="36"/>
          <w:szCs w:val="36"/>
        </w:rPr>
      </w:pPr>
      <w:r>
        <w:rPr>
          <w:rFonts w:ascii="Trebuchet MS" w:hAnsi="Trebuchet MS"/>
          <w:b/>
          <w:sz w:val="36"/>
          <w:szCs w:val="36"/>
        </w:rPr>
        <w:t>z</w:t>
      </w:r>
      <w:r w:rsidR="003D1664">
        <w:rPr>
          <w:rFonts w:ascii="Trebuchet MS" w:hAnsi="Trebuchet MS"/>
          <w:b/>
          <w:sz w:val="36"/>
          <w:szCs w:val="36"/>
        </w:rPr>
        <w:t>um</w:t>
      </w:r>
    </w:p>
    <w:p w14:paraId="52140128" w14:textId="77777777" w:rsidR="003D1664" w:rsidRDefault="003D1664" w:rsidP="00D7313F">
      <w:pPr>
        <w:jc w:val="center"/>
        <w:rPr>
          <w:rFonts w:ascii="Trebuchet MS" w:hAnsi="Trebuchet MS"/>
          <w:b/>
          <w:sz w:val="36"/>
          <w:szCs w:val="36"/>
        </w:rPr>
      </w:pPr>
    </w:p>
    <w:p w14:paraId="2F5930AB" w14:textId="77777777" w:rsidR="003D1664" w:rsidRDefault="003D1664" w:rsidP="003D1664">
      <w:pPr>
        <w:jc w:val="center"/>
        <w:rPr>
          <w:rFonts w:ascii="Trebuchet MS" w:hAnsi="Trebuchet MS"/>
          <w:b/>
          <w:sz w:val="36"/>
          <w:szCs w:val="36"/>
        </w:rPr>
      </w:pPr>
      <w:r w:rsidRPr="003D1664">
        <w:rPr>
          <w:rFonts w:ascii="Trebuchet MS" w:hAnsi="Trebuchet MS"/>
          <w:b/>
          <w:sz w:val="36"/>
          <w:szCs w:val="36"/>
        </w:rPr>
        <w:t xml:space="preserve">Entwurf einer Formulierungshilfe der </w:t>
      </w:r>
    </w:p>
    <w:p w14:paraId="0363F4CA" w14:textId="02E05C52" w:rsidR="003D1664" w:rsidRPr="003D1664" w:rsidRDefault="003D1664" w:rsidP="003D1664">
      <w:pPr>
        <w:jc w:val="center"/>
        <w:rPr>
          <w:rFonts w:ascii="Trebuchet MS" w:hAnsi="Trebuchet MS"/>
          <w:b/>
          <w:sz w:val="36"/>
          <w:szCs w:val="36"/>
        </w:rPr>
      </w:pPr>
      <w:r w:rsidRPr="003D1664">
        <w:rPr>
          <w:rFonts w:ascii="Trebuchet MS" w:hAnsi="Trebuchet MS"/>
          <w:b/>
          <w:sz w:val="36"/>
          <w:szCs w:val="36"/>
        </w:rPr>
        <w:t>Bundesregierung</w:t>
      </w:r>
      <w:r>
        <w:rPr>
          <w:rFonts w:ascii="Trebuchet MS" w:hAnsi="Trebuchet MS"/>
          <w:b/>
          <w:sz w:val="36"/>
          <w:szCs w:val="36"/>
        </w:rPr>
        <w:t xml:space="preserve"> </w:t>
      </w:r>
      <w:r w:rsidRPr="003D1664">
        <w:rPr>
          <w:rFonts w:ascii="Trebuchet MS" w:hAnsi="Trebuchet MS"/>
          <w:b/>
          <w:sz w:val="36"/>
          <w:szCs w:val="36"/>
        </w:rPr>
        <w:t>für die Fraktionen der SPD, von Bündnis 90/Die Grünen und der FDP</w:t>
      </w:r>
    </w:p>
    <w:p w14:paraId="2CB28D46" w14:textId="77777777" w:rsidR="003D1664" w:rsidRPr="003D1664" w:rsidRDefault="003D1664" w:rsidP="003D1664">
      <w:pPr>
        <w:jc w:val="center"/>
        <w:rPr>
          <w:rFonts w:ascii="Trebuchet MS" w:hAnsi="Trebuchet MS"/>
          <w:b/>
          <w:sz w:val="36"/>
          <w:szCs w:val="36"/>
        </w:rPr>
      </w:pPr>
    </w:p>
    <w:p w14:paraId="58E2907E" w14:textId="77777777" w:rsidR="003D1664" w:rsidRPr="003D1664" w:rsidRDefault="003D1664" w:rsidP="003D1664">
      <w:pPr>
        <w:jc w:val="center"/>
        <w:rPr>
          <w:rFonts w:ascii="Trebuchet MS" w:hAnsi="Trebuchet MS"/>
          <w:b/>
          <w:sz w:val="36"/>
          <w:szCs w:val="36"/>
        </w:rPr>
      </w:pPr>
      <w:r w:rsidRPr="003D1664">
        <w:rPr>
          <w:rFonts w:ascii="Trebuchet MS" w:hAnsi="Trebuchet MS"/>
          <w:b/>
          <w:sz w:val="36"/>
          <w:szCs w:val="36"/>
        </w:rPr>
        <w:t>Entwurf eines Gesetzes zur Förderung der Qualität der stationären Versorgung durch Transparenz</w:t>
      </w:r>
    </w:p>
    <w:p w14:paraId="640BB756" w14:textId="06CE185B" w:rsidR="003534B5" w:rsidRDefault="003D1664" w:rsidP="003D1664">
      <w:pPr>
        <w:jc w:val="center"/>
        <w:rPr>
          <w:rFonts w:ascii="Trebuchet MS" w:hAnsi="Trebuchet MS"/>
          <w:b/>
          <w:sz w:val="36"/>
          <w:szCs w:val="36"/>
        </w:rPr>
      </w:pPr>
      <w:r w:rsidRPr="003D1664">
        <w:rPr>
          <w:rFonts w:ascii="Trebuchet MS" w:hAnsi="Trebuchet MS"/>
          <w:b/>
          <w:sz w:val="36"/>
          <w:szCs w:val="36"/>
        </w:rPr>
        <w:t>(Krankenhaustransparenzgesetz)</w:t>
      </w:r>
    </w:p>
    <w:p w14:paraId="29C4DB5D" w14:textId="002046B8" w:rsidR="00786950" w:rsidRDefault="00786950" w:rsidP="00F225A1">
      <w:pPr>
        <w:jc w:val="center"/>
        <w:rPr>
          <w:rFonts w:ascii="Trebuchet MS" w:hAnsi="Trebuchet MS"/>
          <w:b/>
          <w:sz w:val="36"/>
          <w:szCs w:val="36"/>
        </w:rPr>
      </w:pPr>
    </w:p>
    <w:p w14:paraId="7145C2B4" w14:textId="15D534AE" w:rsidR="00786950" w:rsidRPr="00090362" w:rsidRDefault="00786950" w:rsidP="00F225A1">
      <w:pPr>
        <w:jc w:val="center"/>
        <w:rPr>
          <w:rFonts w:ascii="Trebuchet MS" w:hAnsi="Trebuchet MS"/>
          <w:b/>
          <w:sz w:val="36"/>
          <w:szCs w:val="36"/>
        </w:rPr>
      </w:pPr>
      <w:r>
        <w:rPr>
          <w:rFonts w:ascii="Trebuchet MS" w:hAnsi="Trebuchet MS"/>
          <w:b/>
          <w:sz w:val="36"/>
          <w:szCs w:val="36"/>
        </w:rPr>
        <w:t xml:space="preserve">-Anhörung im Bundesministerium für Gesundheit am </w:t>
      </w:r>
      <w:r w:rsidR="003D1664">
        <w:rPr>
          <w:rFonts w:ascii="Trebuchet MS" w:hAnsi="Trebuchet MS"/>
          <w:b/>
          <w:sz w:val="36"/>
          <w:szCs w:val="36"/>
        </w:rPr>
        <w:t>30</w:t>
      </w:r>
      <w:r>
        <w:rPr>
          <w:rFonts w:ascii="Trebuchet MS" w:hAnsi="Trebuchet MS"/>
          <w:b/>
          <w:sz w:val="36"/>
          <w:szCs w:val="36"/>
        </w:rPr>
        <w:t>.</w:t>
      </w:r>
      <w:r w:rsidR="00E77A32">
        <w:rPr>
          <w:rFonts w:ascii="Trebuchet MS" w:hAnsi="Trebuchet MS"/>
          <w:b/>
          <w:sz w:val="36"/>
          <w:szCs w:val="36"/>
        </w:rPr>
        <w:t>0</w:t>
      </w:r>
      <w:r>
        <w:rPr>
          <w:rFonts w:ascii="Trebuchet MS" w:hAnsi="Trebuchet MS"/>
          <w:b/>
          <w:sz w:val="36"/>
          <w:szCs w:val="36"/>
        </w:rPr>
        <w:t>8.2023 -</w:t>
      </w:r>
    </w:p>
    <w:p w14:paraId="01290638" w14:textId="292F2A29" w:rsidR="006F6A0A" w:rsidRDefault="006F6A0A" w:rsidP="006A0C19">
      <w:pPr>
        <w:rPr>
          <w:rFonts w:ascii="Trebuchet MS" w:hAnsi="Trebuchet MS"/>
          <w:b/>
          <w:sz w:val="36"/>
          <w:szCs w:val="36"/>
        </w:rPr>
      </w:pPr>
    </w:p>
    <w:p w14:paraId="65F4F4DC" w14:textId="77777777" w:rsidR="00673026" w:rsidRPr="006A0C19" w:rsidRDefault="00673026" w:rsidP="006A0C19">
      <w:pPr>
        <w:rPr>
          <w:rFonts w:ascii="Trebuchet MS" w:hAnsi="Trebuchet MS"/>
          <w:b/>
          <w:sz w:val="36"/>
          <w:szCs w:val="36"/>
        </w:rPr>
      </w:pPr>
    </w:p>
    <w:p w14:paraId="6B0172F5" w14:textId="425F7551" w:rsidR="00765340" w:rsidRDefault="00673026" w:rsidP="003D1664">
      <w:pPr>
        <w:spacing w:line="360" w:lineRule="auto"/>
        <w:rPr>
          <w:rFonts w:ascii="Trebuchet MS" w:hAnsi="Trebuchet MS" w:cs="Arial"/>
        </w:rPr>
      </w:pPr>
      <w:r w:rsidRPr="00673026">
        <w:rPr>
          <w:rFonts w:ascii="Trebuchet MS" w:hAnsi="Trebuchet MS" w:cs="Arial"/>
        </w:rPr>
        <w:lastRenderedPageBreak/>
        <w:t xml:space="preserve">Als Dachverband von 125 Bundesorganisationen der Selbsthilfe chronisch kranker und behinderter Menschen und von 13 Landesarbeitsgemeinschaften setzt sich die BAG SELBSTHILFE </w:t>
      </w:r>
      <w:r w:rsidR="003D1664">
        <w:rPr>
          <w:rFonts w:ascii="Trebuchet MS" w:hAnsi="Trebuchet MS" w:cs="Arial"/>
        </w:rPr>
        <w:t xml:space="preserve">seit langem für eine Verbesserung der Qualitätstransparenz ein, unter anderem durch die Mitarbeit im Unterausschuss Qualitätssicherung im Gemeinsamen Bundesausschuss und </w:t>
      </w:r>
      <w:r w:rsidR="008F489A">
        <w:rPr>
          <w:rFonts w:ascii="Trebuchet MS" w:hAnsi="Trebuchet MS" w:cs="Arial"/>
        </w:rPr>
        <w:t>als langjährige Kooperationspartnerin der Bertelsmann-Stiftung bei der Umsetzung</w:t>
      </w:r>
      <w:r w:rsidR="003D1664">
        <w:rPr>
          <w:rFonts w:ascii="Trebuchet MS" w:hAnsi="Trebuchet MS" w:cs="Arial"/>
        </w:rPr>
        <w:t xml:space="preserve"> des Portals der Weißen Liste.</w:t>
      </w:r>
    </w:p>
    <w:p w14:paraId="07470200" w14:textId="77777777" w:rsidR="003D1664" w:rsidRDefault="003D1664" w:rsidP="003D1664">
      <w:pPr>
        <w:spacing w:line="360" w:lineRule="auto"/>
        <w:rPr>
          <w:rFonts w:ascii="Trebuchet MS" w:hAnsi="Trebuchet MS"/>
        </w:rPr>
      </w:pPr>
    </w:p>
    <w:p w14:paraId="084C5C8E" w14:textId="77777777" w:rsidR="008F489A" w:rsidRDefault="003D1664" w:rsidP="006406AD">
      <w:pPr>
        <w:spacing w:after="160" w:line="360" w:lineRule="auto"/>
        <w:contextualSpacing/>
        <w:rPr>
          <w:rFonts w:ascii="Trebuchet MS" w:hAnsi="Trebuchet MS"/>
        </w:rPr>
      </w:pPr>
      <w:r w:rsidRPr="006406AD">
        <w:rPr>
          <w:rFonts w:ascii="Trebuchet MS" w:hAnsi="Trebuchet MS"/>
        </w:rPr>
        <w:t xml:space="preserve">Vor diesem Hintergrund begrüßt die BAG SELBSTHILFE das Ziel des Gesetzentwurfes, mehr Transparenz </w:t>
      </w:r>
      <w:r w:rsidR="000B31AD">
        <w:rPr>
          <w:rFonts w:ascii="Trebuchet MS" w:hAnsi="Trebuchet MS"/>
        </w:rPr>
        <w:t>hinsichtlich der Qualität und des Leistungsangebotes</w:t>
      </w:r>
      <w:r w:rsidRPr="006406AD">
        <w:rPr>
          <w:rFonts w:ascii="Trebuchet MS" w:hAnsi="Trebuchet MS"/>
        </w:rPr>
        <w:t xml:space="preserve"> herzustellen. </w:t>
      </w:r>
    </w:p>
    <w:p w14:paraId="0813F34D" w14:textId="28F7B196" w:rsidR="008F489A" w:rsidRDefault="008F489A" w:rsidP="006406AD">
      <w:pPr>
        <w:spacing w:after="160" w:line="360" w:lineRule="auto"/>
        <w:contextualSpacing/>
        <w:rPr>
          <w:rFonts w:ascii="Trebuchet MS" w:hAnsi="Trebuchet MS"/>
        </w:rPr>
      </w:pPr>
      <w:r>
        <w:rPr>
          <w:rFonts w:ascii="Trebuchet MS" w:hAnsi="Trebuchet MS"/>
        </w:rPr>
        <w:t>Leider wird die vorliegende Formulierungshilfe aber dieser Zielsetzung nicht gerecht.</w:t>
      </w:r>
    </w:p>
    <w:p w14:paraId="6AC6048D" w14:textId="77777777" w:rsidR="008F489A" w:rsidRDefault="008F489A" w:rsidP="006406AD">
      <w:pPr>
        <w:spacing w:after="160" w:line="360" w:lineRule="auto"/>
        <w:contextualSpacing/>
        <w:rPr>
          <w:rFonts w:ascii="Trebuchet MS" w:hAnsi="Trebuchet MS"/>
        </w:rPr>
      </w:pPr>
    </w:p>
    <w:p w14:paraId="07583372" w14:textId="77777777" w:rsidR="008F489A" w:rsidRDefault="008F489A" w:rsidP="006406AD">
      <w:pPr>
        <w:spacing w:after="160" w:line="360" w:lineRule="auto"/>
        <w:contextualSpacing/>
        <w:rPr>
          <w:rFonts w:ascii="Trebuchet MS" w:hAnsi="Trebuchet MS"/>
        </w:rPr>
      </w:pPr>
    </w:p>
    <w:p w14:paraId="47105A92" w14:textId="77777777" w:rsidR="008F489A" w:rsidRDefault="008F489A" w:rsidP="006406AD">
      <w:pPr>
        <w:spacing w:after="160" w:line="360" w:lineRule="auto"/>
        <w:contextualSpacing/>
        <w:rPr>
          <w:rFonts w:ascii="Trebuchet MS" w:hAnsi="Trebuchet MS"/>
        </w:rPr>
      </w:pPr>
      <w:r>
        <w:rPr>
          <w:rFonts w:ascii="Trebuchet MS" w:hAnsi="Trebuchet MS"/>
        </w:rPr>
        <w:t>F</w:t>
      </w:r>
      <w:r w:rsidR="005716ED">
        <w:rPr>
          <w:rFonts w:ascii="Trebuchet MS" w:hAnsi="Trebuchet MS"/>
        </w:rPr>
        <w:t xml:space="preserve">ür den stationären Bereich </w:t>
      </w:r>
      <w:r>
        <w:rPr>
          <w:rFonts w:ascii="Trebuchet MS" w:hAnsi="Trebuchet MS"/>
        </w:rPr>
        <w:t>greift der Entwurf zu kurz und bringt teilweise vermeidbare Unklarheiten</w:t>
      </w:r>
      <w:r w:rsidR="00820DBE">
        <w:rPr>
          <w:rFonts w:ascii="Trebuchet MS" w:hAnsi="Trebuchet MS"/>
        </w:rPr>
        <w:t xml:space="preserve">. </w:t>
      </w:r>
      <w:r w:rsidR="005716ED">
        <w:rPr>
          <w:rFonts w:ascii="Trebuchet MS" w:hAnsi="Trebuchet MS"/>
        </w:rPr>
        <w:t>F</w:t>
      </w:r>
      <w:r w:rsidR="00BB6301" w:rsidRPr="006406AD">
        <w:rPr>
          <w:rFonts w:ascii="Trebuchet MS" w:hAnsi="Trebuchet MS"/>
        </w:rPr>
        <w:t>ür den ambulanten Bereich</w:t>
      </w:r>
      <w:r w:rsidR="00820DBE">
        <w:rPr>
          <w:rFonts w:ascii="Trebuchet MS" w:hAnsi="Trebuchet MS"/>
        </w:rPr>
        <w:t xml:space="preserve"> ist nach dem Entwurf</w:t>
      </w:r>
      <w:r w:rsidR="00BB6301" w:rsidRPr="006406AD">
        <w:rPr>
          <w:rFonts w:ascii="Trebuchet MS" w:hAnsi="Trebuchet MS"/>
        </w:rPr>
        <w:t xml:space="preserve"> </w:t>
      </w:r>
      <w:r w:rsidR="00820DBE">
        <w:rPr>
          <w:rFonts w:ascii="Trebuchet MS" w:hAnsi="Trebuchet MS"/>
        </w:rPr>
        <w:t xml:space="preserve">aber sogar </w:t>
      </w:r>
      <w:r w:rsidR="00BB6301" w:rsidRPr="006406AD">
        <w:rPr>
          <w:rFonts w:ascii="Trebuchet MS" w:hAnsi="Trebuchet MS"/>
        </w:rPr>
        <w:t>nicht ein Mehr an Transparenz, sondern</w:t>
      </w:r>
      <w:r w:rsidR="006406AD" w:rsidRPr="006406AD">
        <w:rPr>
          <w:rFonts w:ascii="Trebuchet MS" w:hAnsi="Trebuchet MS"/>
        </w:rPr>
        <w:t xml:space="preserve"> durch die Streichung des § 136a Abs. 6 sogar</w:t>
      </w:r>
      <w:r w:rsidR="00BB6301" w:rsidRPr="006406AD">
        <w:rPr>
          <w:rFonts w:ascii="Trebuchet MS" w:hAnsi="Trebuchet MS"/>
        </w:rPr>
        <w:t xml:space="preserve"> ein Weniger</w:t>
      </w:r>
      <w:r w:rsidR="00820DBE">
        <w:rPr>
          <w:rFonts w:ascii="Trebuchet MS" w:hAnsi="Trebuchet MS"/>
        </w:rPr>
        <w:t xml:space="preserve"> an Transparenz</w:t>
      </w:r>
      <w:r w:rsidR="00BB6301" w:rsidRPr="006406AD">
        <w:rPr>
          <w:rFonts w:ascii="Trebuchet MS" w:hAnsi="Trebuchet MS"/>
        </w:rPr>
        <w:t xml:space="preserve"> zu befürchten.</w:t>
      </w:r>
      <w:r w:rsidR="006406AD" w:rsidRPr="006406AD">
        <w:rPr>
          <w:rFonts w:ascii="Trebuchet MS" w:hAnsi="Trebuchet MS"/>
        </w:rPr>
        <w:t xml:space="preserve"> </w:t>
      </w:r>
    </w:p>
    <w:p w14:paraId="1FFEE473" w14:textId="77777777" w:rsidR="008F489A" w:rsidRDefault="008F489A" w:rsidP="006406AD">
      <w:pPr>
        <w:spacing w:after="160" w:line="360" w:lineRule="auto"/>
        <w:contextualSpacing/>
        <w:rPr>
          <w:rFonts w:ascii="Trebuchet MS" w:hAnsi="Trebuchet MS"/>
        </w:rPr>
      </w:pPr>
    </w:p>
    <w:p w14:paraId="26DC1A93" w14:textId="3E0493FD" w:rsidR="006406AD" w:rsidRPr="006406AD" w:rsidRDefault="006406AD" w:rsidP="006406AD">
      <w:pPr>
        <w:spacing w:after="160" w:line="360" w:lineRule="auto"/>
        <w:contextualSpacing/>
        <w:rPr>
          <w:rFonts w:ascii="Trebuchet MS" w:hAnsi="Trebuchet MS"/>
          <w:b/>
        </w:rPr>
      </w:pPr>
      <w:r w:rsidRPr="006406AD">
        <w:rPr>
          <w:rFonts w:ascii="Trebuchet MS" w:hAnsi="Trebuchet MS"/>
        </w:rPr>
        <w:t xml:space="preserve">Zwar ist </w:t>
      </w:r>
      <w:r w:rsidR="00820DBE">
        <w:rPr>
          <w:rFonts w:ascii="Trebuchet MS" w:hAnsi="Trebuchet MS"/>
        </w:rPr>
        <w:t xml:space="preserve">perspektivisch </w:t>
      </w:r>
      <w:r w:rsidRPr="006406AD">
        <w:rPr>
          <w:rFonts w:ascii="Trebuchet MS" w:hAnsi="Trebuchet MS"/>
        </w:rPr>
        <w:t xml:space="preserve">vorgesehen, die </w:t>
      </w:r>
      <w:r w:rsidR="008F489A">
        <w:rPr>
          <w:rFonts w:ascii="Trebuchet MS" w:hAnsi="Trebuchet MS"/>
        </w:rPr>
        <w:t xml:space="preserve">in der Formulierungshilfe </w:t>
      </w:r>
      <w:r w:rsidRPr="006406AD">
        <w:rPr>
          <w:rFonts w:ascii="Trebuchet MS" w:hAnsi="Trebuchet MS"/>
        </w:rPr>
        <w:t xml:space="preserve">vorgeschlagene </w:t>
      </w:r>
      <w:r w:rsidR="008F489A">
        <w:rPr>
          <w:rFonts w:ascii="Trebuchet MS" w:hAnsi="Trebuchet MS"/>
        </w:rPr>
        <w:t>„</w:t>
      </w:r>
      <w:r w:rsidRPr="006406AD">
        <w:rPr>
          <w:rFonts w:ascii="Trebuchet MS" w:hAnsi="Trebuchet MS"/>
        </w:rPr>
        <w:t>Transparenzoffensive</w:t>
      </w:r>
      <w:r w:rsidR="008F489A">
        <w:rPr>
          <w:rFonts w:ascii="Trebuchet MS" w:hAnsi="Trebuchet MS"/>
        </w:rPr>
        <w:t>“</w:t>
      </w:r>
      <w:r w:rsidRPr="006406AD">
        <w:rPr>
          <w:rFonts w:ascii="Trebuchet MS" w:hAnsi="Trebuchet MS"/>
        </w:rPr>
        <w:t xml:space="preserve"> auch auf den ambulanten Bereich zu erstrecken, es bleibt aber unklar, wie dazu der Zeitplan </w:t>
      </w:r>
      <w:r w:rsidR="00820DBE">
        <w:rPr>
          <w:rFonts w:ascii="Trebuchet MS" w:hAnsi="Trebuchet MS"/>
        </w:rPr>
        <w:t>aussieht</w:t>
      </w:r>
      <w:r w:rsidRPr="006406AD">
        <w:rPr>
          <w:rFonts w:ascii="Trebuchet MS" w:hAnsi="Trebuchet MS"/>
        </w:rPr>
        <w:t xml:space="preserve">; angesichts der </w:t>
      </w:r>
      <w:r w:rsidR="008F489A">
        <w:rPr>
          <w:rFonts w:ascii="Trebuchet MS" w:hAnsi="Trebuchet MS"/>
        </w:rPr>
        <w:t xml:space="preserve">immer </w:t>
      </w:r>
      <w:r w:rsidRPr="006406AD">
        <w:rPr>
          <w:rFonts w:ascii="Trebuchet MS" w:hAnsi="Trebuchet MS"/>
        </w:rPr>
        <w:t xml:space="preserve">stärkeren </w:t>
      </w:r>
      <w:proofErr w:type="spellStart"/>
      <w:r w:rsidRPr="006406AD">
        <w:rPr>
          <w:rFonts w:ascii="Trebuchet MS" w:hAnsi="Trebuchet MS"/>
        </w:rPr>
        <w:t>Ambulantisierung</w:t>
      </w:r>
      <w:proofErr w:type="spellEnd"/>
      <w:r w:rsidRPr="006406AD">
        <w:rPr>
          <w:rFonts w:ascii="Trebuchet MS" w:hAnsi="Trebuchet MS"/>
        </w:rPr>
        <w:t xml:space="preserve"> medizinischer Leistungen ist jedoch eine </w:t>
      </w:r>
      <w:r w:rsidRPr="006406AD">
        <w:rPr>
          <w:rFonts w:ascii="Trebuchet MS" w:hAnsi="Trebuchet MS"/>
          <w:b/>
        </w:rPr>
        <w:t xml:space="preserve">vergleichbare Qualitätsinitiative für den ambulanten Bereich unter Einbindung aller Struktur- und Qualitätsdaten der KVen dringend erforderlich. </w:t>
      </w:r>
    </w:p>
    <w:p w14:paraId="7DDD5F8E" w14:textId="02D139B8" w:rsidR="00765340" w:rsidRDefault="00765340" w:rsidP="006406AD">
      <w:pPr>
        <w:spacing w:line="360" w:lineRule="auto"/>
        <w:rPr>
          <w:rFonts w:ascii="Trebuchet MS" w:hAnsi="Trebuchet MS"/>
        </w:rPr>
      </w:pPr>
    </w:p>
    <w:p w14:paraId="4593AEF2" w14:textId="77777777" w:rsidR="008F489A" w:rsidRDefault="000B31AD" w:rsidP="00684A48">
      <w:pPr>
        <w:spacing w:line="360" w:lineRule="auto"/>
        <w:rPr>
          <w:rFonts w:ascii="Trebuchet MS" w:hAnsi="Trebuchet MS"/>
        </w:rPr>
      </w:pPr>
      <w:r>
        <w:rPr>
          <w:rFonts w:ascii="Trebuchet MS" w:hAnsi="Trebuchet MS"/>
        </w:rPr>
        <w:t>Für den stationären Bereich</w:t>
      </w:r>
      <w:r w:rsidR="006406AD" w:rsidRPr="00684A48">
        <w:rPr>
          <w:rFonts w:ascii="Trebuchet MS" w:hAnsi="Trebuchet MS"/>
        </w:rPr>
        <w:t xml:space="preserve"> hält es die BAG SELBSTHILFE für nicht zielführend, dass der Fokus </w:t>
      </w:r>
      <w:r w:rsidR="00F268FD" w:rsidRPr="00684A48">
        <w:rPr>
          <w:rFonts w:ascii="Trebuchet MS" w:hAnsi="Trebuchet MS"/>
        </w:rPr>
        <w:t xml:space="preserve">des Entwurfs </w:t>
      </w:r>
      <w:r w:rsidR="00F268FD" w:rsidRPr="000B31AD">
        <w:rPr>
          <w:rFonts w:ascii="Trebuchet MS" w:hAnsi="Trebuchet MS"/>
          <w:b/>
        </w:rPr>
        <w:t>im Wesentlichen im Leistungsumfang der jeweiligen Krankenhäuser nach Leveln</w:t>
      </w:r>
      <w:r w:rsidR="005716ED" w:rsidRPr="000B31AD">
        <w:rPr>
          <w:rFonts w:ascii="Trebuchet MS" w:hAnsi="Trebuchet MS"/>
          <w:b/>
        </w:rPr>
        <w:t>/ Strukturdaten</w:t>
      </w:r>
      <w:r w:rsidR="00F268FD" w:rsidRPr="00684A48">
        <w:rPr>
          <w:rFonts w:ascii="Trebuchet MS" w:hAnsi="Trebuchet MS"/>
        </w:rPr>
        <w:t xml:space="preserve"> liegt</w:t>
      </w:r>
      <w:r w:rsidR="00684A48">
        <w:rPr>
          <w:rFonts w:ascii="Trebuchet MS" w:hAnsi="Trebuchet MS"/>
        </w:rPr>
        <w:t xml:space="preserve"> und die Qualitätsberichterstattung ansonsten </w:t>
      </w:r>
      <w:r w:rsidR="00F60EF6">
        <w:rPr>
          <w:rFonts w:ascii="Trebuchet MS" w:hAnsi="Trebuchet MS"/>
        </w:rPr>
        <w:t>in ihrer Ausgestaltung</w:t>
      </w:r>
      <w:r w:rsidR="00684A48">
        <w:rPr>
          <w:rFonts w:ascii="Trebuchet MS" w:hAnsi="Trebuchet MS"/>
        </w:rPr>
        <w:t xml:space="preserve"> </w:t>
      </w:r>
      <w:r w:rsidR="005716ED">
        <w:rPr>
          <w:rFonts w:ascii="Trebuchet MS" w:hAnsi="Trebuchet MS"/>
        </w:rPr>
        <w:t xml:space="preserve">dem </w:t>
      </w:r>
      <w:proofErr w:type="spellStart"/>
      <w:r w:rsidR="005716ED">
        <w:rPr>
          <w:rFonts w:ascii="Trebuchet MS" w:hAnsi="Trebuchet MS"/>
        </w:rPr>
        <w:t>IQT</w:t>
      </w:r>
      <w:r w:rsidR="00B33BC3">
        <w:rPr>
          <w:rFonts w:ascii="Trebuchet MS" w:hAnsi="Trebuchet MS"/>
        </w:rPr>
        <w:t>i</w:t>
      </w:r>
      <w:r w:rsidR="005716ED">
        <w:rPr>
          <w:rFonts w:ascii="Trebuchet MS" w:hAnsi="Trebuchet MS"/>
        </w:rPr>
        <w:t>G</w:t>
      </w:r>
      <w:proofErr w:type="spellEnd"/>
      <w:r w:rsidR="005716ED">
        <w:rPr>
          <w:rFonts w:ascii="Trebuchet MS" w:hAnsi="Trebuchet MS"/>
        </w:rPr>
        <w:t xml:space="preserve"> überlassen</w:t>
      </w:r>
      <w:r w:rsidR="00820DBE">
        <w:rPr>
          <w:rFonts w:ascii="Trebuchet MS" w:hAnsi="Trebuchet MS"/>
        </w:rPr>
        <w:t xml:space="preserve"> bl</w:t>
      </w:r>
      <w:r w:rsidR="00F60EF6">
        <w:rPr>
          <w:rFonts w:ascii="Trebuchet MS" w:hAnsi="Trebuchet MS"/>
        </w:rPr>
        <w:t>e</w:t>
      </w:r>
      <w:r w:rsidR="00820DBE">
        <w:rPr>
          <w:rFonts w:ascii="Trebuchet MS" w:hAnsi="Trebuchet MS"/>
        </w:rPr>
        <w:t>ibt</w:t>
      </w:r>
      <w:r w:rsidR="00F268FD" w:rsidRPr="00684A48">
        <w:rPr>
          <w:rFonts w:ascii="Trebuchet MS" w:hAnsi="Trebuchet MS"/>
        </w:rPr>
        <w:t xml:space="preserve">. </w:t>
      </w:r>
    </w:p>
    <w:p w14:paraId="425F71C6" w14:textId="77777777" w:rsidR="008F489A" w:rsidRDefault="008F489A" w:rsidP="00684A48">
      <w:pPr>
        <w:spacing w:line="360" w:lineRule="auto"/>
        <w:rPr>
          <w:rFonts w:ascii="Trebuchet MS" w:hAnsi="Trebuchet MS"/>
        </w:rPr>
      </w:pPr>
    </w:p>
    <w:p w14:paraId="0AE75227" w14:textId="6D52E5F5" w:rsidR="008F489A" w:rsidRDefault="00684A48" w:rsidP="00684A48">
      <w:pPr>
        <w:spacing w:line="360" w:lineRule="auto"/>
        <w:rPr>
          <w:rFonts w:ascii="Trebuchet MS" w:hAnsi="Trebuchet MS"/>
        </w:rPr>
      </w:pPr>
      <w:r>
        <w:rPr>
          <w:rFonts w:ascii="Trebuchet MS" w:hAnsi="Trebuchet MS"/>
        </w:rPr>
        <w:t>Denn o</w:t>
      </w:r>
      <w:r w:rsidR="00F268FD" w:rsidRPr="00684A48">
        <w:rPr>
          <w:rFonts w:ascii="Trebuchet MS" w:hAnsi="Trebuchet MS"/>
        </w:rPr>
        <w:t xml:space="preserve">b diese Krankenhäuser die Leistungen tatsächlich dann auch </w:t>
      </w:r>
      <w:r w:rsidR="00F60EF6">
        <w:rPr>
          <w:rFonts w:ascii="Trebuchet MS" w:hAnsi="Trebuchet MS"/>
        </w:rPr>
        <w:t xml:space="preserve">qualitativ </w:t>
      </w:r>
      <w:r w:rsidR="00F268FD" w:rsidRPr="00684A48">
        <w:rPr>
          <w:rFonts w:ascii="Trebuchet MS" w:hAnsi="Trebuchet MS"/>
        </w:rPr>
        <w:t xml:space="preserve">gut umsetzen, welche Standards für die „gute Personalausstattung“ gelten, </w:t>
      </w:r>
      <w:r w:rsidR="00B33BC3">
        <w:rPr>
          <w:rFonts w:ascii="Trebuchet MS" w:hAnsi="Trebuchet MS"/>
        </w:rPr>
        <w:t>ist</w:t>
      </w:r>
      <w:r w:rsidR="00F60EF6">
        <w:rPr>
          <w:rFonts w:ascii="Trebuchet MS" w:hAnsi="Trebuchet MS"/>
        </w:rPr>
        <w:t xml:space="preserve"> im Entwurf</w:t>
      </w:r>
      <w:r w:rsidR="00F268FD" w:rsidRPr="00684A48">
        <w:rPr>
          <w:rFonts w:ascii="Trebuchet MS" w:hAnsi="Trebuchet MS"/>
        </w:rPr>
        <w:t xml:space="preserve"> nicht geregelt</w:t>
      </w:r>
      <w:r w:rsidR="008F489A">
        <w:rPr>
          <w:rFonts w:ascii="Trebuchet MS" w:hAnsi="Trebuchet MS"/>
        </w:rPr>
        <w:t>.</w:t>
      </w:r>
      <w:r w:rsidR="00F268FD" w:rsidRPr="00684A48">
        <w:rPr>
          <w:rFonts w:ascii="Trebuchet MS" w:hAnsi="Trebuchet MS"/>
        </w:rPr>
        <w:t xml:space="preserve"> </w:t>
      </w:r>
      <w:r w:rsidR="008F489A">
        <w:rPr>
          <w:rFonts w:ascii="Trebuchet MS" w:hAnsi="Trebuchet MS"/>
        </w:rPr>
        <w:t>D</w:t>
      </w:r>
      <w:r w:rsidR="00F268FD" w:rsidRPr="00684A48">
        <w:rPr>
          <w:rFonts w:ascii="Trebuchet MS" w:hAnsi="Trebuchet MS"/>
        </w:rPr>
        <w:t xml:space="preserve">ie bisherigen vom Gemeinsamen Bundesausschuss </w:t>
      </w:r>
      <w:r w:rsidR="00820DBE">
        <w:rPr>
          <w:rFonts w:ascii="Trebuchet MS" w:hAnsi="Trebuchet MS"/>
        </w:rPr>
        <w:lastRenderedPageBreak/>
        <w:t xml:space="preserve">entwickelten Strukturvorgaben </w:t>
      </w:r>
      <w:r w:rsidR="00F268FD" w:rsidRPr="00684A48">
        <w:rPr>
          <w:rFonts w:ascii="Trebuchet MS" w:hAnsi="Trebuchet MS"/>
        </w:rPr>
        <w:t xml:space="preserve">zu den Mindestmengen, der Notfallversorgung und anderen indikationsspezifischen </w:t>
      </w:r>
      <w:r w:rsidR="00820DBE">
        <w:rPr>
          <w:rFonts w:ascii="Trebuchet MS" w:hAnsi="Trebuchet MS"/>
        </w:rPr>
        <w:t>Bereichen</w:t>
      </w:r>
      <w:r w:rsidR="00F268FD" w:rsidRPr="00684A48">
        <w:rPr>
          <w:rFonts w:ascii="Trebuchet MS" w:hAnsi="Trebuchet MS"/>
        </w:rPr>
        <w:t xml:space="preserve"> </w:t>
      </w:r>
      <w:r w:rsidR="00820DBE">
        <w:rPr>
          <w:rFonts w:ascii="Trebuchet MS" w:hAnsi="Trebuchet MS"/>
        </w:rPr>
        <w:t>sowie die PPUG als Untergrenzen</w:t>
      </w:r>
      <w:r w:rsidR="00F60EF6">
        <w:rPr>
          <w:rFonts w:ascii="Trebuchet MS" w:hAnsi="Trebuchet MS"/>
        </w:rPr>
        <w:t xml:space="preserve"> </w:t>
      </w:r>
      <w:r w:rsidR="008F489A">
        <w:rPr>
          <w:rFonts w:ascii="Trebuchet MS" w:hAnsi="Trebuchet MS"/>
        </w:rPr>
        <w:t>sollen offenbar</w:t>
      </w:r>
      <w:r w:rsidR="00F268FD" w:rsidRPr="00684A48">
        <w:rPr>
          <w:rFonts w:ascii="Trebuchet MS" w:hAnsi="Trebuchet MS"/>
        </w:rPr>
        <w:t xml:space="preserve"> weitergelten. </w:t>
      </w:r>
      <w:r w:rsidR="008F489A">
        <w:rPr>
          <w:rFonts w:ascii="Trebuchet MS" w:hAnsi="Trebuchet MS"/>
        </w:rPr>
        <w:t>Leider ist n</w:t>
      </w:r>
      <w:r w:rsidR="00F268FD" w:rsidRPr="00684A48">
        <w:rPr>
          <w:rFonts w:ascii="Trebuchet MS" w:hAnsi="Trebuchet MS"/>
        </w:rPr>
        <w:t xml:space="preserve">ur der Begründung zu entnehmen, dass das </w:t>
      </w:r>
      <w:r w:rsidR="008F489A">
        <w:rPr>
          <w:rFonts w:ascii="Trebuchet MS" w:hAnsi="Trebuchet MS"/>
        </w:rPr>
        <w:t xml:space="preserve">künftige </w:t>
      </w:r>
      <w:r w:rsidR="00F268FD" w:rsidRPr="00684A48">
        <w:rPr>
          <w:rFonts w:ascii="Trebuchet MS" w:hAnsi="Trebuchet MS"/>
        </w:rPr>
        <w:t>Transparenzverzeichnis die bestehende Qualitätsberichterstattung ergänz</w:t>
      </w:r>
      <w:r w:rsidR="00820DBE">
        <w:rPr>
          <w:rFonts w:ascii="Trebuchet MS" w:hAnsi="Trebuchet MS"/>
        </w:rPr>
        <w:t>en</w:t>
      </w:r>
      <w:r w:rsidR="00F268FD" w:rsidRPr="00684A48">
        <w:rPr>
          <w:rFonts w:ascii="Trebuchet MS" w:hAnsi="Trebuchet MS"/>
        </w:rPr>
        <w:t xml:space="preserve"> soll (S. 17). </w:t>
      </w:r>
      <w:r w:rsidR="008F489A">
        <w:rPr>
          <w:rFonts w:ascii="Trebuchet MS" w:hAnsi="Trebuchet MS"/>
        </w:rPr>
        <w:t>Dies sollte unbedingt im Gesetzentwurf selbst klargestellt werden.</w:t>
      </w:r>
    </w:p>
    <w:p w14:paraId="204CDCD2" w14:textId="3FC03596" w:rsidR="008F489A" w:rsidRDefault="008F489A" w:rsidP="00684A48">
      <w:pPr>
        <w:spacing w:line="360" w:lineRule="auto"/>
        <w:rPr>
          <w:rFonts w:ascii="Trebuchet MS" w:hAnsi="Trebuchet MS"/>
        </w:rPr>
      </w:pPr>
    </w:p>
    <w:p w14:paraId="4BD49867" w14:textId="043DE6FD" w:rsidR="008F489A" w:rsidRDefault="008F489A" w:rsidP="00684A48">
      <w:pPr>
        <w:spacing w:line="360" w:lineRule="auto"/>
        <w:rPr>
          <w:rFonts w:ascii="Trebuchet MS" w:hAnsi="Trebuchet MS"/>
        </w:rPr>
      </w:pPr>
      <w:r>
        <w:rPr>
          <w:rFonts w:ascii="Trebuchet MS" w:hAnsi="Trebuchet MS"/>
        </w:rPr>
        <w:t xml:space="preserve">Ohnehin muss mit Sorge betrachtet werden, dass dem </w:t>
      </w:r>
      <w:proofErr w:type="spellStart"/>
      <w:r>
        <w:rPr>
          <w:rFonts w:ascii="Trebuchet MS" w:hAnsi="Trebuchet MS"/>
        </w:rPr>
        <w:t>IQTiG</w:t>
      </w:r>
      <w:proofErr w:type="spellEnd"/>
      <w:r>
        <w:rPr>
          <w:rFonts w:ascii="Trebuchet MS" w:hAnsi="Trebuchet MS"/>
        </w:rPr>
        <w:t xml:space="preserve"> weitere Aufgaben übertragen werden, obwohl das Institut schon heute an vielen Stellen mit der Umsetzung seiner Aufgaben überfordert ist.</w:t>
      </w:r>
    </w:p>
    <w:p w14:paraId="37376668" w14:textId="77777777" w:rsidR="008F489A" w:rsidRDefault="008F489A" w:rsidP="00684A48">
      <w:pPr>
        <w:spacing w:line="360" w:lineRule="auto"/>
        <w:rPr>
          <w:rFonts w:ascii="Trebuchet MS" w:hAnsi="Trebuchet MS"/>
        </w:rPr>
      </w:pPr>
    </w:p>
    <w:p w14:paraId="32D0E232" w14:textId="023D0B6A" w:rsidR="00F268FD" w:rsidRDefault="00F268FD" w:rsidP="00684A48">
      <w:pPr>
        <w:spacing w:line="360" w:lineRule="auto"/>
        <w:rPr>
          <w:rFonts w:ascii="Trebuchet MS" w:hAnsi="Trebuchet MS"/>
        </w:rPr>
      </w:pPr>
      <w:r w:rsidRPr="00684A48">
        <w:rPr>
          <w:rFonts w:ascii="Trebuchet MS" w:hAnsi="Trebuchet MS"/>
        </w:rPr>
        <w:t xml:space="preserve">Die Vorschriften über den Qualitätsbericht </w:t>
      </w:r>
      <w:r w:rsidR="008F489A">
        <w:rPr>
          <w:rFonts w:ascii="Trebuchet MS" w:hAnsi="Trebuchet MS"/>
        </w:rPr>
        <w:t>müssen explizit</w:t>
      </w:r>
      <w:r w:rsidRPr="00684A48">
        <w:rPr>
          <w:rFonts w:ascii="Trebuchet MS" w:hAnsi="Trebuchet MS"/>
        </w:rPr>
        <w:t xml:space="preserve"> von der </w:t>
      </w:r>
      <w:r w:rsidR="008F489A">
        <w:rPr>
          <w:rFonts w:ascii="Trebuchet MS" w:hAnsi="Trebuchet MS"/>
        </w:rPr>
        <w:t xml:space="preserve">vorgeschlagenen </w:t>
      </w:r>
      <w:r w:rsidRPr="00684A48">
        <w:rPr>
          <w:rFonts w:ascii="Trebuchet MS" w:hAnsi="Trebuchet MS"/>
        </w:rPr>
        <w:t xml:space="preserve">Neuregelung unberührt bleiben, damit </w:t>
      </w:r>
      <w:r w:rsidR="008F489A">
        <w:rPr>
          <w:rFonts w:ascii="Trebuchet MS" w:hAnsi="Trebuchet MS"/>
        </w:rPr>
        <w:t xml:space="preserve">sichergestellt ist, dass </w:t>
      </w:r>
      <w:r w:rsidRPr="00684A48">
        <w:rPr>
          <w:rFonts w:ascii="Trebuchet MS" w:hAnsi="Trebuchet MS"/>
        </w:rPr>
        <w:t xml:space="preserve">das etablierte Verfahren weiterhin durchgeführt wird. </w:t>
      </w:r>
      <w:r w:rsidR="008F489A">
        <w:rPr>
          <w:rFonts w:ascii="Trebuchet MS" w:hAnsi="Trebuchet MS"/>
        </w:rPr>
        <w:t>Zu kritisieren ist, dass d</w:t>
      </w:r>
      <w:r w:rsidRPr="00684A48">
        <w:rPr>
          <w:rFonts w:ascii="Trebuchet MS" w:hAnsi="Trebuchet MS"/>
        </w:rPr>
        <w:t xml:space="preserve">as </w:t>
      </w:r>
      <w:proofErr w:type="spellStart"/>
      <w:r w:rsidRPr="00684A48">
        <w:rPr>
          <w:rFonts w:ascii="Trebuchet MS" w:hAnsi="Trebuchet MS"/>
        </w:rPr>
        <w:t>IQTiG</w:t>
      </w:r>
      <w:proofErr w:type="spellEnd"/>
      <w:r w:rsidRPr="00684A48">
        <w:rPr>
          <w:rFonts w:ascii="Trebuchet MS" w:hAnsi="Trebuchet MS"/>
        </w:rPr>
        <w:t xml:space="preserve"> </w:t>
      </w:r>
      <w:r w:rsidR="008F489A">
        <w:rPr>
          <w:rFonts w:ascii="Trebuchet MS" w:hAnsi="Trebuchet MS"/>
        </w:rPr>
        <w:t>offenbar</w:t>
      </w:r>
      <w:r w:rsidR="00B33BC3">
        <w:rPr>
          <w:rFonts w:ascii="Trebuchet MS" w:hAnsi="Trebuchet MS"/>
        </w:rPr>
        <w:t xml:space="preserve"> </w:t>
      </w:r>
      <w:r w:rsidRPr="00684A48">
        <w:rPr>
          <w:rFonts w:ascii="Trebuchet MS" w:hAnsi="Trebuchet MS"/>
        </w:rPr>
        <w:t>nicht verpflichtet</w:t>
      </w:r>
      <w:r w:rsidR="008F489A">
        <w:rPr>
          <w:rFonts w:ascii="Trebuchet MS" w:hAnsi="Trebuchet MS"/>
        </w:rPr>
        <w:t xml:space="preserve"> sein soll</w:t>
      </w:r>
      <w:r w:rsidRPr="00684A48">
        <w:rPr>
          <w:rFonts w:ascii="Trebuchet MS" w:hAnsi="Trebuchet MS"/>
        </w:rPr>
        <w:t xml:space="preserve">, Daten aus dem Qualitätsbericht </w:t>
      </w:r>
      <w:r w:rsidR="002226B3">
        <w:rPr>
          <w:rFonts w:ascii="Trebuchet MS" w:hAnsi="Trebuchet MS"/>
        </w:rPr>
        <w:t xml:space="preserve">für den Transparenzverzeichnis </w:t>
      </w:r>
      <w:r w:rsidRPr="00684A48">
        <w:rPr>
          <w:rFonts w:ascii="Trebuchet MS" w:hAnsi="Trebuchet MS"/>
        </w:rPr>
        <w:t>zu verwenden</w:t>
      </w:r>
      <w:r w:rsidR="00B33BC3">
        <w:rPr>
          <w:rFonts w:ascii="Trebuchet MS" w:hAnsi="Trebuchet MS"/>
        </w:rPr>
        <w:t>- mit der Folge, dass sich Patient*innen unter Umständen ihre Informationen aus unterschiedlichen Quellen zusammensuchen müss</w:t>
      </w:r>
      <w:r w:rsidR="002226B3">
        <w:rPr>
          <w:rFonts w:ascii="Trebuchet MS" w:hAnsi="Trebuchet MS"/>
        </w:rPr>
        <w:t>t</w:t>
      </w:r>
      <w:r w:rsidR="00B33BC3">
        <w:rPr>
          <w:rFonts w:ascii="Trebuchet MS" w:hAnsi="Trebuchet MS"/>
        </w:rPr>
        <w:t>en</w:t>
      </w:r>
      <w:r w:rsidRPr="00684A48">
        <w:rPr>
          <w:rFonts w:ascii="Trebuchet MS" w:hAnsi="Trebuchet MS"/>
        </w:rPr>
        <w:t>.</w:t>
      </w:r>
      <w:r w:rsidR="00F358C5">
        <w:rPr>
          <w:rFonts w:ascii="Trebuchet MS" w:hAnsi="Trebuchet MS"/>
        </w:rPr>
        <w:t xml:space="preserve"> Dies ist aus der Sicht der BAG SELBSTHILFE nicht hinnehmbar, da dann </w:t>
      </w:r>
      <w:proofErr w:type="gramStart"/>
      <w:r w:rsidR="00F358C5">
        <w:rPr>
          <w:rFonts w:ascii="Trebuchet MS" w:hAnsi="Trebuchet MS"/>
        </w:rPr>
        <w:t>die Patient</w:t>
      </w:r>
      <w:proofErr w:type="gramEnd"/>
      <w:r w:rsidR="00F358C5">
        <w:rPr>
          <w:rFonts w:ascii="Trebuchet MS" w:hAnsi="Trebuchet MS"/>
        </w:rPr>
        <w:t>*innen auf das Engagement des IQTIG angewiesen sind, ob und welche weiteren Informationen sie über die Strukturdaten hinaus an dieser Stelle zur Verfügung gestellt werden. Aus Patientensicht besteht damit das Risiko, dass sich das Auffinden der Informationen zur Qualität von Krankenhäusern immer mehr zerfasert.</w:t>
      </w:r>
      <w:r w:rsidR="00B33BC3">
        <w:rPr>
          <w:rFonts w:ascii="Trebuchet MS" w:hAnsi="Trebuchet MS"/>
        </w:rPr>
        <w:t xml:space="preserve"> Ferner ist es nicht nachzuvollziehen, dass die </w:t>
      </w:r>
      <w:r w:rsidR="002226B3">
        <w:rPr>
          <w:rFonts w:ascii="Trebuchet MS" w:hAnsi="Trebuchet MS"/>
        </w:rPr>
        <w:t>Entscheidung</w:t>
      </w:r>
      <w:r w:rsidR="00B33BC3">
        <w:rPr>
          <w:rFonts w:ascii="Trebuchet MS" w:hAnsi="Trebuchet MS"/>
        </w:rPr>
        <w:t>, welche Informationen vom IQTIG für das Transparenzverzeichnis hinzugezogen werden sollen, ohne Patientenbeteiligung erfolgen soll.</w:t>
      </w:r>
    </w:p>
    <w:p w14:paraId="4419E18C" w14:textId="77777777" w:rsidR="00B33BC3" w:rsidRDefault="00B33BC3" w:rsidP="00AC0398">
      <w:pPr>
        <w:spacing w:line="360" w:lineRule="auto"/>
        <w:rPr>
          <w:rFonts w:ascii="Trebuchet MS" w:hAnsi="Trebuchet MS"/>
        </w:rPr>
      </w:pPr>
    </w:p>
    <w:p w14:paraId="60DAB45A" w14:textId="58CC17A8" w:rsidR="00F60EF6" w:rsidRPr="005716ED" w:rsidRDefault="00F60EF6" w:rsidP="00AC0398">
      <w:pPr>
        <w:spacing w:line="360" w:lineRule="auto"/>
        <w:rPr>
          <w:rFonts w:ascii="Trebuchet MS" w:hAnsi="Trebuchet MS"/>
        </w:rPr>
      </w:pPr>
      <w:r w:rsidRPr="005716ED">
        <w:rPr>
          <w:rFonts w:ascii="Trebuchet MS" w:hAnsi="Trebuchet MS"/>
        </w:rPr>
        <w:t xml:space="preserve">Aus der Sicht der BAG SELBSTHILFE sind insoweit folgende Ergänzungen </w:t>
      </w:r>
      <w:r w:rsidR="00B33BC3">
        <w:rPr>
          <w:rFonts w:ascii="Trebuchet MS" w:hAnsi="Trebuchet MS"/>
        </w:rPr>
        <w:t xml:space="preserve">bzgl. des Entwurfs </w:t>
      </w:r>
      <w:r w:rsidRPr="005716ED">
        <w:rPr>
          <w:rFonts w:ascii="Trebuchet MS" w:hAnsi="Trebuchet MS"/>
        </w:rPr>
        <w:t xml:space="preserve">nötig: </w:t>
      </w:r>
    </w:p>
    <w:p w14:paraId="5DD55437" w14:textId="77777777" w:rsidR="00F358C5" w:rsidRPr="005716ED" w:rsidRDefault="00F358C5" w:rsidP="00AC0398">
      <w:pPr>
        <w:spacing w:line="360" w:lineRule="auto"/>
        <w:rPr>
          <w:rFonts w:ascii="Trebuchet MS" w:hAnsi="Trebuchet MS"/>
        </w:rPr>
      </w:pPr>
    </w:p>
    <w:p w14:paraId="4145D595" w14:textId="1A21D9B8" w:rsidR="00F60EF6" w:rsidRPr="005716ED" w:rsidRDefault="00F60EF6" w:rsidP="00AC0398">
      <w:pPr>
        <w:pStyle w:val="Listenabsatz"/>
        <w:numPr>
          <w:ilvl w:val="0"/>
          <w:numId w:val="44"/>
        </w:numPr>
        <w:spacing w:after="160" w:line="360" w:lineRule="auto"/>
        <w:contextualSpacing/>
        <w:rPr>
          <w:rFonts w:ascii="Trebuchet MS" w:hAnsi="Trebuchet MS"/>
        </w:rPr>
      </w:pPr>
      <w:r w:rsidRPr="005716ED">
        <w:rPr>
          <w:rFonts w:ascii="Trebuchet MS" w:hAnsi="Trebuchet MS"/>
        </w:rPr>
        <w:t>die Erweiterung um weitere Datengrundlagen (QSR, PROMS, verpflichtende Verwendung bisheriger Qualitätsberichte),</w:t>
      </w:r>
    </w:p>
    <w:p w14:paraId="344AD8F2" w14:textId="7FDE6E52" w:rsidR="002F126E" w:rsidRPr="005716ED" w:rsidRDefault="00F60EF6" w:rsidP="00AC0398">
      <w:pPr>
        <w:pStyle w:val="Listenabsatz"/>
        <w:numPr>
          <w:ilvl w:val="0"/>
          <w:numId w:val="44"/>
        </w:numPr>
        <w:spacing w:after="160" w:line="360" w:lineRule="auto"/>
        <w:contextualSpacing/>
        <w:rPr>
          <w:rFonts w:ascii="Trebuchet MS" w:hAnsi="Trebuchet MS"/>
        </w:rPr>
      </w:pPr>
      <w:r w:rsidRPr="005716ED">
        <w:rPr>
          <w:rFonts w:ascii="Trebuchet MS" w:hAnsi="Trebuchet MS"/>
        </w:rPr>
        <w:t>Klärung, welche Möglichkeiten es gibt, die Information zum Patienten/ zur Patientin</w:t>
      </w:r>
      <w:r w:rsidR="005716ED">
        <w:rPr>
          <w:rFonts w:ascii="Trebuchet MS" w:hAnsi="Trebuchet MS"/>
        </w:rPr>
        <w:t xml:space="preserve">/ </w:t>
      </w:r>
      <w:proofErr w:type="spellStart"/>
      <w:r w:rsidR="005716ED">
        <w:rPr>
          <w:rFonts w:ascii="Trebuchet MS" w:hAnsi="Trebuchet MS"/>
        </w:rPr>
        <w:t>Ärzt</w:t>
      </w:r>
      <w:proofErr w:type="spellEnd"/>
      <w:r w:rsidR="005716ED">
        <w:rPr>
          <w:rFonts w:ascii="Trebuchet MS" w:hAnsi="Trebuchet MS"/>
        </w:rPr>
        <w:t>*in</w:t>
      </w:r>
      <w:r w:rsidRPr="005716ED">
        <w:rPr>
          <w:rFonts w:ascii="Trebuchet MS" w:hAnsi="Trebuchet MS"/>
        </w:rPr>
        <w:t xml:space="preserve"> zu bringen, insbesondere könnte hier die </w:t>
      </w:r>
      <w:proofErr w:type="spellStart"/>
      <w:r w:rsidRPr="005716ED">
        <w:rPr>
          <w:rFonts w:ascii="Trebuchet MS" w:hAnsi="Trebuchet MS"/>
        </w:rPr>
        <w:t>ePA</w:t>
      </w:r>
      <w:proofErr w:type="spellEnd"/>
      <w:r w:rsidR="005716ED">
        <w:rPr>
          <w:rFonts w:ascii="Trebuchet MS" w:hAnsi="Trebuchet MS"/>
        </w:rPr>
        <w:t>/ Praxisverwaltungssysteme</w:t>
      </w:r>
      <w:r w:rsidRPr="005716ED">
        <w:rPr>
          <w:rFonts w:ascii="Trebuchet MS" w:hAnsi="Trebuchet MS"/>
        </w:rPr>
        <w:t xml:space="preserve"> genutzt werden und </w:t>
      </w:r>
    </w:p>
    <w:p w14:paraId="0828A3E2" w14:textId="20FC3292" w:rsidR="00F358C5" w:rsidRDefault="002F126E" w:rsidP="00B33BC3">
      <w:pPr>
        <w:pStyle w:val="Listenabsatz"/>
        <w:numPr>
          <w:ilvl w:val="0"/>
          <w:numId w:val="44"/>
        </w:numPr>
        <w:spacing w:after="160" w:line="360" w:lineRule="auto"/>
        <w:contextualSpacing/>
        <w:rPr>
          <w:rFonts w:ascii="Trebuchet MS" w:hAnsi="Trebuchet MS"/>
        </w:rPr>
      </w:pPr>
      <w:r w:rsidRPr="005716ED">
        <w:rPr>
          <w:rFonts w:ascii="Trebuchet MS" w:hAnsi="Trebuchet MS"/>
        </w:rPr>
        <w:lastRenderedPageBreak/>
        <w:t xml:space="preserve">die Daten müssen auch weiterhin für KH-Vergleichsportale (z.B. Krankenhaus-Portale der Krankenkassen, </w:t>
      </w:r>
      <w:proofErr w:type="spellStart"/>
      <w:r w:rsidRPr="005716ED">
        <w:rPr>
          <w:rFonts w:ascii="Trebuchet MS" w:hAnsi="Trebuchet MS"/>
        </w:rPr>
        <w:t>Weisse</w:t>
      </w:r>
      <w:proofErr w:type="spellEnd"/>
      <w:r w:rsidRPr="005716ED">
        <w:rPr>
          <w:rFonts w:ascii="Trebuchet MS" w:hAnsi="Trebuchet MS"/>
        </w:rPr>
        <w:t>-Liste, Deutsches Krankenhausverzeichnis) genutzt werden können. Diese Zusammenführung ist erforderlich, damit Patientinnen und Patienten nicht mit unterschiedlichsten Informationen zu den Krankenhäusern</w:t>
      </w:r>
      <w:r w:rsidR="005716ED">
        <w:rPr>
          <w:rFonts w:ascii="Trebuchet MS" w:hAnsi="Trebuchet MS"/>
        </w:rPr>
        <w:t>/</w:t>
      </w:r>
      <w:proofErr w:type="spellStart"/>
      <w:r w:rsidR="005716ED">
        <w:rPr>
          <w:rFonts w:ascii="Trebuchet MS" w:hAnsi="Trebuchet MS"/>
        </w:rPr>
        <w:t>Ärzt</w:t>
      </w:r>
      <w:proofErr w:type="spellEnd"/>
      <w:r w:rsidR="005716ED">
        <w:rPr>
          <w:rFonts w:ascii="Trebuchet MS" w:hAnsi="Trebuchet MS"/>
        </w:rPr>
        <w:t>*innen</w:t>
      </w:r>
      <w:r w:rsidRPr="005716ED">
        <w:rPr>
          <w:rFonts w:ascii="Trebuchet MS" w:hAnsi="Trebuchet MS"/>
        </w:rPr>
        <w:t xml:space="preserve"> konfrontiert sind und dadurch Auswahlentscheidungen erschwert werden.</w:t>
      </w:r>
    </w:p>
    <w:p w14:paraId="062CC3FD" w14:textId="77777777" w:rsidR="00B33BC3" w:rsidRPr="00B33BC3" w:rsidRDefault="00B33BC3" w:rsidP="00B33BC3">
      <w:pPr>
        <w:pStyle w:val="Listenabsatz"/>
        <w:spacing w:after="160" w:line="360" w:lineRule="auto"/>
        <w:ind w:left="720"/>
        <w:contextualSpacing/>
        <w:rPr>
          <w:rFonts w:ascii="Trebuchet MS" w:hAnsi="Trebuchet MS"/>
        </w:rPr>
      </w:pPr>
    </w:p>
    <w:p w14:paraId="25AB9248" w14:textId="77777777" w:rsidR="002226B3" w:rsidRDefault="002226B3" w:rsidP="009567ED">
      <w:pPr>
        <w:spacing w:line="360" w:lineRule="auto"/>
        <w:rPr>
          <w:rFonts w:ascii="Trebuchet MS" w:hAnsi="Trebuchet MS"/>
        </w:rPr>
      </w:pPr>
      <w:r>
        <w:rPr>
          <w:rFonts w:ascii="Trebuchet MS" w:hAnsi="Trebuchet MS"/>
        </w:rPr>
        <w:t xml:space="preserve">Ohnehin tritt die BAG SELBSTHILFE dafür ein, dass die Aufbereitung der Daten durch das </w:t>
      </w:r>
      <w:proofErr w:type="spellStart"/>
      <w:r>
        <w:rPr>
          <w:rFonts w:ascii="Trebuchet MS" w:hAnsi="Trebuchet MS"/>
        </w:rPr>
        <w:t>IQTiG</w:t>
      </w:r>
      <w:proofErr w:type="spellEnd"/>
      <w:r>
        <w:rPr>
          <w:rFonts w:ascii="Trebuchet MS" w:hAnsi="Trebuchet MS"/>
        </w:rPr>
        <w:t xml:space="preserve"> von der öffentlichen Darstellung der Daten in einem Qualitätsportal unterschieden werden sollte. Zur öffentlichen Darstellung der Daten</w:t>
      </w:r>
      <w:r w:rsidR="00F358C5" w:rsidRPr="009567ED">
        <w:rPr>
          <w:rFonts w:ascii="Trebuchet MS" w:hAnsi="Trebuchet MS"/>
        </w:rPr>
        <w:t xml:space="preserve"> sollte eine unabhängige </w:t>
      </w:r>
      <w:r w:rsidR="00B33BC3">
        <w:rPr>
          <w:rFonts w:ascii="Trebuchet MS" w:hAnsi="Trebuchet MS"/>
        </w:rPr>
        <w:t>und neutrale Stelle</w:t>
      </w:r>
      <w:r w:rsidR="00F358C5" w:rsidRPr="009567ED">
        <w:rPr>
          <w:rFonts w:ascii="Trebuchet MS" w:hAnsi="Trebuchet MS"/>
        </w:rPr>
        <w:t xml:space="preserve"> mit Patientenbeteiligung geschaffen werden, die zentral die Veröffentlichung der Informationen vornimmt; dies könnte etwa auch </w:t>
      </w:r>
      <w:r w:rsidR="005334F2" w:rsidRPr="009567ED">
        <w:rPr>
          <w:rFonts w:ascii="Trebuchet MS" w:hAnsi="Trebuchet MS"/>
        </w:rPr>
        <w:t>das</w:t>
      </w:r>
      <w:r w:rsidR="00F358C5" w:rsidRPr="009567ED">
        <w:rPr>
          <w:rFonts w:ascii="Trebuchet MS" w:hAnsi="Trebuchet MS"/>
        </w:rPr>
        <w:t xml:space="preserve"> noch zu schaffende Public Health Institut </w:t>
      </w:r>
      <w:r w:rsidR="005334F2" w:rsidRPr="009567ED">
        <w:rPr>
          <w:rFonts w:ascii="Trebuchet MS" w:hAnsi="Trebuchet MS"/>
        </w:rPr>
        <w:t>sein</w:t>
      </w:r>
      <w:r w:rsidR="00F358C5" w:rsidRPr="009567ED">
        <w:rPr>
          <w:rFonts w:ascii="Trebuchet MS" w:hAnsi="Trebuchet MS"/>
        </w:rPr>
        <w:t>.</w:t>
      </w:r>
      <w:r w:rsidR="00AC0398" w:rsidRPr="009567ED">
        <w:rPr>
          <w:rFonts w:ascii="Trebuchet MS" w:hAnsi="Trebuchet MS"/>
        </w:rPr>
        <w:t xml:space="preserve"> </w:t>
      </w:r>
    </w:p>
    <w:p w14:paraId="1E7883F8" w14:textId="77777777" w:rsidR="002226B3" w:rsidRDefault="002226B3" w:rsidP="009567ED">
      <w:pPr>
        <w:spacing w:line="360" w:lineRule="auto"/>
        <w:rPr>
          <w:rFonts w:ascii="Trebuchet MS" w:hAnsi="Trebuchet MS"/>
        </w:rPr>
      </w:pPr>
    </w:p>
    <w:p w14:paraId="228A9AC2" w14:textId="421799EA" w:rsidR="00AC0398" w:rsidRPr="009567ED" w:rsidRDefault="00AC0398" w:rsidP="009567ED">
      <w:pPr>
        <w:spacing w:line="360" w:lineRule="auto"/>
        <w:rPr>
          <w:rFonts w:ascii="Trebuchet MS" w:hAnsi="Trebuchet MS"/>
        </w:rPr>
      </w:pPr>
      <w:r w:rsidRPr="009567ED">
        <w:rPr>
          <w:rFonts w:ascii="Trebuchet MS" w:hAnsi="Trebuchet MS"/>
        </w:rPr>
        <w:t xml:space="preserve">Insgesamt wäre dabei auch zu klären, ob der bestehende Qualitätsbericht um die in § 136d Absatz 4 SGB V </w:t>
      </w:r>
      <w:proofErr w:type="spellStart"/>
      <w:r w:rsidR="00B33BC3">
        <w:rPr>
          <w:rFonts w:ascii="Trebuchet MS" w:hAnsi="Trebuchet MS"/>
        </w:rPr>
        <w:t>RefE</w:t>
      </w:r>
      <w:proofErr w:type="spellEnd"/>
      <w:r w:rsidR="00B33BC3">
        <w:rPr>
          <w:rFonts w:ascii="Trebuchet MS" w:hAnsi="Trebuchet MS"/>
        </w:rPr>
        <w:t xml:space="preserve"> </w:t>
      </w:r>
      <w:r w:rsidRPr="009567ED">
        <w:rPr>
          <w:rFonts w:ascii="Trebuchet MS" w:hAnsi="Trebuchet MS"/>
        </w:rPr>
        <w:t>aufgelisteten Datenquellen erweitert werden könnte und dem G-BA gesetzlich die Einbindung, verbunden mit den in § 299 SGB V vorgesehenen datenschutzrechtlichen Erleichterungen</w:t>
      </w:r>
      <w:r w:rsidR="00B33BC3">
        <w:rPr>
          <w:rFonts w:ascii="Trebuchet MS" w:hAnsi="Trebuchet MS"/>
        </w:rPr>
        <w:t>,</w:t>
      </w:r>
      <w:r w:rsidRPr="009567ED">
        <w:rPr>
          <w:rFonts w:ascii="Trebuchet MS" w:hAnsi="Trebuchet MS"/>
        </w:rPr>
        <w:t xml:space="preserve"> ermöglicht wird. Wie dann die Aufbereitung der Informationen zwischen der unabhängigen Organisation und dem Gemeinsamen Bundesausschuss im Einzelnen erfolgen soll, wäre dann noch zu klären. In jedem Fall sollte Doppelarbeit beim IQTIG vermieden werden, die nach dem vorliegenden Entwurf wohl noch stattfinden würde; solche Doppelarbeit würde </w:t>
      </w:r>
      <w:r w:rsidR="00B33BC3">
        <w:rPr>
          <w:rFonts w:ascii="Trebuchet MS" w:hAnsi="Trebuchet MS"/>
        </w:rPr>
        <w:t>aus der Sicht der BAG SELBSTHILFE dazu</w:t>
      </w:r>
      <w:r w:rsidRPr="009567ED">
        <w:rPr>
          <w:rFonts w:ascii="Trebuchet MS" w:hAnsi="Trebuchet MS"/>
        </w:rPr>
        <w:t xml:space="preserve"> führen, dass die Ressourcen des IQTIG weiter schrumpfen würden, da offenbar auch nur relativ </w:t>
      </w:r>
      <w:r w:rsidR="00526850" w:rsidRPr="009567ED">
        <w:rPr>
          <w:rFonts w:ascii="Trebuchet MS" w:hAnsi="Trebuchet MS"/>
        </w:rPr>
        <w:t>knappe Mittel für die zusätzliche Aufgabe des Transparenzverzeichnisses bereitgestellt werden sollen.</w:t>
      </w:r>
    </w:p>
    <w:p w14:paraId="4A88A43C" w14:textId="77777777" w:rsidR="00B33BC3" w:rsidRDefault="00B33BC3" w:rsidP="009567ED">
      <w:pPr>
        <w:spacing w:line="360" w:lineRule="auto"/>
        <w:rPr>
          <w:rFonts w:ascii="Trebuchet MS" w:hAnsi="Trebuchet MS"/>
        </w:rPr>
      </w:pPr>
    </w:p>
    <w:p w14:paraId="7F419DBB" w14:textId="09DBE33E" w:rsidR="00AC0398" w:rsidRPr="009567ED" w:rsidRDefault="00AC0398" w:rsidP="009567ED">
      <w:pPr>
        <w:spacing w:line="360" w:lineRule="auto"/>
        <w:rPr>
          <w:rFonts w:ascii="Trebuchet MS" w:hAnsi="Trebuchet MS"/>
        </w:rPr>
      </w:pPr>
      <w:r w:rsidRPr="009567ED">
        <w:rPr>
          <w:rFonts w:ascii="Trebuchet MS" w:hAnsi="Trebuchet MS"/>
        </w:rPr>
        <w:t xml:space="preserve">Schon jetzt stellt der G-BA im Rahmen der jährliche Kontingentplanung anliegende Aufgaben wegen fehlender Kapazitäten beim </w:t>
      </w:r>
      <w:proofErr w:type="spellStart"/>
      <w:r w:rsidRPr="009567ED">
        <w:rPr>
          <w:rFonts w:ascii="Trebuchet MS" w:hAnsi="Trebuchet MS"/>
        </w:rPr>
        <w:t>IQTiG</w:t>
      </w:r>
      <w:proofErr w:type="spellEnd"/>
      <w:r w:rsidRPr="009567ED">
        <w:rPr>
          <w:rFonts w:ascii="Trebuchet MS" w:hAnsi="Trebuchet MS"/>
        </w:rPr>
        <w:t xml:space="preserve"> zurück. Den größten Teil an Kapazitäten nimmt dabei der Bereich für die datengestützte einrichtungsvergleichen Qualitätssicherung ein mit Neu- und Weiterentwicklungen von Verfahren, Entwicklung von entsprechenden Spezifikationen, technische Umsetzung und letztlich die Durchführung der QS-Verfahren. Ohne zusätzliche Mittel werden diese Ausgaben mit dem Transpar</w:t>
      </w:r>
      <w:r w:rsidR="002226B3">
        <w:rPr>
          <w:rFonts w:ascii="Trebuchet MS" w:hAnsi="Trebuchet MS"/>
        </w:rPr>
        <w:t>e</w:t>
      </w:r>
      <w:r w:rsidRPr="009567ED">
        <w:rPr>
          <w:rFonts w:ascii="Trebuchet MS" w:hAnsi="Trebuchet MS"/>
        </w:rPr>
        <w:t xml:space="preserve">nzverzeichnis in Konkurrenz gesetzt, so dass auf der einen Seite </w:t>
      </w:r>
      <w:r w:rsidRPr="009567ED">
        <w:rPr>
          <w:rFonts w:ascii="Trebuchet MS" w:hAnsi="Trebuchet MS"/>
        </w:rPr>
        <w:lastRenderedPageBreak/>
        <w:t>vielleicht etwas mehr Transparenz im stationären Bereich geschaffen wird, andererseits aber auch aus Patientensicht wichtige QS-Anliegen verschoben werden müssen.</w:t>
      </w:r>
    </w:p>
    <w:p w14:paraId="35304DB1" w14:textId="73F6349C" w:rsidR="00F358C5" w:rsidRDefault="00F358C5" w:rsidP="009567ED">
      <w:pPr>
        <w:spacing w:after="160" w:line="360" w:lineRule="auto"/>
        <w:contextualSpacing/>
        <w:rPr>
          <w:rFonts w:ascii="Trebuchet MS" w:hAnsi="Trebuchet MS"/>
        </w:rPr>
      </w:pPr>
    </w:p>
    <w:p w14:paraId="78095ED7" w14:textId="0D71BA1F" w:rsidR="00C9569F" w:rsidRDefault="00C9569F" w:rsidP="009567ED">
      <w:pPr>
        <w:spacing w:after="160" w:line="360" w:lineRule="auto"/>
        <w:contextualSpacing/>
        <w:rPr>
          <w:rFonts w:ascii="Trebuchet MS" w:hAnsi="Trebuchet MS"/>
        </w:rPr>
      </w:pPr>
      <w:r>
        <w:rPr>
          <w:rFonts w:ascii="Trebuchet MS" w:hAnsi="Trebuchet MS"/>
        </w:rPr>
        <w:t>Zu den entsprechenden Regelungen nimmt die BAG SELBSTHILFE wie folgt Stellung:</w:t>
      </w:r>
    </w:p>
    <w:p w14:paraId="5EFDF2AE" w14:textId="4F53D89F" w:rsidR="00862A46" w:rsidRDefault="00862A46" w:rsidP="009567ED">
      <w:pPr>
        <w:spacing w:after="160" w:line="360" w:lineRule="auto"/>
        <w:contextualSpacing/>
        <w:rPr>
          <w:rFonts w:ascii="Trebuchet MS" w:hAnsi="Trebuchet MS"/>
        </w:rPr>
      </w:pPr>
    </w:p>
    <w:p w14:paraId="5EAA3CAD" w14:textId="01CD4E12" w:rsidR="00862A46" w:rsidRPr="00862A46" w:rsidRDefault="00862A46" w:rsidP="00862A46">
      <w:pPr>
        <w:pStyle w:val="Listenabsatz"/>
        <w:numPr>
          <w:ilvl w:val="0"/>
          <w:numId w:val="47"/>
        </w:numPr>
        <w:spacing w:after="160" w:line="360" w:lineRule="auto"/>
        <w:contextualSpacing/>
        <w:rPr>
          <w:rFonts w:ascii="Trebuchet MS" w:hAnsi="Trebuchet MS"/>
          <w:b/>
        </w:rPr>
      </w:pPr>
      <w:r w:rsidRPr="00862A46">
        <w:rPr>
          <w:rFonts w:ascii="Trebuchet MS" w:hAnsi="Trebuchet MS"/>
          <w:b/>
        </w:rPr>
        <w:t>Übergreifende Anmerkungen zum Gesetzentwurf</w:t>
      </w:r>
    </w:p>
    <w:p w14:paraId="3C38B366" w14:textId="77777777" w:rsidR="00862A46" w:rsidRPr="00862A46" w:rsidRDefault="00862A46" w:rsidP="00862A46">
      <w:pPr>
        <w:pStyle w:val="Listenabsatz"/>
        <w:spacing w:after="160" w:line="360" w:lineRule="auto"/>
        <w:ind w:left="1080"/>
        <w:contextualSpacing/>
        <w:rPr>
          <w:rFonts w:ascii="Trebuchet MS" w:hAnsi="Trebuchet MS"/>
        </w:rPr>
      </w:pPr>
    </w:p>
    <w:p w14:paraId="086C97BB" w14:textId="4D6F6A96" w:rsidR="00526850" w:rsidRPr="009567ED" w:rsidRDefault="00526850" w:rsidP="00526850">
      <w:pPr>
        <w:pStyle w:val="Listenabsatz"/>
        <w:numPr>
          <w:ilvl w:val="0"/>
          <w:numId w:val="46"/>
        </w:numPr>
        <w:rPr>
          <w:rFonts w:ascii="Trebuchet MS" w:hAnsi="Trebuchet MS"/>
          <w:b/>
        </w:rPr>
      </w:pPr>
      <w:r w:rsidRPr="009567ED">
        <w:rPr>
          <w:rFonts w:ascii="Trebuchet MS" w:hAnsi="Trebuchet MS"/>
          <w:b/>
        </w:rPr>
        <w:t xml:space="preserve">Gesetzlich vorgesehene Inhalte des Transparenzverzeichnisses (§ 135d Absatz 3 SGB V </w:t>
      </w:r>
      <w:proofErr w:type="spellStart"/>
      <w:r w:rsidRPr="009567ED">
        <w:rPr>
          <w:rFonts w:ascii="Trebuchet MS" w:hAnsi="Trebuchet MS"/>
          <w:b/>
        </w:rPr>
        <w:t>RefE</w:t>
      </w:r>
      <w:proofErr w:type="spellEnd"/>
      <w:r w:rsidRPr="009567ED">
        <w:rPr>
          <w:rFonts w:ascii="Trebuchet MS" w:hAnsi="Trebuchet MS"/>
          <w:b/>
        </w:rPr>
        <w:t>)</w:t>
      </w:r>
    </w:p>
    <w:p w14:paraId="662083C9" w14:textId="77777777" w:rsidR="00526850" w:rsidRPr="009567ED" w:rsidRDefault="00526850" w:rsidP="00AC0398">
      <w:pPr>
        <w:spacing w:after="160" w:line="360" w:lineRule="auto"/>
        <w:contextualSpacing/>
        <w:rPr>
          <w:rFonts w:ascii="Trebuchet MS" w:hAnsi="Trebuchet MS"/>
          <w:b/>
        </w:rPr>
      </w:pPr>
    </w:p>
    <w:p w14:paraId="16A900E4" w14:textId="749D5947" w:rsidR="00526850" w:rsidRPr="009567ED" w:rsidRDefault="00526850" w:rsidP="00526850">
      <w:pPr>
        <w:tabs>
          <w:tab w:val="left" w:pos="7380"/>
        </w:tabs>
        <w:spacing w:line="360" w:lineRule="auto"/>
        <w:rPr>
          <w:rFonts w:ascii="Trebuchet MS" w:hAnsi="Trebuchet MS"/>
        </w:rPr>
      </w:pPr>
      <w:r w:rsidRPr="009567ED">
        <w:rPr>
          <w:rFonts w:ascii="Trebuchet MS" w:hAnsi="Trebuchet MS"/>
        </w:rPr>
        <w:t>I</w:t>
      </w:r>
      <w:r w:rsidR="009567ED">
        <w:rPr>
          <w:rFonts w:ascii="Trebuchet MS" w:hAnsi="Trebuchet MS"/>
        </w:rPr>
        <w:t>m</w:t>
      </w:r>
      <w:r w:rsidRPr="009567ED">
        <w:rPr>
          <w:rFonts w:ascii="Trebuchet MS" w:hAnsi="Trebuchet MS"/>
        </w:rPr>
        <w:t xml:space="preserve"> Hinblick auf die datengestützte einrichtungsübergreifende QS nach § 136 Absatz 1 Satz 1 Nummer 1 sind aus der Sicht der BAG SELBSTHILFE alle für die Veröffentlichung geeigneten Daten patientenrelevant. Aus diesem Grund prüft das </w:t>
      </w:r>
      <w:proofErr w:type="spellStart"/>
      <w:r w:rsidRPr="009567ED">
        <w:rPr>
          <w:rFonts w:ascii="Trebuchet MS" w:hAnsi="Trebuchet MS"/>
        </w:rPr>
        <w:t>IQTiG</w:t>
      </w:r>
      <w:proofErr w:type="spellEnd"/>
      <w:r w:rsidRPr="009567ED">
        <w:rPr>
          <w:rFonts w:ascii="Trebuchet MS" w:hAnsi="Trebuchet MS"/>
        </w:rPr>
        <w:t xml:space="preserve"> bereits heute jährlich im Zusammenhang mit den Daten aus der externen QS, die im Qualitätsbericht veröffentlicht werden, welche Indikatoren und Kennzahlen methodisch geeignete Ergebnisse für die Veröffentlichung liefern.</w:t>
      </w:r>
    </w:p>
    <w:p w14:paraId="6C93FAC6" w14:textId="77777777" w:rsidR="00526850" w:rsidRPr="009567ED" w:rsidRDefault="00526850" w:rsidP="00526850">
      <w:pPr>
        <w:tabs>
          <w:tab w:val="left" w:pos="7380"/>
        </w:tabs>
        <w:spacing w:line="360" w:lineRule="auto"/>
        <w:rPr>
          <w:rFonts w:ascii="Trebuchet MS" w:hAnsi="Trebuchet MS"/>
        </w:rPr>
      </w:pPr>
      <w:r w:rsidRPr="009567ED">
        <w:rPr>
          <w:rFonts w:ascii="Trebuchet MS" w:hAnsi="Trebuchet MS"/>
        </w:rPr>
        <w:t xml:space="preserve">Unabhängig davon ist die Frage, ob und wie man diese Ergebnisdaten für eine leichtere Verständlichkeit der Öffentlichkeit und zum Zwecke von Auswahlentscheidungen aufbereitet. </w:t>
      </w:r>
    </w:p>
    <w:p w14:paraId="15E3C4EB" w14:textId="77777777" w:rsidR="00526850" w:rsidRPr="009567ED" w:rsidRDefault="00526850" w:rsidP="00526850">
      <w:pPr>
        <w:tabs>
          <w:tab w:val="left" w:pos="7380"/>
        </w:tabs>
        <w:spacing w:line="360" w:lineRule="auto"/>
        <w:rPr>
          <w:rFonts w:ascii="Trebuchet MS" w:hAnsi="Trebuchet MS"/>
          <w:b/>
        </w:rPr>
      </w:pPr>
    </w:p>
    <w:p w14:paraId="28534328" w14:textId="040D8022" w:rsidR="002226B3" w:rsidRDefault="002226B3" w:rsidP="00526850">
      <w:pPr>
        <w:spacing w:line="360" w:lineRule="auto"/>
        <w:rPr>
          <w:rFonts w:ascii="Trebuchet MS" w:hAnsi="Trebuchet MS"/>
        </w:rPr>
      </w:pPr>
      <w:r>
        <w:rPr>
          <w:rFonts w:ascii="Trebuchet MS" w:hAnsi="Trebuchet MS"/>
        </w:rPr>
        <w:t>Aus Sicht der BAG SELBSTHILFE ist es eine Selbstverständlichkeit, dass die bestehende Qualitätsberichterstattung erweitert werden muss und nicht in Frage gestellt werden darf.</w:t>
      </w:r>
    </w:p>
    <w:p w14:paraId="4934FC76" w14:textId="77777777" w:rsidR="002226B3" w:rsidRDefault="002226B3" w:rsidP="00526850">
      <w:pPr>
        <w:spacing w:line="360" w:lineRule="auto"/>
        <w:rPr>
          <w:rFonts w:ascii="Trebuchet MS" w:hAnsi="Trebuchet MS"/>
        </w:rPr>
      </w:pPr>
      <w:r>
        <w:rPr>
          <w:rFonts w:ascii="Trebuchet MS" w:hAnsi="Trebuchet MS"/>
        </w:rPr>
        <w:t xml:space="preserve">Leider ist nur </w:t>
      </w:r>
      <w:r w:rsidR="00526850" w:rsidRPr="009567ED">
        <w:rPr>
          <w:rFonts w:ascii="Trebuchet MS" w:hAnsi="Trebuchet MS"/>
        </w:rPr>
        <w:t xml:space="preserve">der Begründung </w:t>
      </w:r>
      <w:r>
        <w:rPr>
          <w:rFonts w:ascii="Trebuchet MS" w:hAnsi="Trebuchet MS"/>
        </w:rPr>
        <w:t xml:space="preserve">der Formulierungshilfe </w:t>
      </w:r>
      <w:r w:rsidR="00526850" w:rsidRPr="009567ED">
        <w:rPr>
          <w:rFonts w:ascii="Trebuchet MS" w:hAnsi="Trebuchet MS"/>
        </w:rPr>
        <w:t xml:space="preserve">zu entnehmen, dass </w:t>
      </w:r>
      <w:r>
        <w:rPr>
          <w:rFonts w:ascii="Trebuchet MS" w:hAnsi="Trebuchet MS"/>
        </w:rPr>
        <w:t xml:space="preserve">durch </w:t>
      </w:r>
      <w:r w:rsidR="00526850" w:rsidRPr="009567ED">
        <w:rPr>
          <w:rFonts w:ascii="Trebuchet MS" w:hAnsi="Trebuchet MS"/>
        </w:rPr>
        <w:t>das Transparenzverzeichnis des BMG die bestehende Qualitätsberichterstattung ergänzt</w:t>
      </w:r>
      <w:r>
        <w:rPr>
          <w:rFonts w:ascii="Trebuchet MS" w:hAnsi="Trebuchet MS"/>
        </w:rPr>
        <w:t xml:space="preserve"> werden soll</w:t>
      </w:r>
      <w:r w:rsidR="00526850" w:rsidRPr="009567ED">
        <w:rPr>
          <w:rFonts w:ascii="Trebuchet MS" w:hAnsi="Trebuchet MS"/>
        </w:rPr>
        <w:t xml:space="preserve"> (S. 17). Die Vorschriften über den Qualitätsbericht </w:t>
      </w:r>
      <w:r>
        <w:rPr>
          <w:rFonts w:ascii="Trebuchet MS" w:hAnsi="Trebuchet MS"/>
        </w:rPr>
        <w:t>dürfen</w:t>
      </w:r>
      <w:r w:rsidR="00526850" w:rsidRPr="009567ED">
        <w:rPr>
          <w:rFonts w:ascii="Trebuchet MS" w:hAnsi="Trebuchet MS"/>
        </w:rPr>
        <w:t xml:space="preserve"> von der Neuregelung unberührt bleiben, damit das etablierte Verfahren weiterhin durchgeführt wird. </w:t>
      </w:r>
    </w:p>
    <w:p w14:paraId="1A2674A7" w14:textId="77777777" w:rsidR="002226B3" w:rsidRDefault="002226B3" w:rsidP="00526850">
      <w:pPr>
        <w:spacing w:line="360" w:lineRule="auto"/>
        <w:rPr>
          <w:rFonts w:ascii="Trebuchet MS" w:hAnsi="Trebuchet MS"/>
        </w:rPr>
      </w:pPr>
    </w:p>
    <w:p w14:paraId="0B31EC5B" w14:textId="045BEB47" w:rsidR="002226B3" w:rsidRDefault="002226B3" w:rsidP="00526850">
      <w:pPr>
        <w:spacing w:line="360" w:lineRule="auto"/>
        <w:rPr>
          <w:rFonts w:ascii="Trebuchet MS" w:hAnsi="Trebuchet MS"/>
        </w:rPr>
      </w:pPr>
      <w:r>
        <w:rPr>
          <w:rFonts w:ascii="Trebuchet MS" w:hAnsi="Trebuchet MS"/>
        </w:rPr>
        <w:t xml:space="preserve">Da das </w:t>
      </w:r>
      <w:proofErr w:type="spellStart"/>
      <w:r>
        <w:rPr>
          <w:rFonts w:ascii="Trebuchet MS" w:hAnsi="Trebuchet MS"/>
        </w:rPr>
        <w:t>IQTiG</w:t>
      </w:r>
      <w:proofErr w:type="spellEnd"/>
      <w:r>
        <w:rPr>
          <w:rFonts w:ascii="Trebuchet MS" w:hAnsi="Trebuchet MS"/>
        </w:rPr>
        <w:t xml:space="preserve"> bereits heute vielfach mit der Wahrnehmung seiner Aufgaben überfordert ist, besteht die Sorge, dass die Übertragung neuer Aufgaben letztlich dazu führt, dass die bestehende Qualitätsberichterstattung zurückgebaut werden muss.</w:t>
      </w:r>
    </w:p>
    <w:p w14:paraId="165D9E03" w14:textId="77777777" w:rsidR="002226B3" w:rsidRDefault="002226B3" w:rsidP="00526850">
      <w:pPr>
        <w:spacing w:line="360" w:lineRule="auto"/>
        <w:rPr>
          <w:rFonts w:ascii="Trebuchet MS" w:hAnsi="Trebuchet MS"/>
        </w:rPr>
      </w:pPr>
    </w:p>
    <w:p w14:paraId="53C4DCB8" w14:textId="32B006C5" w:rsidR="00526850" w:rsidRDefault="002226B3" w:rsidP="00526850">
      <w:pPr>
        <w:spacing w:line="360" w:lineRule="auto"/>
        <w:rPr>
          <w:rFonts w:ascii="Trebuchet MS" w:hAnsi="Trebuchet MS"/>
        </w:rPr>
      </w:pPr>
      <w:r>
        <w:rPr>
          <w:rFonts w:ascii="Trebuchet MS" w:hAnsi="Trebuchet MS"/>
        </w:rPr>
        <w:lastRenderedPageBreak/>
        <w:t>Mit Sorge sieht die BAG SELBSTHILFE daher auch, dass d</w:t>
      </w:r>
      <w:r w:rsidR="00526850" w:rsidRPr="009567ED">
        <w:rPr>
          <w:rFonts w:ascii="Trebuchet MS" w:hAnsi="Trebuchet MS"/>
        </w:rPr>
        <w:t xml:space="preserve">as </w:t>
      </w:r>
      <w:proofErr w:type="spellStart"/>
      <w:r w:rsidR="00526850" w:rsidRPr="009567ED">
        <w:rPr>
          <w:rFonts w:ascii="Trebuchet MS" w:hAnsi="Trebuchet MS"/>
        </w:rPr>
        <w:t>IQTiG</w:t>
      </w:r>
      <w:proofErr w:type="spellEnd"/>
      <w:r w:rsidR="00526850" w:rsidRPr="009567ED">
        <w:rPr>
          <w:rFonts w:ascii="Trebuchet MS" w:hAnsi="Trebuchet MS"/>
        </w:rPr>
        <w:t xml:space="preserve"> </w:t>
      </w:r>
      <w:r>
        <w:rPr>
          <w:rFonts w:ascii="Trebuchet MS" w:hAnsi="Trebuchet MS"/>
        </w:rPr>
        <w:t>nach der Formulierungshilfe</w:t>
      </w:r>
      <w:r w:rsidR="00526850" w:rsidRPr="009567ED">
        <w:rPr>
          <w:rFonts w:ascii="Trebuchet MS" w:hAnsi="Trebuchet MS"/>
        </w:rPr>
        <w:t xml:space="preserve"> nicht verpflichtet</w:t>
      </w:r>
      <w:r>
        <w:rPr>
          <w:rFonts w:ascii="Trebuchet MS" w:hAnsi="Trebuchet MS"/>
        </w:rPr>
        <w:t xml:space="preserve"> ist</w:t>
      </w:r>
      <w:r w:rsidR="00526850" w:rsidRPr="009567ED">
        <w:rPr>
          <w:rFonts w:ascii="Trebuchet MS" w:hAnsi="Trebuchet MS"/>
        </w:rPr>
        <w:t>, Daten aus dem Qualitätsbericht zu verwenden.</w:t>
      </w:r>
    </w:p>
    <w:p w14:paraId="26008E62" w14:textId="4636378E" w:rsidR="002226B3" w:rsidRPr="009567ED" w:rsidRDefault="002226B3" w:rsidP="00526850">
      <w:pPr>
        <w:spacing w:line="360" w:lineRule="auto"/>
        <w:rPr>
          <w:rFonts w:ascii="Trebuchet MS" w:hAnsi="Trebuchet MS"/>
        </w:rPr>
      </w:pPr>
      <w:r>
        <w:rPr>
          <w:rFonts w:ascii="Trebuchet MS" w:hAnsi="Trebuchet MS"/>
        </w:rPr>
        <w:t>Die Daten des Qualitätsberichts müssen Eingang in das Transparenzverzeichnis finden können.</w:t>
      </w:r>
    </w:p>
    <w:p w14:paraId="42544FEB" w14:textId="5461C5C7" w:rsidR="00526850" w:rsidRPr="009567ED" w:rsidRDefault="00526850" w:rsidP="00526850">
      <w:pPr>
        <w:spacing w:line="360" w:lineRule="auto"/>
        <w:rPr>
          <w:rFonts w:ascii="Trebuchet MS" w:hAnsi="Trebuchet MS"/>
        </w:rPr>
      </w:pPr>
      <w:r w:rsidRPr="009567ED">
        <w:rPr>
          <w:rFonts w:ascii="Trebuchet MS" w:hAnsi="Trebuchet MS"/>
        </w:rPr>
        <w:t>Wie bereits eingangs dargestellt, k</w:t>
      </w:r>
      <w:r w:rsidR="002226B3">
        <w:rPr>
          <w:rFonts w:ascii="Trebuchet MS" w:hAnsi="Trebuchet MS"/>
        </w:rPr>
        <w:t>önnte</w:t>
      </w:r>
      <w:r w:rsidRPr="009567ED">
        <w:rPr>
          <w:rFonts w:ascii="Trebuchet MS" w:hAnsi="Trebuchet MS"/>
        </w:rPr>
        <w:t xml:space="preserve"> dies</w:t>
      </w:r>
      <w:r w:rsidR="002226B3">
        <w:rPr>
          <w:rFonts w:ascii="Trebuchet MS" w:hAnsi="Trebuchet MS"/>
        </w:rPr>
        <w:t xml:space="preserve"> anderenfalls</w:t>
      </w:r>
      <w:r w:rsidRPr="009567ED">
        <w:rPr>
          <w:rFonts w:ascii="Trebuchet MS" w:hAnsi="Trebuchet MS"/>
        </w:rPr>
        <w:t xml:space="preserve"> bedeuten, dass die Öffentlichkeit sich zukünftig über zwei unterschiedliche Datengrundlagen (mit Ausnahmen der externen QS) über die Qualität der Krankenhäuser informieren soll und dies an mehreren unterschiedlichen (offiziellen) Orten mit unterschiedlicher Aufbereitung der Daten erfolgen kann.</w:t>
      </w:r>
    </w:p>
    <w:p w14:paraId="41BA9565" w14:textId="77777777" w:rsidR="00526850" w:rsidRPr="009567ED" w:rsidRDefault="00526850" w:rsidP="00526850">
      <w:pPr>
        <w:spacing w:line="360" w:lineRule="auto"/>
        <w:rPr>
          <w:rFonts w:ascii="Trebuchet MS" w:hAnsi="Trebuchet MS"/>
        </w:rPr>
      </w:pPr>
    </w:p>
    <w:p w14:paraId="378AB261" w14:textId="77777777" w:rsidR="00526850" w:rsidRPr="009567ED" w:rsidRDefault="00526850" w:rsidP="00526850">
      <w:pPr>
        <w:spacing w:line="360" w:lineRule="auto"/>
        <w:rPr>
          <w:rFonts w:ascii="Trebuchet MS" w:hAnsi="Trebuchet MS"/>
        </w:rPr>
      </w:pPr>
      <w:r w:rsidRPr="009567ED">
        <w:rPr>
          <w:rFonts w:ascii="Trebuchet MS" w:hAnsi="Trebuchet MS"/>
        </w:rPr>
        <w:t xml:space="preserve">In Hinblick auf die Frage, welche Daten aus dem Qualitätsbericht für Patienten relevant sind, ist anzumerken, dass alle Daten, die in den Qualitätsbericht eingebunden werden deshalb eingebunden werden, weil sie für die Öffentlichkeit relevante Informationen liefern. Seien es nun Strukturdaten oder Informationen zur Umsetzung von Vorgaben zu Mindestanforderungen, Personaluntergrenzen, Leistungsberechtigungen infolge von Mindestmengenregelungen oder eben die Ergebnisse aus der datengestützten einrichtungsvergleichenden QS: Die Erhebung erfolgt mit dem Zweck der Information der Öffentlichkeit (Vgl. hierzu nur Zielsetzung nach § 2 </w:t>
      </w:r>
      <w:proofErr w:type="spellStart"/>
      <w:r w:rsidRPr="009567ED">
        <w:rPr>
          <w:rFonts w:ascii="Trebuchet MS" w:hAnsi="Trebuchet MS"/>
        </w:rPr>
        <w:t>Qb</w:t>
      </w:r>
      <w:proofErr w:type="spellEnd"/>
      <w:r w:rsidRPr="009567ED">
        <w:rPr>
          <w:rFonts w:ascii="Trebuchet MS" w:hAnsi="Trebuchet MS"/>
        </w:rPr>
        <w:t>-R: „</w:t>
      </w:r>
      <w:r w:rsidRPr="009567ED">
        <w:rPr>
          <w:rFonts w:ascii="Trebuchet MS" w:hAnsi="Trebuchet MS"/>
          <w:i/>
        </w:rPr>
        <w:t>Zielsetzung des Qualitätsberichts ist eine Verbesserung von Transparenz und Qualität der Versorgung im Krankenhaus. 2 Der Qualitätsbericht ist eine Informations- und Entscheidungshilfe sowohl für Patientinnen und Patienten als auch für Leistungserbringer im Vorfeld einer Krankenhausbehandlung.</w:t>
      </w:r>
      <w:r w:rsidRPr="009567ED">
        <w:rPr>
          <w:rFonts w:ascii="Trebuchet MS" w:hAnsi="Trebuchet MS"/>
        </w:rPr>
        <w:t>“)</w:t>
      </w:r>
    </w:p>
    <w:p w14:paraId="77D14B27" w14:textId="77777777" w:rsidR="00526850" w:rsidRPr="009567ED" w:rsidRDefault="00526850" w:rsidP="00526850">
      <w:pPr>
        <w:tabs>
          <w:tab w:val="left" w:pos="7380"/>
        </w:tabs>
        <w:spacing w:line="360" w:lineRule="auto"/>
        <w:rPr>
          <w:rFonts w:ascii="Trebuchet MS" w:hAnsi="Trebuchet MS"/>
        </w:rPr>
      </w:pPr>
    </w:p>
    <w:p w14:paraId="5EE9FC11" w14:textId="1B8C7E2D" w:rsidR="00526850" w:rsidRPr="009567ED" w:rsidRDefault="00526850" w:rsidP="00526850">
      <w:pPr>
        <w:tabs>
          <w:tab w:val="left" w:pos="7380"/>
        </w:tabs>
        <w:spacing w:line="360" w:lineRule="auto"/>
        <w:rPr>
          <w:rFonts w:ascii="Trebuchet MS" w:hAnsi="Trebuchet MS"/>
        </w:rPr>
      </w:pPr>
      <w:r w:rsidRPr="009567ED">
        <w:rPr>
          <w:rFonts w:ascii="Trebuchet MS" w:hAnsi="Trebuchet MS"/>
        </w:rPr>
        <w:t xml:space="preserve">Der Gesetzgeber hat in </w:t>
      </w:r>
      <w:r w:rsidRPr="009567ED">
        <w:rPr>
          <w:rFonts w:ascii="Trebuchet MS" w:hAnsi="Trebuchet MS"/>
          <w:b/>
        </w:rPr>
        <w:t>§ 136b Absatz 6 SGB V</w:t>
      </w:r>
      <w:r w:rsidRPr="009567ED">
        <w:rPr>
          <w:rFonts w:ascii="Trebuchet MS" w:hAnsi="Trebuchet MS"/>
        </w:rPr>
        <w:t xml:space="preserve"> selbst bereits die </w:t>
      </w:r>
      <w:r w:rsidRPr="009567ED">
        <w:rPr>
          <w:rFonts w:ascii="Trebuchet MS" w:hAnsi="Trebuchet MS"/>
          <w:b/>
        </w:rPr>
        <w:t>wesentlichen Inhalte des Qualitätsberichts geregelt sowie weitere patientenrelevante Aspekte</w:t>
      </w:r>
      <w:r w:rsidRPr="009567ED">
        <w:rPr>
          <w:rFonts w:ascii="Trebuchet MS" w:hAnsi="Trebuchet MS"/>
        </w:rPr>
        <w:t xml:space="preserve"> für den Qualitätsbericht hervorgehoben. Dazu gehören eben die Berücksichtigung der Qualitätsanforderungen, die Nachweise über Fortbildungspflichten und Erfüllung der Mindestmenge, Art und Anzahl der Leistungen des Krankenhauses, Informationen zu Nebendiagnosen, wesentliche Hauptdiagnosen, Ergebnisse von Patientenbefragungen. Als besonderes patientenrelevant werden insbesondere Informationen zur Patientensicherheit und hier speziell zur Umsetzung des Risiko- und Fehlermanagements, Maßnahmen der Arzneimitteltherapiesicherheit, Einhaltung von Hygienestandards sowie zu Maßzahlen der Personalausstattung in den Fachabteilungen des jeweiligen Krankenhauses vom Gesetz ausgewiesen.</w:t>
      </w:r>
    </w:p>
    <w:p w14:paraId="47B3E055" w14:textId="77777777" w:rsidR="00526850" w:rsidRPr="009567ED" w:rsidRDefault="00526850" w:rsidP="00526850">
      <w:pPr>
        <w:tabs>
          <w:tab w:val="left" w:pos="7380"/>
        </w:tabs>
        <w:spacing w:line="360" w:lineRule="auto"/>
        <w:rPr>
          <w:rFonts w:ascii="Trebuchet MS" w:hAnsi="Trebuchet MS"/>
        </w:rPr>
      </w:pPr>
    </w:p>
    <w:p w14:paraId="5178074B" w14:textId="333D09F6" w:rsidR="00526850" w:rsidRPr="009567ED" w:rsidRDefault="00526850" w:rsidP="00526850">
      <w:pPr>
        <w:tabs>
          <w:tab w:val="left" w:pos="7380"/>
        </w:tabs>
        <w:spacing w:line="360" w:lineRule="auto"/>
        <w:rPr>
          <w:rFonts w:ascii="Trebuchet MS" w:hAnsi="Trebuchet MS"/>
        </w:rPr>
      </w:pPr>
      <w:r w:rsidRPr="009567ED">
        <w:rPr>
          <w:rFonts w:ascii="Trebuchet MS" w:hAnsi="Trebuchet MS"/>
        </w:rPr>
        <w:t xml:space="preserve">Der wissenschaftliche Beitrag des </w:t>
      </w:r>
      <w:proofErr w:type="spellStart"/>
      <w:r w:rsidRPr="009567ED">
        <w:rPr>
          <w:rFonts w:ascii="Trebuchet MS" w:hAnsi="Trebuchet MS"/>
        </w:rPr>
        <w:t>IQTiG</w:t>
      </w:r>
      <w:proofErr w:type="spellEnd"/>
      <w:r w:rsidRPr="009567ED">
        <w:rPr>
          <w:rFonts w:ascii="Trebuchet MS" w:hAnsi="Trebuchet MS"/>
        </w:rPr>
        <w:t xml:space="preserve"> im Zusammenhang mit der Zusammenführung und Aufbereitung der Daten muss hier also vor allem sein, den Fokus auf die gute Aufbereitung der für die Veröffentlichung geeigneten und vorgesehenen Daten zu legen. Eine Fokussierung auf Morbidität und Mortalität reduziert die schon vorhandenen Informationen für Patienten erheblich, steht auch im Widerspruch zu § 136b Absatz 6 SGB V und torpediert die über Jahre aufgebaute und vorhandene Datenbasis, die den gleichen Zweck erfüllt wie es nun das Transparenzregister tun soll: Die Auswahlentscheidungen von Einweisern und Patienten zu unterstützen. </w:t>
      </w:r>
    </w:p>
    <w:p w14:paraId="04BCB066" w14:textId="77777777" w:rsidR="00526850" w:rsidRPr="009567ED" w:rsidRDefault="00526850" w:rsidP="00526850">
      <w:pPr>
        <w:tabs>
          <w:tab w:val="left" w:pos="7380"/>
        </w:tabs>
        <w:spacing w:line="360" w:lineRule="auto"/>
        <w:rPr>
          <w:rFonts w:ascii="Trebuchet MS" w:hAnsi="Trebuchet MS"/>
          <w:b/>
        </w:rPr>
      </w:pPr>
      <w:r w:rsidRPr="009567ED">
        <w:rPr>
          <w:rFonts w:ascii="Trebuchet MS" w:hAnsi="Trebuchet MS"/>
          <w:b/>
        </w:rPr>
        <w:t xml:space="preserve">Es kann bei der Stärkung der Unabhängigkeit des </w:t>
      </w:r>
      <w:proofErr w:type="spellStart"/>
      <w:r w:rsidRPr="009567ED">
        <w:rPr>
          <w:rFonts w:ascii="Trebuchet MS" w:hAnsi="Trebuchet MS"/>
          <w:b/>
        </w:rPr>
        <w:t>IQTiG</w:t>
      </w:r>
      <w:proofErr w:type="spellEnd"/>
      <w:r w:rsidRPr="009567ED">
        <w:rPr>
          <w:rFonts w:ascii="Trebuchet MS" w:hAnsi="Trebuchet MS"/>
          <w:b/>
        </w:rPr>
        <w:t xml:space="preserve"> nicht darum gehen, dass quasi aus einem wissenschaftlichen Elfenbeinturm heraus - und im Übrigen ohne Einbindung der in diesem Bereich mehr als erfahrenen maßgeblichen Organisationen nach § 140f SGB V und der Patientenvertretung - neu entschieden wird, was für Patienten und ihre Auswahlentscheidung relevant ist.</w:t>
      </w:r>
    </w:p>
    <w:p w14:paraId="7991D428" w14:textId="77777777" w:rsidR="00526850" w:rsidRPr="009567ED" w:rsidRDefault="00526850" w:rsidP="00526850">
      <w:pPr>
        <w:spacing w:line="360" w:lineRule="auto"/>
        <w:rPr>
          <w:rFonts w:ascii="Trebuchet MS" w:hAnsi="Trebuchet MS"/>
        </w:rPr>
      </w:pPr>
    </w:p>
    <w:p w14:paraId="55C7FEF6" w14:textId="171C14F4" w:rsidR="00526850" w:rsidRDefault="00AB49EE" w:rsidP="00526850">
      <w:pPr>
        <w:spacing w:line="360" w:lineRule="auto"/>
        <w:rPr>
          <w:rFonts w:ascii="Trebuchet MS" w:hAnsi="Trebuchet MS"/>
        </w:rPr>
      </w:pPr>
      <w:r>
        <w:rPr>
          <w:rFonts w:ascii="Trebuchet MS" w:hAnsi="Trebuchet MS"/>
        </w:rPr>
        <w:t xml:space="preserve">Insoweit sollten </w:t>
      </w:r>
      <w:r w:rsidR="00526850" w:rsidRPr="009567ED">
        <w:rPr>
          <w:rFonts w:ascii="Trebuchet MS" w:hAnsi="Trebuchet MS"/>
        </w:rPr>
        <w:t>die Daten, die das IQTIG für das Transparenzverzeichnis aufbereitet, auch für die Qualitätsberichterstattung zur Verfügung gestellt</w:t>
      </w:r>
      <w:r>
        <w:rPr>
          <w:rFonts w:ascii="Trebuchet MS" w:hAnsi="Trebuchet MS"/>
        </w:rPr>
        <w:t xml:space="preserve"> werden</w:t>
      </w:r>
      <w:r w:rsidR="00526850" w:rsidRPr="009567ED">
        <w:rPr>
          <w:rFonts w:ascii="Trebuchet MS" w:hAnsi="Trebuchet MS"/>
        </w:rPr>
        <w:t xml:space="preserve">, mit der Konsequenz, dass diese Daten am Ende auch von anderen etablierten KH-Vergleichsportalen (z.B. Krankenhaus-Portale der Krankenkassen, </w:t>
      </w:r>
      <w:proofErr w:type="spellStart"/>
      <w:r w:rsidR="00526850" w:rsidRPr="009567ED">
        <w:rPr>
          <w:rFonts w:ascii="Trebuchet MS" w:hAnsi="Trebuchet MS"/>
        </w:rPr>
        <w:t>Weisse</w:t>
      </w:r>
      <w:proofErr w:type="spellEnd"/>
      <w:r w:rsidR="00526850" w:rsidRPr="009567ED">
        <w:rPr>
          <w:rFonts w:ascii="Trebuchet MS" w:hAnsi="Trebuchet MS"/>
        </w:rPr>
        <w:t>-Liste, Deutsches Krankenhausverzeichnis) genutzt werden können</w:t>
      </w:r>
      <w:r w:rsidR="009074E8">
        <w:rPr>
          <w:rFonts w:ascii="Trebuchet MS" w:hAnsi="Trebuchet MS"/>
        </w:rPr>
        <w:t xml:space="preserve"> (Open Source – Prinzip)</w:t>
      </w:r>
      <w:r w:rsidR="00526850" w:rsidRPr="009567ED">
        <w:rPr>
          <w:rFonts w:ascii="Trebuchet MS" w:hAnsi="Trebuchet MS"/>
        </w:rPr>
        <w:t xml:space="preserve">. </w:t>
      </w:r>
    </w:p>
    <w:p w14:paraId="2B5C9CB9" w14:textId="1AF53502" w:rsidR="009074E8" w:rsidRDefault="009074E8" w:rsidP="00526850">
      <w:pPr>
        <w:spacing w:line="360" w:lineRule="auto"/>
        <w:rPr>
          <w:rFonts w:ascii="Trebuchet MS" w:hAnsi="Trebuchet MS"/>
        </w:rPr>
      </w:pPr>
    </w:p>
    <w:p w14:paraId="4BFF525C" w14:textId="3448F733" w:rsidR="009074E8" w:rsidRDefault="009074E8" w:rsidP="00526850">
      <w:pPr>
        <w:spacing w:line="360" w:lineRule="auto"/>
        <w:rPr>
          <w:rFonts w:ascii="Trebuchet MS" w:hAnsi="Trebuchet MS"/>
        </w:rPr>
      </w:pPr>
      <w:r>
        <w:rPr>
          <w:rFonts w:ascii="Trebuchet MS" w:hAnsi="Trebuchet MS"/>
        </w:rPr>
        <w:t xml:space="preserve">Soll darüber hinaus ein „Nationales Qualitätsportal“ entstehen, dann tritt die BAG SELBSTHILFE dafür ein, dass zwischen der Aufbereitung der Daten durch das </w:t>
      </w:r>
      <w:proofErr w:type="spellStart"/>
      <w:r>
        <w:rPr>
          <w:rFonts w:ascii="Trebuchet MS" w:hAnsi="Trebuchet MS"/>
        </w:rPr>
        <w:t>IQTiG</w:t>
      </w:r>
      <w:proofErr w:type="spellEnd"/>
      <w:r>
        <w:rPr>
          <w:rFonts w:ascii="Trebuchet MS" w:hAnsi="Trebuchet MS"/>
        </w:rPr>
        <w:t xml:space="preserve"> und der öffentlichen Darstellung der Daten in einem Portal unterschieden wird. Mit letzterem sollte eine neutrale unabhängige Institution wie beispielsweise das geplante Public Health Institut beauftragt werden.</w:t>
      </w:r>
    </w:p>
    <w:p w14:paraId="6E40352B" w14:textId="0722A11F" w:rsidR="009074E8" w:rsidRDefault="009074E8" w:rsidP="00526850">
      <w:pPr>
        <w:spacing w:line="360" w:lineRule="auto"/>
        <w:rPr>
          <w:rFonts w:ascii="Trebuchet MS" w:hAnsi="Trebuchet MS"/>
        </w:rPr>
      </w:pPr>
      <w:r>
        <w:rPr>
          <w:rFonts w:ascii="Trebuchet MS" w:hAnsi="Trebuchet MS"/>
        </w:rPr>
        <w:t>Dies wäre auch eine zukunftsfähige Lösung, um die aktive Nutzung der Daten für die elektronische Patientenakte oder Praxisverwaltungssysteme zu ermöglichen.</w:t>
      </w:r>
    </w:p>
    <w:p w14:paraId="29348164" w14:textId="4F33FF0E" w:rsidR="009074E8" w:rsidRPr="009567ED" w:rsidRDefault="009074E8" w:rsidP="00526850">
      <w:pPr>
        <w:spacing w:line="360" w:lineRule="auto"/>
        <w:rPr>
          <w:rFonts w:ascii="Trebuchet MS" w:hAnsi="Trebuchet MS"/>
        </w:rPr>
      </w:pPr>
      <w:r>
        <w:rPr>
          <w:rFonts w:ascii="Trebuchet MS" w:hAnsi="Trebuchet MS"/>
        </w:rPr>
        <w:t xml:space="preserve">Mit diesen Zukunftsaufgaben wird das </w:t>
      </w:r>
      <w:proofErr w:type="spellStart"/>
      <w:r>
        <w:rPr>
          <w:rFonts w:ascii="Trebuchet MS" w:hAnsi="Trebuchet MS"/>
        </w:rPr>
        <w:t>IQTiG</w:t>
      </w:r>
      <w:proofErr w:type="spellEnd"/>
      <w:r>
        <w:rPr>
          <w:rFonts w:ascii="Trebuchet MS" w:hAnsi="Trebuchet MS"/>
        </w:rPr>
        <w:t xml:space="preserve"> nämlich definitiv überfordert sein.</w:t>
      </w:r>
      <w:bookmarkStart w:id="0" w:name="_GoBack"/>
      <w:bookmarkEnd w:id="0"/>
    </w:p>
    <w:p w14:paraId="748D0F43" w14:textId="77777777" w:rsidR="00526850" w:rsidRPr="009567ED" w:rsidRDefault="00526850" w:rsidP="00526850">
      <w:pPr>
        <w:spacing w:line="360" w:lineRule="auto"/>
        <w:rPr>
          <w:rFonts w:ascii="Trebuchet MS" w:hAnsi="Trebuchet MS"/>
        </w:rPr>
      </w:pPr>
    </w:p>
    <w:p w14:paraId="628F6CC2" w14:textId="77777777" w:rsidR="00526850" w:rsidRPr="009567ED" w:rsidRDefault="00526850" w:rsidP="00526850">
      <w:pPr>
        <w:spacing w:line="360" w:lineRule="auto"/>
        <w:rPr>
          <w:rFonts w:ascii="Trebuchet MS" w:hAnsi="Trebuchet MS"/>
        </w:rPr>
      </w:pPr>
      <w:r w:rsidRPr="009567ED">
        <w:rPr>
          <w:rFonts w:ascii="Trebuchet MS" w:hAnsi="Trebuchet MS"/>
        </w:rPr>
        <w:t>Das bedeutet, es müsste sichergestellt werden, dass alle Daten und Informationen zum Zwecke der Veröffentlichung, sei es über das Transparenzverzeichnis oder über andere Krankenhausvergleichsportale, zusammengeführt und aufbereitet werden. Die Daten müssen auch weiterhin für KH-Vergleichsportale (z.B. Krankenhaus-</w:t>
      </w:r>
      <w:r w:rsidRPr="009567ED">
        <w:rPr>
          <w:rFonts w:ascii="Trebuchet MS" w:hAnsi="Trebuchet MS"/>
        </w:rPr>
        <w:lastRenderedPageBreak/>
        <w:t xml:space="preserve">Portale der Krankenkassen, </w:t>
      </w:r>
      <w:proofErr w:type="spellStart"/>
      <w:r w:rsidRPr="009567ED">
        <w:rPr>
          <w:rFonts w:ascii="Trebuchet MS" w:hAnsi="Trebuchet MS"/>
        </w:rPr>
        <w:t>Weisse</w:t>
      </w:r>
      <w:proofErr w:type="spellEnd"/>
      <w:r w:rsidRPr="009567ED">
        <w:rPr>
          <w:rFonts w:ascii="Trebuchet MS" w:hAnsi="Trebuchet MS"/>
        </w:rPr>
        <w:t>-Liste, Deutsches Krankenhausverzeichnis) genutzt werden können. Diese Zusammenführung ist erforderlich, damit Patientinnen und Patienten nicht mit unterschiedlichsten Informationen zu den Krankenhäusern konfrontiert sind und dadurch Auswahlentscheidungen erschwert werden.</w:t>
      </w:r>
    </w:p>
    <w:p w14:paraId="6996E3EA" w14:textId="6EBA7EAB" w:rsidR="00F358C5" w:rsidRDefault="00F358C5" w:rsidP="00526850">
      <w:pPr>
        <w:spacing w:after="160" w:line="360" w:lineRule="auto"/>
        <w:contextualSpacing/>
        <w:rPr>
          <w:rFonts w:ascii="Trebuchet MS" w:hAnsi="Trebuchet MS"/>
        </w:rPr>
      </w:pPr>
    </w:p>
    <w:p w14:paraId="039A6AAC" w14:textId="77777777" w:rsidR="00AB49EE" w:rsidRPr="009567ED" w:rsidRDefault="00AB49EE" w:rsidP="00526850">
      <w:pPr>
        <w:spacing w:after="160" w:line="360" w:lineRule="auto"/>
        <w:contextualSpacing/>
        <w:rPr>
          <w:rFonts w:ascii="Trebuchet MS" w:hAnsi="Trebuchet MS"/>
        </w:rPr>
      </w:pPr>
    </w:p>
    <w:p w14:paraId="36C2D992" w14:textId="36026014" w:rsidR="00F502A6" w:rsidRPr="009567ED" w:rsidRDefault="00526850" w:rsidP="00526850">
      <w:pPr>
        <w:pStyle w:val="Listenabsatz"/>
        <w:numPr>
          <w:ilvl w:val="0"/>
          <w:numId w:val="46"/>
        </w:numPr>
        <w:spacing w:after="160" w:line="256" w:lineRule="auto"/>
        <w:contextualSpacing/>
        <w:rPr>
          <w:rFonts w:ascii="Trebuchet MS" w:hAnsi="Trebuchet MS"/>
          <w:b/>
        </w:rPr>
      </w:pPr>
      <w:r w:rsidRPr="009567ED">
        <w:rPr>
          <w:rFonts w:ascii="Trebuchet MS" w:hAnsi="Trebuchet MS"/>
          <w:b/>
        </w:rPr>
        <w:t>Ambulante Qualitätssicherung (</w:t>
      </w:r>
      <w:r w:rsidR="00F502A6" w:rsidRPr="009567ED">
        <w:rPr>
          <w:rFonts w:ascii="Trebuchet MS" w:hAnsi="Trebuchet MS"/>
          <w:b/>
        </w:rPr>
        <w:t>Streichung des § 136a</w:t>
      </w:r>
      <w:r w:rsidRPr="009567ED">
        <w:rPr>
          <w:rFonts w:ascii="Trebuchet MS" w:hAnsi="Trebuchet MS"/>
          <w:b/>
        </w:rPr>
        <w:t xml:space="preserve"> Abs. 6</w:t>
      </w:r>
      <w:r w:rsidR="00F502A6" w:rsidRPr="009567ED">
        <w:rPr>
          <w:rFonts w:ascii="Trebuchet MS" w:hAnsi="Trebuchet MS"/>
          <w:b/>
        </w:rPr>
        <w:t xml:space="preserve"> SGB V</w:t>
      </w:r>
      <w:r w:rsidRPr="009567ED">
        <w:rPr>
          <w:rFonts w:ascii="Trebuchet MS" w:hAnsi="Trebuchet MS"/>
          <w:b/>
        </w:rPr>
        <w:t xml:space="preserve"> </w:t>
      </w:r>
      <w:proofErr w:type="spellStart"/>
      <w:r w:rsidRPr="009567ED">
        <w:rPr>
          <w:rFonts w:ascii="Trebuchet MS" w:hAnsi="Trebuchet MS"/>
          <w:b/>
        </w:rPr>
        <w:t>RefE</w:t>
      </w:r>
      <w:proofErr w:type="spellEnd"/>
      <w:r w:rsidRPr="009567ED">
        <w:rPr>
          <w:rFonts w:ascii="Trebuchet MS" w:hAnsi="Trebuchet MS"/>
          <w:b/>
        </w:rPr>
        <w:t>)</w:t>
      </w:r>
    </w:p>
    <w:p w14:paraId="7654B544" w14:textId="3D035E83" w:rsidR="00F502A6" w:rsidRDefault="00F502A6" w:rsidP="00F358C5">
      <w:pPr>
        <w:spacing w:after="160" w:line="256" w:lineRule="auto"/>
        <w:contextualSpacing/>
      </w:pPr>
    </w:p>
    <w:p w14:paraId="454DA5C6" w14:textId="56F5A23D" w:rsidR="005334F2" w:rsidRPr="005716ED" w:rsidRDefault="005334F2" w:rsidP="005716ED">
      <w:pPr>
        <w:spacing w:after="160" w:line="360" w:lineRule="auto"/>
        <w:contextualSpacing/>
        <w:rPr>
          <w:rFonts w:ascii="Trebuchet MS" w:hAnsi="Trebuchet MS"/>
        </w:rPr>
      </w:pPr>
      <w:r w:rsidRPr="005716ED">
        <w:rPr>
          <w:rFonts w:ascii="Trebuchet MS" w:hAnsi="Trebuchet MS"/>
        </w:rPr>
        <w:t>Die BAG SELBSTHILFE hält die vorgesehene Streichung des § 136a SGB V für den falschen Weg. Patient*innen benötigen für den ambulanten Bereich ebenso Informationen zur Qualität wie für den stationären Bereich, da hier oft die entscheidenden Weichenstellungen für die Diagnostik der Erkrankung gestellt werden. Selbst im Bereich von insgesamt häufigen Erkrankungen wie Rheuma sind Diagnoseodysseen von 8 Jahren eher die Regel als die Ausnahme. Dies verursacht nicht nur unnötiges Leid, sondern auch unnötige Kosten, weil sich die Erkrankung aufgrund der fehlenden Behandlung oft verschlimmert.</w:t>
      </w:r>
    </w:p>
    <w:p w14:paraId="285DE184" w14:textId="34A15940" w:rsidR="005334F2" w:rsidRPr="005716ED" w:rsidRDefault="005334F2" w:rsidP="005716ED">
      <w:pPr>
        <w:spacing w:after="160" w:line="360" w:lineRule="auto"/>
        <w:contextualSpacing/>
        <w:rPr>
          <w:rFonts w:ascii="Trebuchet MS" w:hAnsi="Trebuchet MS"/>
        </w:rPr>
      </w:pPr>
    </w:p>
    <w:p w14:paraId="39DE61A6" w14:textId="702A5910" w:rsidR="00F502A6" w:rsidRPr="005716ED" w:rsidRDefault="005334F2" w:rsidP="005716ED">
      <w:pPr>
        <w:spacing w:after="160" w:line="360" w:lineRule="auto"/>
        <w:contextualSpacing/>
        <w:rPr>
          <w:rFonts w:ascii="Trebuchet MS" w:hAnsi="Trebuchet MS"/>
        </w:rPr>
      </w:pPr>
      <w:r w:rsidRPr="005716ED">
        <w:rPr>
          <w:rFonts w:ascii="Trebuchet MS" w:hAnsi="Trebuchet MS"/>
        </w:rPr>
        <w:t xml:space="preserve">Gleichzeitig hält auch die BAG SELBSTHILFE die derzeitige Fassung des § 136a für eine Fehlkonstruktion, </w:t>
      </w:r>
      <w:r w:rsidR="00F502A6" w:rsidRPr="005716ED">
        <w:rPr>
          <w:rFonts w:ascii="Trebuchet MS" w:hAnsi="Trebuchet MS"/>
        </w:rPr>
        <w:t>welche die Beratungen im G-BA sehr erschwert ha</w:t>
      </w:r>
      <w:r w:rsidR="00AB49EE">
        <w:rPr>
          <w:rFonts w:ascii="Trebuchet MS" w:hAnsi="Trebuchet MS"/>
        </w:rPr>
        <w:t>t</w:t>
      </w:r>
      <w:r w:rsidR="00F502A6" w:rsidRPr="005716ED">
        <w:rPr>
          <w:rFonts w:ascii="Trebuchet MS" w:hAnsi="Trebuchet MS"/>
        </w:rPr>
        <w:t>:</w:t>
      </w:r>
    </w:p>
    <w:p w14:paraId="080C4A63" w14:textId="77777777" w:rsidR="005334F2" w:rsidRPr="005716ED" w:rsidRDefault="005334F2" w:rsidP="005716ED">
      <w:pPr>
        <w:spacing w:after="160" w:line="360" w:lineRule="auto"/>
        <w:contextualSpacing/>
        <w:rPr>
          <w:rFonts w:ascii="Trebuchet MS" w:hAnsi="Trebuchet MS"/>
        </w:rPr>
      </w:pPr>
    </w:p>
    <w:p w14:paraId="26F9CCE0" w14:textId="74955B67" w:rsidR="00F502A6" w:rsidRPr="005716ED" w:rsidRDefault="00F502A6" w:rsidP="005716ED">
      <w:pPr>
        <w:spacing w:after="160" w:line="360" w:lineRule="auto"/>
        <w:contextualSpacing/>
        <w:rPr>
          <w:rFonts w:ascii="Trebuchet MS" w:hAnsi="Trebuchet MS"/>
        </w:rPr>
      </w:pPr>
      <w:r w:rsidRPr="005716ED">
        <w:rPr>
          <w:rFonts w:ascii="Trebuchet MS" w:hAnsi="Trebuchet MS"/>
        </w:rPr>
        <w:t>Veröffentlicht werden sollten nur ambulante Daten, die dem G-BA ohnehin vorliegen, also nur Daten aus der externen QS.</w:t>
      </w:r>
      <w:r w:rsidR="005334F2" w:rsidRPr="005716ED">
        <w:rPr>
          <w:rFonts w:ascii="Trebuchet MS" w:hAnsi="Trebuchet MS"/>
        </w:rPr>
        <w:t xml:space="preserve"> </w:t>
      </w:r>
      <w:r w:rsidRPr="005716ED">
        <w:rPr>
          <w:rFonts w:ascii="Trebuchet MS" w:hAnsi="Trebuchet MS"/>
        </w:rPr>
        <w:t xml:space="preserve">Dazu </w:t>
      </w:r>
      <w:r w:rsidR="005334F2" w:rsidRPr="005716ED">
        <w:rPr>
          <w:rFonts w:ascii="Trebuchet MS" w:hAnsi="Trebuchet MS"/>
        </w:rPr>
        <w:t xml:space="preserve">gibt es </w:t>
      </w:r>
      <w:r w:rsidRPr="005716ED">
        <w:rPr>
          <w:rFonts w:ascii="Trebuchet MS" w:hAnsi="Trebuchet MS"/>
        </w:rPr>
        <w:t xml:space="preserve">bislang nur drei Leistungsbereiche in der </w:t>
      </w:r>
      <w:proofErr w:type="spellStart"/>
      <w:r w:rsidRPr="005716ED">
        <w:rPr>
          <w:rFonts w:ascii="Trebuchet MS" w:hAnsi="Trebuchet MS"/>
        </w:rPr>
        <w:t>DeQS</w:t>
      </w:r>
      <w:proofErr w:type="spellEnd"/>
      <w:r w:rsidRPr="005716ED">
        <w:rPr>
          <w:rFonts w:ascii="Trebuchet MS" w:hAnsi="Trebuchet MS"/>
        </w:rPr>
        <w:t>-RL</w:t>
      </w:r>
      <w:r w:rsidR="005334F2" w:rsidRPr="005716ED">
        <w:rPr>
          <w:rFonts w:ascii="Trebuchet MS" w:hAnsi="Trebuchet MS"/>
        </w:rPr>
        <w:t>. Die u</w:t>
      </w:r>
      <w:r w:rsidRPr="005716ED">
        <w:rPr>
          <w:rFonts w:ascii="Trebuchet MS" w:hAnsi="Trebuchet MS"/>
        </w:rPr>
        <w:t>mfängliche Gesetzesbegründung weckte Anschein, dass vor Veröffentlichung von Ergebnisdaten auch im Vergleich zum schon etablierten Vorgehen für den stationären Bereich weitere umfängliche Prüfungen vorgenommen werden sollten.  Das führte zu läng</w:t>
      </w:r>
      <w:r w:rsidR="005334F2" w:rsidRPr="005716ED">
        <w:rPr>
          <w:rFonts w:ascii="Trebuchet MS" w:hAnsi="Trebuchet MS"/>
        </w:rPr>
        <w:t>eren</w:t>
      </w:r>
      <w:r w:rsidRPr="005716ED">
        <w:rPr>
          <w:rFonts w:ascii="Trebuchet MS" w:hAnsi="Trebuchet MS"/>
        </w:rPr>
        <w:t xml:space="preserve"> Beratungen darüber, inwiefern man Ergebnisdaten für einzelne QIs noch einmal umfänglich auf </w:t>
      </w:r>
      <w:r w:rsidR="005334F2" w:rsidRPr="005716ED">
        <w:rPr>
          <w:rFonts w:ascii="Trebuchet MS" w:hAnsi="Trebuchet MS"/>
        </w:rPr>
        <w:t>P</w:t>
      </w:r>
      <w:r w:rsidRPr="005716ED">
        <w:rPr>
          <w:rFonts w:ascii="Trebuchet MS" w:hAnsi="Trebuchet MS"/>
        </w:rPr>
        <w:t>atientenverständlichkeit prüfen und ggf. weiter sortieren muss anstatt davon auszugehen, dass alle zur Veröffentlichung geeigneten Ergebnisdaten natürlich auch veröffentlicht werden und für eine Berichterstattung ggf. zusätzlich zum besseren Verständnis aufbereitet werden</w:t>
      </w:r>
      <w:r w:rsidR="005334F2" w:rsidRPr="005716ED">
        <w:rPr>
          <w:rFonts w:ascii="Trebuchet MS" w:hAnsi="Trebuchet MS"/>
        </w:rPr>
        <w:t xml:space="preserve"> sollen</w:t>
      </w:r>
      <w:r w:rsidRPr="005716ED">
        <w:rPr>
          <w:rFonts w:ascii="Trebuchet MS" w:hAnsi="Trebuchet MS"/>
        </w:rPr>
        <w:t>.</w:t>
      </w:r>
    </w:p>
    <w:p w14:paraId="583567E5" w14:textId="3E267585" w:rsidR="00F502A6" w:rsidRPr="005716ED" w:rsidRDefault="00F502A6" w:rsidP="005716ED">
      <w:pPr>
        <w:spacing w:line="360" w:lineRule="auto"/>
        <w:rPr>
          <w:rFonts w:ascii="Trebuchet MS" w:hAnsi="Trebuchet MS"/>
        </w:rPr>
      </w:pPr>
    </w:p>
    <w:p w14:paraId="02BF6BC4" w14:textId="27DE5476" w:rsidR="00F502A6" w:rsidRPr="005716ED" w:rsidRDefault="005334F2" w:rsidP="005716ED">
      <w:pPr>
        <w:spacing w:line="360" w:lineRule="auto"/>
        <w:rPr>
          <w:rFonts w:ascii="Trebuchet MS" w:hAnsi="Trebuchet MS"/>
        </w:rPr>
      </w:pPr>
      <w:r w:rsidRPr="005716ED">
        <w:rPr>
          <w:rFonts w:ascii="Trebuchet MS" w:hAnsi="Trebuchet MS"/>
        </w:rPr>
        <w:t xml:space="preserve">Insoweit hält die BAG SELBSTHILFE eine Fortentwicklung und nicht eine Streichung des § 136a für den richtigen Weg. Wie eingangs bereits dargestellt ist </w:t>
      </w:r>
      <w:r w:rsidR="00F502A6" w:rsidRPr="005716ED">
        <w:rPr>
          <w:rFonts w:ascii="Trebuchet MS" w:hAnsi="Trebuchet MS"/>
          <w:b/>
        </w:rPr>
        <w:t xml:space="preserve">eine </w:t>
      </w:r>
      <w:r w:rsidR="00F502A6" w:rsidRPr="005716ED">
        <w:rPr>
          <w:rFonts w:ascii="Trebuchet MS" w:hAnsi="Trebuchet MS"/>
          <w:b/>
        </w:rPr>
        <w:lastRenderedPageBreak/>
        <w:t>vergleichbare Qualitätsinitiative für den ambulanten Bereich unter Einbindung aller Struktur- und Qualitätsdaten der KVen</w:t>
      </w:r>
      <w:r w:rsidRPr="005716ED">
        <w:rPr>
          <w:rFonts w:ascii="Trebuchet MS" w:hAnsi="Trebuchet MS"/>
          <w:b/>
        </w:rPr>
        <w:t xml:space="preserve"> dringend erforderlich</w:t>
      </w:r>
      <w:r w:rsidR="00F502A6" w:rsidRPr="005716ED">
        <w:rPr>
          <w:rFonts w:ascii="Trebuchet MS" w:hAnsi="Trebuchet MS"/>
          <w:b/>
        </w:rPr>
        <w:t xml:space="preserve">. </w:t>
      </w:r>
      <w:r w:rsidRPr="005716ED">
        <w:rPr>
          <w:rFonts w:ascii="Trebuchet MS" w:hAnsi="Trebuchet MS"/>
        </w:rPr>
        <w:t xml:space="preserve"> Nach der </w:t>
      </w:r>
      <w:r w:rsidR="00F502A6" w:rsidRPr="005716ED">
        <w:rPr>
          <w:rFonts w:ascii="Trebuchet MS" w:hAnsi="Trebuchet MS"/>
        </w:rPr>
        <w:t>Gesetzesbegründung ist</w:t>
      </w:r>
      <w:r w:rsidRPr="005716ED">
        <w:rPr>
          <w:rFonts w:ascii="Trebuchet MS" w:hAnsi="Trebuchet MS"/>
        </w:rPr>
        <w:t xml:space="preserve"> zwar vorgesehen</w:t>
      </w:r>
      <w:r w:rsidR="00F502A6" w:rsidRPr="005716ED">
        <w:rPr>
          <w:rFonts w:ascii="Trebuchet MS" w:hAnsi="Trebuchet MS"/>
        </w:rPr>
        <w:t xml:space="preserve">, dass perspektivisch auch Qualitätsvergleiche bei an der vertragsärztlichen Versorgung teilnehmenden Leistungserbringern ermöglicht werden sollen. Aber vor dem Hintergrund des bestehenden stationären Qualitätsberichts und der zunehmenden </w:t>
      </w:r>
      <w:proofErr w:type="spellStart"/>
      <w:r w:rsidR="00F502A6" w:rsidRPr="005716ED">
        <w:rPr>
          <w:rFonts w:ascii="Trebuchet MS" w:hAnsi="Trebuchet MS"/>
        </w:rPr>
        <w:t>Ambulantisierung</w:t>
      </w:r>
      <w:proofErr w:type="spellEnd"/>
      <w:r w:rsidR="00F502A6" w:rsidRPr="005716ED">
        <w:rPr>
          <w:rFonts w:ascii="Trebuchet MS" w:hAnsi="Trebuchet MS"/>
        </w:rPr>
        <w:t xml:space="preserve"> von Leistungen (Stichwort Erweiterung </w:t>
      </w:r>
      <w:proofErr w:type="spellStart"/>
      <w:r w:rsidR="00F502A6" w:rsidRPr="005716ED">
        <w:rPr>
          <w:rFonts w:ascii="Trebuchet MS" w:hAnsi="Trebuchet MS"/>
        </w:rPr>
        <w:t>AoP</w:t>
      </w:r>
      <w:proofErr w:type="spellEnd"/>
      <w:r w:rsidR="00F502A6" w:rsidRPr="005716ED">
        <w:rPr>
          <w:rFonts w:ascii="Trebuchet MS" w:hAnsi="Trebuchet MS"/>
        </w:rPr>
        <w:t>-Katalog) w</w:t>
      </w:r>
      <w:r w:rsidRPr="005716ED">
        <w:rPr>
          <w:rFonts w:ascii="Trebuchet MS" w:hAnsi="Trebuchet MS"/>
        </w:rPr>
        <w:t>äre eine</w:t>
      </w:r>
      <w:r w:rsidR="00F502A6" w:rsidRPr="005716ED">
        <w:rPr>
          <w:rFonts w:ascii="Trebuchet MS" w:hAnsi="Trebuchet MS"/>
        </w:rPr>
        <w:t xml:space="preserve"> rasche und konsequente Qualitätsoffensive im ambulanten Bereich </w:t>
      </w:r>
      <w:r w:rsidRPr="005716ED">
        <w:rPr>
          <w:rFonts w:ascii="Trebuchet MS" w:hAnsi="Trebuchet MS"/>
        </w:rPr>
        <w:t>bereits im vorliegenden Gesetzentwurf vorzusehen</w:t>
      </w:r>
      <w:r w:rsidR="00F502A6" w:rsidRPr="005716ED">
        <w:rPr>
          <w:rFonts w:ascii="Trebuchet MS" w:hAnsi="Trebuchet MS"/>
        </w:rPr>
        <w:t>.</w:t>
      </w:r>
    </w:p>
    <w:p w14:paraId="387A494D" w14:textId="77777777" w:rsidR="00F502A6" w:rsidRDefault="00F502A6" w:rsidP="00F358C5">
      <w:pPr>
        <w:spacing w:after="160" w:line="256" w:lineRule="auto"/>
        <w:contextualSpacing/>
      </w:pPr>
    </w:p>
    <w:p w14:paraId="2DF72F13" w14:textId="57EC2BF4" w:rsidR="00CD3B4E" w:rsidRPr="00C9569F" w:rsidRDefault="00CD3B4E" w:rsidP="009567ED">
      <w:pPr>
        <w:pStyle w:val="Listenabsatz"/>
        <w:numPr>
          <w:ilvl w:val="0"/>
          <w:numId w:val="46"/>
        </w:numPr>
        <w:rPr>
          <w:rFonts w:ascii="Trebuchet MS" w:hAnsi="Trebuchet MS"/>
          <w:b/>
        </w:rPr>
      </w:pPr>
      <w:r w:rsidRPr="00C9569F">
        <w:rPr>
          <w:rFonts w:ascii="Trebuchet MS" w:hAnsi="Trebuchet MS"/>
          <w:b/>
        </w:rPr>
        <w:t>Datenschutz im Zusammenhang mit Qualitätssicherung</w:t>
      </w:r>
      <w:r w:rsidR="00C9569F">
        <w:rPr>
          <w:rFonts w:ascii="Trebuchet MS" w:hAnsi="Trebuchet MS"/>
          <w:b/>
        </w:rPr>
        <w:t xml:space="preserve"> (§ 299 SGB V </w:t>
      </w:r>
      <w:proofErr w:type="spellStart"/>
      <w:r w:rsidR="00C9569F">
        <w:rPr>
          <w:rFonts w:ascii="Trebuchet MS" w:hAnsi="Trebuchet MS"/>
          <w:b/>
        </w:rPr>
        <w:t>RefE</w:t>
      </w:r>
      <w:proofErr w:type="spellEnd"/>
      <w:r w:rsidR="00C9569F">
        <w:rPr>
          <w:rFonts w:ascii="Trebuchet MS" w:hAnsi="Trebuchet MS"/>
          <w:b/>
        </w:rPr>
        <w:t>)</w:t>
      </w:r>
    </w:p>
    <w:p w14:paraId="7233C335" w14:textId="77777777" w:rsidR="009567ED" w:rsidRDefault="009567ED" w:rsidP="009567ED">
      <w:pPr>
        <w:tabs>
          <w:tab w:val="left" w:pos="7380"/>
        </w:tabs>
        <w:spacing w:after="160" w:line="259" w:lineRule="auto"/>
        <w:contextualSpacing/>
      </w:pPr>
    </w:p>
    <w:p w14:paraId="7ED5AC69" w14:textId="42E24D4A" w:rsidR="00CD3B4E" w:rsidRPr="00C9569F" w:rsidRDefault="009567ED" w:rsidP="00C9569F">
      <w:pPr>
        <w:tabs>
          <w:tab w:val="left" w:pos="7380"/>
        </w:tabs>
        <w:spacing w:after="160" w:line="360" w:lineRule="auto"/>
        <w:contextualSpacing/>
        <w:rPr>
          <w:rFonts w:ascii="Trebuchet MS" w:hAnsi="Trebuchet MS"/>
        </w:rPr>
      </w:pPr>
      <w:r w:rsidRPr="00C9569F">
        <w:rPr>
          <w:rFonts w:ascii="Trebuchet MS" w:hAnsi="Trebuchet MS"/>
        </w:rPr>
        <w:t>Nach dem Verständnis der BAG SEBSLTHILFE soll die vorgesehene Ergänzung des</w:t>
      </w:r>
      <w:r w:rsidR="00CD3B4E" w:rsidRPr="00C9569F">
        <w:rPr>
          <w:rFonts w:ascii="Trebuchet MS" w:hAnsi="Trebuchet MS"/>
        </w:rPr>
        <w:t xml:space="preserve"> § 299 Absatz 1 („Personen- oder einrichtungsbezogene Daten der Leistungserbringer in Richtlinien nach § 136 Absatz 1 Satz 1 Nummer 1 sind nicht zu pseudonymisieren.“) bewirken,</w:t>
      </w:r>
      <w:r w:rsidRPr="00C9569F">
        <w:rPr>
          <w:rFonts w:ascii="Trebuchet MS" w:hAnsi="Trebuchet MS"/>
        </w:rPr>
        <w:t xml:space="preserve"> dass die dezentralen Datenannahmestellen -</w:t>
      </w:r>
      <w:r w:rsidR="00CD3B4E" w:rsidRPr="00C9569F">
        <w:rPr>
          <w:rFonts w:ascii="Trebuchet MS" w:hAnsi="Trebuchet MS"/>
        </w:rPr>
        <w:t xml:space="preserve"> anders als bislang in der </w:t>
      </w:r>
      <w:proofErr w:type="spellStart"/>
      <w:r w:rsidR="00CD3B4E" w:rsidRPr="00C9569F">
        <w:rPr>
          <w:rFonts w:ascii="Trebuchet MS" w:hAnsi="Trebuchet MS"/>
        </w:rPr>
        <w:t>DeQS</w:t>
      </w:r>
      <w:proofErr w:type="spellEnd"/>
      <w:r w:rsidR="00CD3B4E" w:rsidRPr="00C9569F">
        <w:rPr>
          <w:rFonts w:ascii="Trebuchet MS" w:hAnsi="Trebuchet MS"/>
        </w:rPr>
        <w:t xml:space="preserve">-RL </w:t>
      </w:r>
      <w:r w:rsidRPr="00C9569F">
        <w:rPr>
          <w:rFonts w:ascii="Trebuchet MS" w:hAnsi="Trebuchet MS"/>
        </w:rPr>
        <w:t xml:space="preserve">- </w:t>
      </w:r>
      <w:r w:rsidR="00CD3B4E" w:rsidRPr="00C9569F">
        <w:rPr>
          <w:rFonts w:ascii="Trebuchet MS" w:hAnsi="Trebuchet MS"/>
        </w:rPr>
        <w:t xml:space="preserve">die leistungserbringeridentifizierenden Daten vor Weiterleitung an das </w:t>
      </w:r>
      <w:proofErr w:type="spellStart"/>
      <w:r w:rsidR="00CD3B4E" w:rsidRPr="00C9569F">
        <w:rPr>
          <w:rFonts w:ascii="Trebuchet MS" w:hAnsi="Trebuchet MS"/>
        </w:rPr>
        <w:t>IQTiG</w:t>
      </w:r>
      <w:proofErr w:type="spellEnd"/>
      <w:r w:rsidR="00CD3B4E" w:rsidRPr="00C9569F">
        <w:rPr>
          <w:rFonts w:ascii="Trebuchet MS" w:hAnsi="Trebuchet MS"/>
        </w:rPr>
        <w:t xml:space="preserve"> als Bundesauswertungsstelle nicht durch ein Pseudonym ersetzen. </w:t>
      </w:r>
      <w:r w:rsidR="00AB49EE">
        <w:rPr>
          <w:rFonts w:ascii="Trebuchet MS" w:hAnsi="Trebuchet MS"/>
        </w:rPr>
        <w:t>I</w:t>
      </w:r>
      <w:r w:rsidR="00CD3B4E" w:rsidRPr="00C9569F">
        <w:rPr>
          <w:rFonts w:ascii="Trebuchet MS" w:hAnsi="Trebuchet MS"/>
        </w:rPr>
        <w:t xml:space="preserve">m Moment </w:t>
      </w:r>
      <w:r w:rsidR="00AB49EE">
        <w:rPr>
          <w:rFonts w:ascii="Trebuchet MS" w:hAnsi="Trebuchet MS"/>
        </w:rPr>
        <w:t xml:space="preserve">besteht wegen dieser fehlenden Möglichkeit </w:t>
      </w:r>
      <w:r w:rsidR="00CD3B4E" w:rsidRPr="00C9569F">
        <w:rPr>
          <w:rFonts w:ascii="Trebuchet MS" w:hAnsi="Trebuchet MS"/>
        </w:rPr>
        <w:t>ein erhöhter Aufwand bei der Umsetzung der QS-Verfahren.</w:t>
      </w:r>
      <w:r w:rsidR="00C9569F" w:rsidRPr="00C9569F">
        <w:rPr>
          <w:rFonts w:ascii="Trebuchet MS" w:hAnsi="Trebuchet MS"/>
        </w:rPr>
        <w:t xml:space="preserve"> </w:t>
      </w:r>
      <w:r w:rsidR="00AB49EE">
        <w:rPr>
          <w:rFonts w:ascii="Trebuchet MS" w:hAnsi="Trebuchet MS"/>
        </w:rPr>
        <w:t>Insoweit</w:t>
      </w:r>
      <w:r w:rsidR="00C9569F" w:rsidRPr="00C9569F">
        <w:rPr>
          <w:rFonts w:ascii="Trebuchet MS" w:hAnsi="Trebuchet MS"/>
        </w:rPr>
        <w:t xml:space="preserve"> ist </w:t>
      </w:r>
      <w:r w:rsidR="00AB49EE">
        <w:rPr>
          <w:rFonts w:ascii="Trebuchet MS" w:hAnsi="Trebuchet MS"/>
        </w:rPr>
        <w:t xml:space="preserve">die Regelung </w:t>
      </w:r>
      <w:r w:rsidR="00C9569F" w:rsidRPr="00C9569F">
        <w:rPr>
          <w:rFonts w:ascii="Trebuchet MS" w:hAnsi="Trebuchet MS"/>
        </w:rPr>
        <w:t>ebenso wie die vorgesehene Zusammenführung der Daten, etwa mit denen des INEK</w:t>
      </w:r>
      <w:r w:rsidR="00AB49EE">
        <w:rPr>
          <w:rFonts w:ascii="Trebuchet MS" w:hAnsi="Trebuchet MS"/>
        </w:rPr>
        <w:t>,</w:t>
      </w:r>
      <w:r w:rsidR="00C9569F" w:rsidRPr="00C9569F">
        <w:rPr>
          <w:rFonts w:ascii="Trebuchet MS" w:hAnsi="Trebuchet MS"/>
        </w:rPr>
        <w:t xml:space="preserve"> zu begrüßen.</w:t>
      </w:r>
    </w:p>
    <w:p w14:paraId="66444768" w14:textId="77777777" w:rsidR="00CD3B4E" w:rsidRDefault="00CD3B4E" w:rsidP="00CD3B4E">
      <w:pPr>
        <w:pStyle w:val="Listenabsatz"/>
        <w:tabs>
          <w:tab w:val="left" w:pos="7380"/>
        </w:tabs>
        <w:ind w:left="360"/>
      </w:pPr>
    </w:p>
    <w:p w14:paraId="62514300" w14:textId="3BC847A8" w:rsidR="00862A46" w:rsidRPr="00862A46" w:rsidRDefault="00862A46" w:rsidP="00862A46">
      <w:pPr>
        <w:spacing w:line="360" w:lineRule="auto"/>
        <w:rPr>
          <w:rFonts w:ascii="Trebuchet MS" w:hAnsi="Trebuchet MS"/>
          <w:b/>
        </w:rPr>
      </w:pPr>
      <w:r>
        <w:rPr>
          <w:rFonts w:ascii="Trebuchet MS" w:hAnsi="Trebuchet MS"/>
        </w:rPr>
        <w:t xml:space="preserve">II. </w:t>
      </w:r>
      <w:r w:rsidRPr="00862A46">
        <w:rPr>
          <w:rFonts w:ascii="Trebuchet MS" w:hAnsi="Trebuchet MS"/>
          <w:b/>
        </w:rPr>
        <w:t>Indikationsspezifische Ausführungen zur Anlage 2 zu § 135d und im Zusammenhang mit der Krankenhausreform insgesamt</w:t>
      </w:r>
    </w:p>
    <w:p w14:paraId="0865EAD6" w14:textId="77777777" w:rsidR="00862A46" w:rsidRDefault="00862A46" w:rsidP="00862A46">
      <w:pPr>
        <w:spacing w:line="360" w:lineRule="auto"/>
        <w:rPr>
          <w:rFonts w:ascii="Trebuchet MS" w:hAnsi="Trebuchet MS"/>
        </w:rPr>
      </w:pPr>
    </w:p>
    <w:p w14:paraId="084CC2B4" w14:textId="587BE23D" w:rsidR="002F126E" w:rsidRPr="00862A46" w:rsidRDefault="002F126E" w:rsidP="00862A46">
      <w:pPr>
        <w:spacing w:line="360" w:lineRule="auto"/>
        <w:rPr>
          <w:rFonts w:ascii="Trebuchet MS" w:hAnsi="Trebuchet MS"/>
        </w:rPr>
      </w:pPr>
      <w:r w:rsidRPr="00862A46">
        <w:rPr>
          <w:rFonts w:ascii="Trebuchet MS" w:hAnsi="Trebuchet MS"/>
        </w:rPr>
        <w:t xml:space="preserve">Die BAG SELBSTHILFE nimmt die Stellungnahme zum Anlass, Anmerkungen aus zwei Indikationsbereichen zur vorgesehenen Krankenhausreform zu machen, die </w:t>
      </w:r>
      <w:r w:rsidR="00862A46">
        <w:rPr>
          <w:rFonts w:ascii="Trebuchet MS" w:hAnsi="Trebuchet MS"/>
        </w:rPr>
        <w:t>Relevanz für das vorliegende Gesetzgebungsverfahren haben</w:t>
      </w:r>
      <w:r w:rsidRPr="00862A46">
        <w:rPr>
          <w:rFonts w:ascii="Trebuchet MS" w:hAnsi="Trebuchet MS"/>
        </w:rPr>
        <w:t>:</w:t>
      </w:r>
    </w:p>
    <w:p w14:paraId="47F19797" w14:textId="1A515579" w:rsidR="002F126E" w:rsidRPr="00862A46" w:rsidRDefault="002F126E" w:rsidP="002F126E">
      <w:pPr>
        <w:spacing w:line="360" w:lineRule="auto"/>
        <w:rPr>
          <w:rFonts w:ascii="Trebuchet MS" w:hAnsi="Trebuchet MS"/>
        </w:rPr>
      </w:pPr>
    </w:p>
    <w:p w14:paraId="3D48BFB9" w14:textId="45C080CE" w:rsidR="002F126E" w:rsidRPr="00862A46" w:rsidRDefault="002F126E" w:rsidP="002F126E">
      <w:pPr>
        <w:pStyle w:val="Listenabsatz"/>
        <w:numPr>
          <w:ilvl w:val="0"/>
          <w:numId w:val="45"/>
        </w:numPr>
        <w:spacing w:line="360" w:lineRule="auto"/>
        <w:rPr>
          <w:rFonts w:ascii="Trebuchet MS" w:hAnsi="Trebuchet MS"/>
          <w:b/>
        </w:rPr>
      </w:pPr>
      <w:r w:rsidRPr="00862A46">
        <w:rPr>
          <w:rFonts w:ascii="Trebuchet MS" w:hAnsi="Trebuchet MS"/>
          <w:b/>
        </w:rPr>
        <w:t>Phenylketonurie und verwandte angeborene Stoffwechselstörungen</w:t>
      </w:r>
    </w:p>
    <w:p w14:paraId="7BDBBC53" w14:textId="77777777" w:rsidR="00862A46" w:rsidRDefault="00862A46" w:rsidP="002F126E">
      <w:pPr>
        <w:spacing w:line="360" w:lineRule="auto"/>
        <w:rPr>
          <w:rFonts w:ascii="Trebuchet MS" w:hAnsi="Trebuchet MS"/>
        </w:rPr>
      </w:pPr>
    </w:p>
    <w:p w14:paraId="35422605" w14:textId="73F5074A" w:rsidR="00BB6301" w:rsidRPr="00862A46" w:rsidRDefault="00BB6301" w:rsidP="002F126E">
      <w:pPr>
        <w:spacing w:line="360" w:lineRule="auto"/>
        <w:rPr>
          <w:rFonts w:ascii="Trebuchet MS" w:hAnsi="Trebuchet MS"/>
        </w:rPr>
      </w:pPr>
      <w:r w:rsidRPr="00862A46">
        <w:rPr>
          <w:rFonts w:ascii="Trebuchet MS" w:hAnsi="Trebuchet MS"/>
        </w:rPr>
        <w:t xml:space="preserve">Mit einer Prävalenz von ca. 1:10.000 ist Phenylketonurie – im Folgenden PKU genannt – eine </w:t>
      </w:r>
      <w:r w:rsidR="002F126E" w:rsidRPr="00862A46">
        <w:rPr>
          <w:rFonts w:ascii="Trebuchet MS" w:hAnsi="Trebuchet MS"/>
        </w:rPr>
        <w:t>s</w:t>
      </w:r>
      <w:r w:rsidRPr="00862A46">
        <w:rPr>
          <w:rFonts w:ascii="Trebuchet MS" w:hAnsi="Trebuchet MS"/>
        </w:rPr>
        <w:t xml:space="preserve">eltene angeborene Störung des Eiweißstoffwechsels. Die Folgen unbehandelter PKU sind schwere geistige und körperliche Behinderungen. Stoffwechselentgleisungen bei den noch selteneren verwandten Stoffwechselstörungen wie </w:t>
      </w:r>
      <w:r w:rsidRPr="00862A46">
        <w:rPr>
          <w:rFonts w:ascii="Trebuchet MS" w:hAnsi="Trebuchet MS"/>
        </w:rPr>
        <w:lastRenderedPageBreak/>
        <w:t xml:space="preserve">z.B. </w:t>
      </w:r>
      <w:proofErr w:type="spellStart"/>
      <w:r w:rsidRPr="00862A46">
        <w:rPr>
          <w:rFonts w:ascii="Trebuchet MS" w:hAnsi="Trebuchet MS"/>
        </w:rPr>
        <w:t>Ahornsirupkrankheit</w:t>
      </w:r>
      <w:proofErr w:type="spellEnd"/>
      <w:r w:rsidRPr="00862A46">
        <w:rPr>
          <w:rFonts w:ascii="Trebuchet MS" w:hAnsi="Trebuchet MS"/>
        </w:rPr>
        <w:t xml:space="preserve">, </w:t>
      </w:r>
      <w:proofErr w:type="spellStart"/>
      <w:r w:rsidRPr="00862A46">
        <w:rPr>
          <w:rFonts w:ascii="Trebuchet MS" w:hAnsi="Trebuchet MS"/>
        </w:rPr>
        <w:t>Tyrosinämie</w:t>
      </w:r>
      <w:proofErr w:type="spellEnd"/>
      <w:r w:rsidRPr="00862A46">
        <w:rPr>
          <w:rFonts w:ascii="Trebuchet MS" w:hAnsi="Trebuchet MS"/>
        </w:rPr>
        <w:t xml:space="preserve">, </w:t>
      </w:r>
      <w:proofErr w:type="spellStart"/>
      <w:r w:rsidRPr="00862A46">
        <w:rPr>
          <w:rFonts w:ascii="Trebuchet MS" w:hAnsi="Trebuchet MS"/>
        </w:rPr>
        <w:t>Methylmalonacidurie</w:t>
      </w:r>
      <w:proofErr w:type="spellEnd"/>
      <w:r w:rsidRPr="00862A46">
        <w:rPr>
          <w:rFonts w:ascii="Trebuchet MS" w:hAnsi="Trebuchet MS"/>
        </w:rPr>
        <w:t xml:space="preserve">, </w:t>
      </w:r>
      <w:proofErr w:type="spellStart"/>
      <w:r w:rsidRPr="00862A46">
        <w:rPr>
          <w:rFonts w:ascii="Trebuchet MS" w:hAnsi="Trebuchet MS"/>
        </w:rPr>
        <w:t>Propionacidurie</w:t>
      </w:r>
      <w:proofErr w:type="spellEnd"/>
      <w:r w:rsidRPr="00862A46">
        <w:rPr>
          <w:rFonts w:ascii="Trebuchet MS" w:hAnsi="Trebuchet MS"/>
        </w:rPr>
        <w:t xml:space="preserve"> etc. können im ungünstigen Falle auch tödlich verlaufen. Diese Symptome können durch eine lebensbegleitende Ernährungstherapie in Verbindung mit krankheitsspezifischen medikamentösen Behandlungen vermieden werden. Die betroffenen Patientinnen und Patienten benötigen dazu eine lebensbegleitende, multidisziplinäre Versorgung an spezialisierten Stoffwechselzentren. Zu den notwendigen Versorgungsleistungen gehören unter anderem die regelmäßige Laborkontrolle der Aminosäuren-Blutwerte, diverse altersentsprechende medizinische und neurologische Kontrolluntersuchungen sowie eine individuelle Ernährungsberatung und psychologische Unterstützung der Betroffenen und ihrer Angehörigen.</w:t>
      </w:r>
    </w:p>
    <w:p w14:paraId="2C80C917" w14:textId="77777777" w:rsidR="00862A46" w:rsidRDefault="00862A46" w:rsidP="00BB6301">
      <w:pPr>
        <w:spacing w:line="360" w:lineRule="auto"/>
        <w:rPr>
          <w:rFonts w:ascii="Trebuchet MS" w:hAnsi="Trebuchet MS"/>
        </w:rPr>
      </w:pPr>
    </w:p>
    <w:p w14:paraId="2F486359" w14:textId="4FE0EC0C" w:rsidR="00BB6301" w:rsidRPr="00862A46" w:rsidRDefault="002F126E" w:rsidP="00BB6301">
      <w:pPr>
        <w:spacing w:line="360" w:lineRule="auto"/>
        <w:rPr>
          <w:rFonts w:ascii="Trebuchet MS" w:hAnsi="Trebuchet MS"/>
        </w:rPr>
      </w:pPr>
      <w:r w:rsidRPr="00862A46">
        <w:rPr>
          <w:rFonts w:ascii="Trebuchet MS" w:hAnsi="Trebuchet MS"/>
        </w:rPr>
        <w:t xml:space="preserve">Die BAG SELBSTHILFE </w:t>
      </w:r>
      <w:r w:rsidR="00BB6301" w:rsidRPr="00862A46">
        <w:rPr>
          <w:rFonts w:ascii="Trebuchet MS" w:hAnsi="Trebuchet MS"/>
        </w:rPr>
        <w:t>begrüßt</w:t>
      </w:r>
      <w:r w:rsidR="00AB49EE">
        <w:rPr>
          <w:rFonts w:ascii="Trebuchet MS" w:hAnsi="Trebuchet MS"/>
        </w:rPr>
        <w:t xml:space="preserve"> insoweit</w:t>
      </w:r>
      <w:r w:rsidR="00BB6301" w:rsidRPr="00862A46">
        <w:rPr>
          <w:rFonts w:ascii="Trebuchet MS" w:hAnsi="Trebuchet MS"/>
        </w:rPr>
        <w:t xml:space="preserve"> die Zielsetzung der Ampel-Koalition, notwendige Reformen für eine moderne und bedarfsgerechte Krankenhausversorgung auf den Weg zu bringen, bei der nicht die Ökonomie, sondern die Patientinnen und Patienten im Mittelpunkt stehen. Von der geplanten Vorhaltevergütung für die Bereitstellung notwendiger medizinischer und nicht-medizinischer Leistungen für Menschen mit einer seltenen Erkrankung wie PKU erhoffen </w:t>
      </w:r>
      <w:r w:rsidR="00862A46">
        <w:rPr>
          <w:rFonts w:ascii="Trebuchet MS" w:hAnsi="Trebuchet MS"/>
        </w:rPr>
        <w:t>sie sich</w:t>
      </w:r>
      <w:r w:rsidR="00BB6301" w:rsidRPr="00862A46">
        <w:rPr>
          <w:rFonts w:ascii="Trebuchet MS" w:hAnsi="Trebuchet MS"/>
        </w:rPr>
        <w:t xml:space="preserve"> eine nachhaltige Finanzierung für den Aufbau und die dauerhafte Sicherstellung der notwendigen Versorgungsstrukturen für alle Patientinnen und Patienten jeden Alters.</w:t>
      </w:r>
    </w:p>
    <w:p w14:paraId="05025645" w14:textId="77777777" w:rsidR="00862A46" w:rsidRDefault="00862A46" w:rsidP="00BB6301">
      <w:pPr>
        <w:spacing w:line="360" w:lineRule="auto"/>
        <w:rPr>
          <w:rFonts w:ascii="Trebuchet MS" w:hAnsi="Trebuchet MS"/>
        </w:rPr>
      </w:pPr>
    </w:p>
    <w:p w14:paraId="25FF1F18" w14:textId="58AFCE7F" w:rsidR="00BB6301" w:rsidRDefault="00BB6301" w:rsidP="00BB6301">
      <w:pPr>
        <w:spacing w:line="360" w:lineRule="auto"/>
        <w:rPr>
          <w:rFonts w:ascii="Trebuchet MS" w:hAnsi="Trebuchet MS"/>
        </w:rPr>
      </w:pPr>
      <w:r w:rsidRPr="00862A46">
        <w:rPr>
          <w:rFonts w:ascii="Trebuchet MS" w:hAnsi="Trebuchet MS"/>
        </w:rPr>
        <w:t xml:space="preserve">Die spezialisierte und multidisziplinäre Versorgung </w:t>
      </w:r>
      <w:r w:rsidR="00862A46">
        <w:rPr>
          <w:rFonts w:ascii="Trebuchet MS" w:hAnsi="Trebuchet MS"/>
        </w:rPr>
        <w:t>der von dieser Erkrankung Betroffenen</w:t>
      </w:r>
      <w:r w:rsidRPr="00862A46">
        <w:rPr>
          <w:rFonts w:ascii="Trebuchet MS" w:hAnsi="Trebuchet MS"/>
        </w:rPr>
        <w:t xml:space="preserve"> erfolgt in der Regel im ambulanten Setting. Die intensive stationäre Versorgung beschränkt sich auf die Anfangszeit sowie auf Krankheiten, die akut metabolisch entgleisen können. Daneben werden zum Beispiel für die Durchführung innovativer Behandlungen wie etwa Enzymersatztherapien zunehmend auch tagesklinische Angebote benötigt werden. Die Empfehlungen der Regierungskommission sowie das Eckpunktepapier zur Krankenhausreform vom 10. Juli 2023 und die Formulierungshilfe für ein Krankenhaustransparenzgesetz beziehen sich primär auf die stationäre Versorgung. Durch die </w:t>
      </w:r>
      <w:r w:rsidR="002F126E" w:rsidRPr="00862A46">
        <w:rPr>
          <w:rFonts w:ascii="Trebuchet MS" w:hAnsi="Trebuchet MS"/>
        </w:rPr>
        <w:t>V</w:t>
      </w:r>
      <w:r w:rsidRPr="00862A46">
        <w:rPr>
          <w:rFonts w:ascii="Trebuchet MS" w:hAnsi="Trebuchet MS"/>
        </w:rPr>
        <w:t>orhaltekosten zum Beispiel im Bereich der Personalbedarfsplanung wird aber auch der ambulante Sektor tangiert. Für die Zukunft werden gut aufgestellte ambulante Strukturen benötigt, die eine multiprofessionelle Versorgung vorhalten.</w:t>
      </w:r>
    </w:p>
    <w:p w14:paraId="6B91D665" w14:textId="77777777" w:rsidR="00862A46" w:rsidRPr="00862A46" w:rsidRDefault="00862A46" w:rsidP="00BB6301">
      <w:pPr>
        <w:spacing w:line="360" w:lineRule="auto"/>
        <w:rPr>
          <w:rFonts w:ascii="Trebuchet MS" w:hAnsi="Trebuchet MS"/>
        </w:rPr>
      </w:pPr>
    </w:p>
    <w:p w14:paraId="7BC6BF30" w14:textId="694381C5" w:rsidR="00BB6301" w:rsidRPr="00862A46" w:rsidRDefault="00BB6301" w:rsidP="00BB6301">
      <w:pPr>
        <w:spacing w:line="360" w:lineRule="auto"/>
        <w:rPr>
          <w:rFonts w:ascii="Trebuchet MS" w:hAnsi="Trebuchet MS"/>
        </w:rPr>
      </w:pPr>
      <w:r w:rsidRPr="00862A46">
        <w:rPr>
          <w:rFonts w:ascii="Trebuchet MS" w:hAnsi="Trebuchet MS"/>
        </w:rPr>
        <w:lastRenderedPageBreak/>
        <w:t xml:space="preserve">Die Einstufung der Krankenhäuser durch das Krankenhaustransparenzgesetz in insgesamt fünf Levels erfolgt nach unserem Verständnis der Formulierungshilfe zum Krankenhaustransparenzgesetz im Wesentlichen anhand der Anzahl der insgesamt 65 Leistungsgruppen, die in einer Klinik angeboten werden. </w:t>
      </w:r>
    </w:p>
    <w:p w14:paraId="02A6A79E" w14:textId="77777777" w:rsidR="00862A46" w:rsidRDefault="00862A46" w:rsidP="00BB6301">
      <w:pPr>
        <w:spacing w:line="360" w:lineRule="auto"/>
        <w:rPr>
          <w:rFonts w:ascii="Trebuchet MS" w:hAnsi="Trebuchet MS"/>
        </w:rPr>
      </w:pPr>
    </w:p>
    <w:p w14:paraId="3212721B" w14:textId="3686C0B3" w:rsidR="00BB6301" w:rsidRPr="00862A46" w:rsidRDefault="00BB6301" w:rsidP="00BB6301">
      <w:pPr>
        <w:spacing w:line="360" w:lineRule="auto"/>
        <w:rPr>
          <w:rFonts w:ascii="Trebuchet MS" w:hAnsi="Trebuchet MS"/>
        </w:rPr>
      </w:pPr>
      <w:r w:rsidRPr="00862A46">
        <w:rPr>
          <w:rFonts w:ascii="Trebuchet MS" w:hAnsi="Trebuchet MS"/>
        </w:rPr>
        <w:t xml:space="preserve">Etliche der bestehenden Stoffwechselzentren sind auch an kleineren Kreiskrankenhäusern angegliedert und leisten einen wichtigen Beitrag zur Versorgung, der unbedingt zu erhalten ist. Dass die Einteilung in Levels keine Konsequenz für die Vergütung hat, ist insofern positiv zu beurteilen, als dass dadurch keine vorhandenen Strukturen existenziell gefährdet erscheinen. Gleichzeitig ergibt sich daraus jedoch auch, dass das Krankenhaustransparenzgesetz keine ausreichenden Anreize </w:t>
      </w:r>
    </w:p>
    <w:p w14:paraId="08B04CBB" w14:textId="23A32A6F" w:rsidR="00BB6301" w:rsidRDefault="00BB6301" w:rsidP="00BB6301">
      <w:pPr>
        <w:spacing w:line="360" w:lineRule="auto"/>
        <w:rPr>
          <w:rFonts w:ascii="Trebuchet MS" w:hAnsi="Trebuchet MS"/>
        </w:rPr>
      </w:pPr>
      <w:r w:rsidRPr="00862A46">
        <w:rPr>
          <w:rFonts w:ascii="Trebuchet MS" w:hAnsi="Trebuchet MS"/>
        </w:rPr>
        <w:t>setzt, um die dringend benötigten zusätzlichen Versorgungskapazitäten aufzubauen.</w:t>
      </w:r>
    </w:p>
    <w:p w14:paraId="459FA9DC" w14:textId="77777777" w:rsidR="00862A46" w:rsidRPr="00862A46" w:rsidRDefault="00862A46" w:rsidP="00BB6301">
      <w:pPr>
        <w:spacing w:line="360" w:lineRule="auto"/>
        <w:rPr>
          <w:rFonts w:ascii="Trebuchet MS" w:hAnsi="Trebuchet MS"/>
        </w:rPr>
      </w:pPr>
    </w:p>
    <w:p w14:paraId="3130827A" w14:textId="668BF7E1" w:rsidR="00BB6301" w:rsidRPr="00862A46" w:rsidRDefault="00862A46" w:rsidP="00BB6301">
      <w:pPr>
        <w:spacing w:line="360" w:lineRule="auto"/>
        <w:rPr>
          <w:rFonts w:ascii="Trebuchet MS" w:hAnsi="Trebuchet MS"/>
        </w:rPr>
      </w:pPr>
      <w:r>
        <w:rPr>
          <w:rFonts w:ascii="Trebuchet MS" w:hAnsi="Trebuchet MS"/>
        </w:rPr>
        <w:t xml:space="preserve">Die BAG SELBSTHILFE regt </w:t>
      </w:r>
      <w:r w:rsidR="00BB6301" w:rsidRPr="00862A46">
        <w:rPr>
          <w:rFonts w:ascii="Trebuchet MS" w:hAnsi="Trebuchet MS"/>
        </w:rPr>
        <w:t xml:space="preserve">deshalb an, </w:t>
      </w:r>
      <w:r w:rsidR="00BB6301" w:rsidRPr="00862A46">
        <w:rPr>
          <w:rFonts w:ascii="Trebuchet MS" w:hAnsi="Trebuchet MS"/>
          <w:b/>
        </w:rPr>
        <w:t>die Anlage 2 zu § 135d (Leistungsgruppen der Krankenhausbehandlung um die Leistungsgruppen „pädiatrische Stoffwechselmedizin“ und „internistische / geriatrische Stoffwechselmedizin“ zu erweitern</w:t>
      </w:r>
      <w:r w:rsidR="00BB6301" w:rsidRPr="00862A46">
        <w:rPr>
          <w:rFonts w:ascii="Trebuchet MS" w:hAnsi="Trebuchet MS"/>
        </w:rPr>
        <w:t>, so dass die entsprechende Leistungserbringung sich zumindest positiv auf die Versorgungsstufe des jeweiligen Krankenhauses auswirkt.</w:t>
      </w:r>
    </w:p>
    <w:p w14:paraId="6671C57B" w14:textId="77777777" w:rsidR="00862A46" w:rsidRDefault="00862A46" w:rsidP="00BB6301">
      <w:pPr>
        <w:spacing w:line="360" w:lineRule="auto"/>
        <w:rPr>
          <w:rFonts w:ascii="Trebuchet MS" w:hAnsi="Trebuchet MS"/>
        </w:rPr>
      </w:pPr>
    </w:p>
    <w:p w14:paraId="29CC25C5" w14:textId="7D6DC3A7" w:rsidR="00BB6301" w:rsidRPr="00862A46" w:rsidRDefault="00BB6301" w:rsidP="00BB6301">
      <w:pPr>
        <w:spacing w:line="360" w:lineRule="auto"/>
        <w:rPr>
          <w:rFonts w:ascii="Trebuchet MS" w:hAnsi="Trebuchet MS"/>
        </w:rPr>
      </w:pPr>
      <w:r w:rsidRPr="00862A46">
        <w:rPr>
          <w:rFonts w:ascii="Trebuchet MS" w:hAnsi="Trebuchet MS"/>
        </w:rPr>
        <w:t>Der Erhalt der bestehenden Versorgungsstrukturen und ihr notwendiger Ausbau setzen eine ausreichende Leistungs- und Vorhaltevergütung der Stoffwechselzentren über alle Versorgungslevel hinweg voraus, die im Rahmen der weiteren Umsetzung der Krankenhausreform sichergestellt werden</w:t>
      </w:r>
      <w:r w:rsidR="00862A46">
        <w:rPr>
          <w:rFonts w:ascii="Trebuchet MS" w:hAnsi="Trebuchet MS"/>
        </w:rPr>
        <w:t>.</w:t>
      </w:r>
      <w:r w:rsidRPr="00862A46">
        <w:rPr>
          <w:rFonts w:ascii="Trebuchet MS" w:hAnsi="Trebuchet MS"/>
        </w:rPr>
        <w:t xml:space="preserve"> Politische Impulse für eine ausreichende </w:t>
      </w:r>
      <w:r w:rsidR="00AB49EE">
        <w:rPr>
          <w:rFonts w:ascii="Trebuchet MS" w:hAnsi="Trebuchet MS"/>
        </w:rPr>
        <w:t>a</w:t>
      </w:r>
      <w:r w:rsidRPr="00862A46">
        <w:rPr>
          <w:rFonts w:ascii="Trebuchet MS" w:hAnsi="Trebuchet MS"/>
        </w:rPr>
        <w:t xml:space="preserve">us- und </w:t>
      </w:r>
      <w:r w:rsidR="00AB49EE">
        <w:rPr>
          <w:rFonts w:ascii="Trebuchet MS" w:hAnsi="Trebuchet MS"/>
        </w:rPr>
        <w:t>w</w:t>
      </w:r>
      <w:r w:rsidRPr="00862A46">
        <w:rPr>
          <w:rFonts w:ascii="Trebuchet MS" w:hAnsi="Trebuchet MS"/>
        </w:rPr>
        <w:t>eiterbildung</w:t>
      </w:r>
      <w:r w:rsidR="00AB49EE">
        <w:rPr>
          <w:rFonts w:ascii="Trebuchet MS" w:hAnsi="Trebuchet MS"/>
        </w:rPr>
        <w:t>s</w:t>
      </w:r>
      <w:r w:rsidRPr="00862A46">
        <w:rPr>
          <w:rFonts w:ascii="Trebuchet MS" w:hAnsi="Trebuchet MS"/>
        </w:rPr>
        <w:t xml:space="preserve">qualifizierter stoffwechselmedizinischer Leistungserbringer in Pädiatrie und </w:t>
      </w:r>
      <w:proofErr w:type="spellStart"/>
      <w:r w:rsidRPr="00862A46">
        <w:rPr>
          <w:rFonts w:ascii="Trebuchet MS" w:hAnsi="Trebuchet MS"/>
        </w:rPr>
        <w:t>Internistik</w:t>
      </w:r>
      <w:proofErr w:type="spellEnd"/>
      <w:r w:rsidR="00AB49EE">
        <w:rPr>
          <w:rFonts w:ascii="Trebuchet MS" w:hAnsi="Trebuchet MS"/>
        </w:rPr>
        <w:t>.</w:t>
      </w:r>
    </w:p>
    <w:p w14:paraId="3C5F6C5C" w14:textId="69131296" w:rsidR="00BB6301" w:rsidRPr="00862A46" w:rsidRDefault="00BB6301" w:rsidP="00BB6301">
      <w:pPr>
        <w:spacing w:line="360" w:lineRule="auto"/>
        <w:rPr>
          <w:rFonts w:ascii="Trebuchet MS" w:hAnsi="Trebuchet MS"/>
        </w:rPr>
      </w:pPr>
      <w:r w:rsidRPr="00862A46">
        <w:rPr>
          <w:rFonts w:ascii="Trebuchet MS" w:hAnsi="Trebuchet MS"/>
        </w:rPr>
        <w:t xml:space="preserve">Die notwendigen Versorgungsstrukturen müssen nicht nur finanziert werden, es braucht auch das dafür qualifizierte Personal. Deshalb unterstützt die </w:t>
      </w:r>
      <w:r w:rsidR="002F126E" w:rsidRPr="00862A46">
        <w:rPr>
          <w:rFonts w:ascii="Trebuchet MS" w:hAnsi="Trebuchet MS"/>
        </w:rPr>
        <w:t xml:space="preserve">BAG SELBSTHILFE </w:t>
      </w:r>
      <w:r w:rsidRPr="00862A46">
        <w:rPr>
          <w:rFonts w:ascii="Trebuchet MS" w:hAnsi="Trebuchet MS"/>
        </w:rPr>
        <w:t>Forderungen nach der Aufnahme von Zusatzweiterbildungen in der pädiatrischen und internistischen Stoffwechselmedizin in den Musterweiterbildungsordnungen.</w:t>
      </w:r>
    </w:p>
    <w:p w14:paraId="49FA7CDE" w14:textId="48DF778A" w:rsidR="00BB6301" w:rsidRPr="00862A46" w:rsidRDefault="00BB6301" w:rsidP="00BB6301">
      <w:pPr>
        <w:spacing w:line="360" w:lineRule="auto"/>
        <w:rPr>
          <w:rFonts w:ascii="Trebuchet MS" w:hAnsi="Trebuchet MS"/>
        </w:rPr>
      </w:pPr>
      <w:r w:rsidRPr="00862A46">
        <w:rPr>
          <w:rFonts w:ascii="Trebuchet MS" w:hAnsi="Trebuchet MS"/>
        </w:rPr>
        <w:t>Außerdem bitte</w:t>
      </w:r>
      <w:r w:rsidR="00AB49EE">
        <w:rPr>
          <w:rFonts w:ascii="Trebuchet MS" w:hAnsi="Trebuchet MS"/>
        </w:rPr>
        <w:t>t sie</w:t>
      </w:r>
      <w:r w:rsidRPr="00862A46">
        <w:rPr>
          <w:rFonts w:ascii="Trebuchet MS" w:hAnsi="Trebuchet MS"/>
        </w:rPr>
        <w:t xml:space="preserve"> </w:t>
      </w:r>
      <w:r w:rsidR="00AB49EE">
        <w:rPr>
          <w:rFonts w:ascii="Trebuchet MS" w:hAnsi="Trebuchet MS"/>
        </w:rPr>
        <w:t xml:space="preserve">in diesem Zusammenhang auch </w:t>
      </w:r>
      <w:r w:rsidRPr="00862A46">
        <w:rPr>
          <w:rFonts w:ascii="Trebuchet MS" w:hAnsi="Trebuchet MS"/>
        </w:rPr>
        <w:t>darum, die Diskriminierung erwachsener Patientinnen und Patienten</w:t>
      </w:r>
      <w:r w:rsidR="00B33BC3">
        <w:rPr>
          <w:rFonts w:ascii="Trebuchet MS" w:hAnsi="Trebuchet MS"/>
        </w:rPr>
        <w:t xml:space="preserve"> </w:t>
      </w:r>
      <w:r w:rsidRPr="00862A46">
        <w:rPr>
          <w:rFonts w:ascii="Trebuchet MS" w:hAnsi="Trebuchet MS"/>
        </w:rPr>
        <w:t xml:space="preserve">im § 116b SGB V Abs. 1 Satz 2 Buchstabe j </w:t>
      </w:r>
      <w:r w:rsidRPr="00862A46">
        <w:rPr>
          <w:rFonts w:ascii="Trebuchet MS" w:hAnsi="Trebuchet MS"/>
        </w:rPr>
        <w:lastRenderedPageBreak/>
        <w:t>zu beenden</w:t>
      </w:r>
      <w:r w:rsidR="00B33BC3">
        <w:rPr>
          <w:rFonts w:ascii="Trebuchet MS" w:hAnsi="Trebuchet MS"/>
        </w:rPr>
        <w:t>, da diese Regelung sich bisher ausschließlich auf den Bereich der Kindermedizin bezieht.</w:t>
      </w:r>
    </w:p>
    <w:p w14:paraId="585BB882" w14:textId="77777777" w:rsidR="000B31AD" w:rsidRPr="00862A46" w:rsidRDefault="000B31AD" w:rsidP="00BB6301">
      <w:pPr>
        <w:spacing w:line="360" w:lineRule="auto"/>
        <w:rPr>
          <w:rFonts w:ascii="Trebuchet MS" w:hAnsi="Trebuchet MS"/>
        </w:rPr>
      </w:pPr>
    </w:p>
    <w:p w14:paraId="084C4A5B" w14:textId="7A0C1DA4" w:rsidR="002F126E" w:rsidRPr="00AB49EE" w:rsidRDefault="002F126E" w:rsidP="002F126E">
      <w:pPr>
        <w:pStyle w:val="Listenabsatz"/>
        <w:numPr>
          <w:ilvl w:val="0"/>
          <w:numId w:val="45"/>
        </w:numPr>
        <w:spacing w:line="360" w:lineRule="auto"/>
        <w:rPr>
          <w:rFonts w:ascii="Trebuchet MS" w:hAnsi="Trebuchet MS"/>
          <w:b/>
        </w:rPr>
      </w:pPr>
      <w:r w:rsidRPr="00AB49EE">
        <w:rPr>
          <w:rFonts w:ascii="Trebuchet MS" w:hAnsi="Trebuchet MS"/>
          <w:b/>
        </w:rPr>
        <w:t>Schmerztherapie/ Migräne</w:t>
      </w:r>
    </w:p>
    <w:p w14:paraId="2012AE39" w14:textId="77777777" w:rsidR="00AB49EE" w:rsidRDefault="00AB49EE" w:rsidP="00B33BC3">
      <w:pPr>
        <w:spacing w:line="360" w:lineRule="auto"/>
        <w:rPr>
          <w:rFonts w:ascii="Trebuchet MS" w:hAnsi="Trebuchet MS"/>
        </w:rPr>
      </w:pPr>
    </w:p>
    <w:p w14:paraId="42A9E0F7" w14:textId="6E506A9D" w:rsidR="002F126E" w:rsidRPr="00B33BC3" w:rsidRDefault="002F126E" w:rsidP="00AB49EE">
      <w:pPr>
        <w:spacing w:line="360" w:lineRule="auto"/>
        <w:rPr>
          <w:rFonts w:ascii="Trebuchet MS" w:hAnsi="Trebuchet MS"/>
        </w:rPr>
      </w:pPr>
      <w:r w:rsidRPr="00B33BC3">
        <w:rPr>
          <w:rFonts w:ascii="Trebuchet MS" w:hAnsi="Trebuchet MS"/>
        </w:rPr>
        <w:t>Aus der Sicht der BAG SELBSTHILFE fehlt i</w:t>
      </w:r>
      <w:r w:rsidR="00CD3B4E" w:rsidRPr="00B33BC3">
        <w:rPr>
          <w:rFonts w:ascii="Trebuchet MS" w:hAnsi="Trebuchet MS"/>
        </w:rPr>
        <w:t xml:space="preserve">n den definierten </w:t>
      </w:r>
      <w:r w:rsidR="00CD3B4E" w:rsidRPr="00B33BC3">
        <w:rPr>
          <w:rFonts w:ascii="Trebuchet MS" w:hAnsi="Trebuchet MS"/>
          <w:b/>
          <w:bCs/>
        </w:rPr>
        <w:t>Leistungsgruppen</w:t>
      </w:r>
      <w:r w:rsidR="00CD3B4E" w:rsidRPr="00B33BC3">
        <w:rPr>
          <w:rFonts w:ascii="Trebuchet MS" w:hAnsi="Trebuchet MS"/>
        </w:rPr>
        <w:t xml:space="preserve"> die Schmerztherapie. Sie sollte unserer Ansicht nach unter den weiteren Leistungsgruppen ergänzt werden.</w:t>
      </w:r>
    </w:p>
    <w:p w14:paraId="60DD24D6" w14:textId="77777777" w:rsidR="00AB49EE" w:rsidRDefault="00AB49EE" w:rsidP="00B33BC3">
      <w:pPr>
        <w:spacing w:line="360" w:lineRule="auto"/>
        <w:rPr>
          <w:rFonts w:ascii="Trebuchet MS" w:hAnsi="Trebuchet MS"/>
        </w:rPr>
      </w:pPr>
    </w:p>
    <w:p w14:paraId="1E9536EA" w14:textId="47F69087" w:rsidR="00CD3B4E" w:rsidRPr="00B33BC3" w:rsidRDefault="00AB49EE" w:rsidP="00B33BC3">
      <w:pPr>
        <w:spacing w:line="360" w:lineRule="auto"/>
        <w:rPr>
          <w:rFonts w:ascii="Trebuchet MS" w:hAnsi="Trebuchet MS"/>
        </w:rPr>
      </w:pPr>
      <w:r>
        <w:rPr>
          <w:rFonts w:ascii="Trebuchet MS" w:hAnsi="Trebuchet MS"/>
        </w:rPr>
        <w:t>Denn e</w:t>
      </w:r>
      <w:r w:rsidR="00CD3B4E" w:rsidRPr="00B33BC3">
        <w:rPr>
          <w:rFonts w:ascii="Trebuchet MS" w:hAnsi="Trebuchet MS"/>
        </w:rPr>
        <w:t>in Angebot für die stationäre Schmerztherapie ist weiterhin zwingend nötig und versorgungsrelevant. Dies geschieht derzeit in folgenden Einrichtungen:</w:t>
      </w:r>
    </w:p>
    <w:p w14:paraId="34F6977D" w14:textId="77777777" w:rsidR="005716ED" w:rsidRPr="00B33BC3" w:rsidRDefault="005716ED" w:rsidP="00B33BC3">
      <w:pPr>
        <w:spacing w:line="360" w:lineRule="auto"/>
        <w:rPr>
          <w:rFonts w:ascii="Trebuchet MS" w:hAnsi="Trebuchet MS"/>
        </w:rPr>
      </w:pPr>
    </w:p>
    <w:p w14:paraId="5D6876B6" w14:textId="19949AE2" w:rsidR="00CD3B4E" w:rsidRPr="00AB49EE" w:rsidRDefault="00CD3B4E" w:rsidP="00AB49EE">
      <w:pPr>
        <w:pStyle w:val="Listenabsatz"/>
        <w:numPr>
          <w:ilvl w:val="0"/>
          <w:numId w:val="48"/>
        </w:numPr>
        <w:spacing w:line="360" w:lineRule="auto"/>
        <w:rPr>
          <w:rFonts w:ascii="Trebuchet MS" w:hAnsi="Trebuchet MS"/>
        </w:rPr>
      </w:pPr>
      <w:r w:rsidRPr="00AB49EE">
        <w:rPr>
          <w:rFonts w:ascii="Trebuchet MS" w:hAnsi="Trebuchet MS"/>
        </w:rPr>
        <w:t>Spezialkliniken (Fachkrankenhäuser), die Level F zugeordnet werden sollten. Diese werden benötigt, um komplexe, schwer therapierbare und ambulant nicht ausreichend versorgte Patienten zu behandeln.</w:t>
      </w:r>
      <w:r w:rsidRPr="00AB49EE">
        <w:rPr>
          <w:rFonts w:ascii="Trebuchet MS" w:hAnsi="Trebuchet MS"/>
        </w:rPr>
        <w:br/>
        <w:t>Besonderheit bei den bestehenden Kopfschmerzkliniken:</w:t>
      </w:r>
      <w:r w:rsidRPr="00AB49EE">
        <w:rPr>
          <w:rFonts w:ascii="Trebuchet MS" w:hAnsi="Trebuchet MS"/>
        </w:rPr>
        <w:br/>
        <w:t xml:space="preserve">Sie werden von Patienten aus allen Bundesländern besucht. Zur bundesländerübergreifenden Versorgung findet sich im Entwurf wenig. </w:t>
      </w:r>
      <w:r w:rsidR="000B31AD">
        <w:rPr>
          <w:rFonts w:ascii="Trebuchet MS" w:hAnsi="Trebuchet MS"/>
        </w:rPr>
        <w:t>Insoweit stellt sich in diesem Zusammenhang auch die Frage, w</w:t>
      </w:r>
      <w:r w:rsidRPr="00AB49EE">
        <w:rPr>
          <w:rFonts w:ascii="Trebuchet MS" w:hAnsi="Trebuchet MS"/>
        </w:rPr>
        <w:t>er den bundeslandübergreifenden Bedarf fest</w:t>
      </w:r>
      <w:r w:rsidR="000B31AD">
        <w:rPr>
          <w:rFonts w:ascii="Trebuchet MS" w:hAnsi="Trebuchet MS"/>
        </w:rPr>
        <w:t>legt.</w:t>
      </w:r>
      <w:r w:rsidRPr="00AB49EE">
        <w:rPr>
          <w:rFonts w:ascii="Trebuchet MS" w:hAnsi="Trebuchet MS"/>
        </w:rPr>
        <w:t xml:space="preserve"> </w:t>
      </w:r>
    </w:p>
    <w:p w14:paraId="0B9F1DCE" w14:textId="77777777" w:rsidR="00CD3B4E" w:rsidRPr="000B31AD" w:rsidRDefault="00CD3B4E" w:rsidP="000B31AD">
      <w:pPr>
        <w:pStyle w:val="Listenabsatz"/>
        <w:numPr>
          <w:ilvl w:val="0"/>
          <w:numId w:val="48"/>
        </w:numPr>
        <w:spacing w:line="360" w:lineRule="auto"/>
        <w:rPr>
          <w:rFonts w:ascii="Trebuchet MS" w:hAnsi="Trebuchet MS"/>
        </w:rPr>
      </w:pPr>
      <w:r w:rsidRPr="000B31AD">
        <w:rPr>
          <w:rFonts w:ascii="Trebuchet MS" w:hAnsi="Trebuchet MS"/>
        </w:rPr>
        <w:t>In größeren Kliniken (</w:t>
      </w:r>
      <w:proofErr w:type="spellStart"/>
      <w:r w:rsidRPr="000B31AD">
        <w:rPr>
          <w:rFonts w:ascii="Trebuchet MS" w:hAnsi="Trebuchet MS"/>
        </w:rPr>
        <w:t>z.B</w:t>
      </w:r>
      <w:proofErr w:type="spellEnd"/>
      <w:r w:rsidRPr="000B31AD">
        <w:rPr>
          <w:rFonts w:ascii="Trebuchet MS" w:hAnsi="Trebuchet MS"/>
        </w:rPr>
        <w:t xml:space="preserve"> Universitätskliniken Level 3, seltener Level 2) findet man aktuell Abteilungen für Schmerztherapie, dafür besteht weiterhin großer Bedarf.</w:t>
      </w:r>
    </w:p>
    <w:p w14:paraId="4094F97F" w14:textId="77777777" w:rsidR="000B31AD" w:rsidRDefault="00CD3B4E" w:rsidP="000B31AD">
      <w:pPr>
        <w:pStyle w:val="Listenabsatz"/>
        <w:numPr>
          <w:ilvl w:val="0"/>
          <w:numId w:val="48"/>
        </w:numPr>
        <w:spacing w:line="360" w:lineRule="auto"/>
        <w:rPr>
          <w:rFonts w:ascii="Trebuchet MS" w:hAnsi="Trebuchet MS"/>
        </w:rPr>
      </w:pPr>
      <w:r w:rsidRPr="000B31AD">
        <w:rPr>
          <w:rFonts w:ascii="Trebuchet MS" w:hAnsi="Trebuchet MS"/>
        </w:rPr>
        <w:t>Multimodale Schmerztherapie findet auch im Tageskliniken statt (teilstationär). Diese versorgungsrelevanten Angebote dürfen nicht unter den Tisch fallen.</w:t>
      </w:r>
    </w:p>
    <w:p w14:paraId="2DE0C3AA" w14:textId="1EF20244" w:rsidR="00CD3B4E" w:rsidRPr="000B31AD" w:rsidRDefault="00CD3B4E" w:rsidP="000B31AD">
      <w:pPr>
        <w:pStyle w:val="Listenabsatz"/>
        <w:numPr>
          <w:ilvl w:val="0"/>
          <w:numId w:val="48"/>
        </w:numPr>
        <w:spacing w:line="360" w:lineRule="auto"/>
        <w:rPr>
          <w:rFonts w:ascii="Trebuchet MS" w:hAnsi="Trebuchet MS"/>
        </w:rPr>
      </w:pPr>
      <w:r w:rsidRPr="000B31AD">
        <w:rPr>
          <w:rFonts w:ascii="Trebuchet MS" w:hAnsi="Trebuchet MS"/>
        </w:rPr>
        <w:t>Wünschenswert wäre eine entsprechende Transparenz über die fachliche Qualifikation der Klinik für eine bestimmte Erkrankung auch im Geltungs-Bereich der Rehabilitationskliniken nach SGB VI. Gerade aus diesem Bereich treffen häufig Klagen über eine unzureichende Behandlung ein.</w:t>
      </w:r>
    </w:p>
    <w:p w14:paraId="22BF20C9" w14:textId="77777777" w:rsidR="00CD3B4E" w:rsidRPr="00B33BC3" w:rsidRDefault="00CD3B4E" w:rsidP="00B33BC3">
      <w:pPr>
        <w:spacing w:line="360" w:lineRule="auto"/>
        <w:ind w:left="720"/>
        <w:rPr>
          <w:rFonts w:ascii="Trebuchet MS" w:hAnsi="Trebuchet MS"/>
        </w:rPr>
      </w:pPr>
    </w:p>
    <w:p w14:paraId="73989E5E" w14:textId="77777777" w:rsidR="00CD3B4E" w:rsidRPr="00B33BC3" w:rsidRDefault="00CD3B4E" w:rsidP="00B33BC3">
      <w:pPr>
        <w:spacing w:line="360" w:lineRule="auto"/>
        <w:rPr>
          <w:rFonts w:ascii="Trebuchet MS" w:hAnsi="Trebuchet MS"/>
          <w:vertAlign w:val="superscript"/>
        </w:rPr>
      </w:pPr>
    </w:p>
    <w:p w14:paraId="665BA68D" w14:textId="027526E7" w:rsidR="00995641" w:rsidRPr="00B33BC3" w:rsidRDefault="00995641" w:rsidP="00B33BC3">
      <w:pPr>
        <w:spacing w:line="360" w:lineRule="auto"/>
        <w:rPr>
          <w:rFonts w:ascii="Trebuchet MS" w:hAnsi="Trebuchet MS"/>
        </w:rPr>
      </w:pPr>
      <w:r w:rsidRPr="00B33BC3">
        <w:rPr>
          <w:rFonts w:ascii="Trebuchet MS" w:hAnsi="Trebuchet MS"/>
        </w:rPr>
        <w:t xml:space="preserve">Düsseldorf/ Berlin </w:t>
      </w:r>
      <w:r w:rsidR="003D1664" w:rsidRPr="00B33BC3">
        <w:rPr>
          <w:rFonts w:ascii="Trebuchet MS" w:hAnsi="Trebuchet MS"/>
        </w:rPr>
        <w:t>28</w:t>
      </w:r>
      <w:r w:rsidR="00A42032" w:rsidRPr="00B33BC3">
        <w:rPr>
          <w:rFonts w:ascii="Trebuchet MS" w:hAnsi="Trebuchet MS"/>
        </w:rPr>
        <w:t>.08</w:t>
      </w:r>
      <w:r w:rsidRPr="00B33BC3">
        <w:rPr>
          <w:rFonts w:ascii="Trebuchet MS" w:hAnsi="Trebuchet MS"/>
        </w:rPr>
        <w:t>.2023</w:t>
      </w:r>
    </w:p>
    <w:sectPr w:rsidR="00995641" w:rsidRPr="00B33BC3"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6A76" w14:textId="77777777" w:rsidR="008D56AD" w:rsidRDefault="008D56AD" w:rsidP="006B56FB">
      <w:r>
        <w:separator/>
      </w:r>
    </w:p>
  </w:endnote>
  <w:endnote w:type="continuationSeparator" w:id="0">
    <w:p w14:paraId="7C8A6B04" w14:textId="77777777" w:rsidR="008D56AD" w:rsidRDefault="008D56AD"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684B"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2148DF63"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4A1F7" w14:textId="77777777" w:rsidR="008D56AD" w:rsidRDefault="008D56AD" w:rsidP="006B56FB">
      <w:r>
        <w:separator/>
      </w:r>
    </w:p>
  </w:footnote>
  <w:footnote w:type="continuationSeparator" w:id="0">
    <w:p w14:paraId="1AA69582" w14:textId="77777777" w:rsidR="008D56AD" w:rsidRDefault="008D56AD"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0E"/>
    <w:multiLevelType w:val="hybridMultilevel"/>
    <w:tmpl w:val="E864CABE"/>
    <w:lvl w:ilvl="0" w:tplc="23305E74">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C1662"/>
    <w:multiLevelType w:val="hybridMultilevel"/>
    <w:tmpl w:val="D7127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667BF"/>
    <w:multiLevelType w:val="hybridMultilevel"/>
    <w:tmpl w:val="E68E8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7E49C9"/>
    <w:multiLevelType w:val="hybridMultilevel"/>
    <w:tmpl w:val="42866C42"/>
    <w:lvl w:ilvl="0" w:tplc="3642C938">
      <w:start w:val="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35A9E"/>
    <w:multiLevelType w:val="hybridMultilevel"/>
    <w:tmpl w:val="D39A45EA"/>
    <w:lvl w:ilvl="0" w:tplc="89C2403C">
      <w:start w:val="1"/>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8405E2"/>
    <w:multiLevelType w:val="hybridMultilevel"/>
    <w:tmpl w:val="CC7C3C4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30F4A49"/>
    <w:multiLevelType w:val="hybridMultilevel"/>
    <w:tmpl w:val="700E46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9" w15:restartNumberingAfterBreak="0">
    <w:nsid w:val="15DF3D0E"/>
    <w:multiLevelType w:val="hybridMultilevel"/>
    <w:tmpl w:val="7C16C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6625D40"/>
    <w:multiLevelType w:val="hybridMultilevel"/>
    <w:tmpl w:val="67E410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17041ABE"/>
    <w:multiLevelType w:val="hybridMultilevel"/>
    <w:tmpl w:val="3F4A58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17AF3D0D"/>
    <w:multiLevelType w:val="hybridMultilevel"/>
    <w:tmpl w:val="4AA4E3C6"/>
    <w:lvl w:ilvl="0" w:tplc="541AE1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EA72D9F"/>
    <w:multiLevelType w:val="hybridMultilevel"/>
    <w:tmpl w:val="6ACA2660"/>
    <w:lvl w:ilvl="0" w:tplc="B662743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040B50"/>
    <w:multiLevelType w:val="hybridMultilevel"/>
    <w:tmpl w:val="235A7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3673C1"/>
    <w:multiLevelType w:val="hybridMultilevel"/>
    <w:tmpl w:val="241806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D072C75"/>
    <w:multiLevelType w:val="hybridMultilevel"/>
    <w:tmpl w:val="6DD86F8C"/>
    <w:lvl w:ilvl="0" w:tplc="EB7EEA34">
      <w:start w:val="1"/>
      <w:numFmt w:val="bullet"/>
      <w:lvlText w:val="·"/>
      <w:lvlJc w:val="left"/>
      <w:pPr>
        <w:ind w:left="709" w:hanging="360"/>
      </w:pPr>
      <w:rPr>
        <w:rFonts w:ascii="Symbol" w:eastAsia="Symbol" w:hAnsi="Symbol" w:cs="Symbol" w:hint="default"/>
      </w:rPr>
    </w:lvl>
    <w:lvl w:ilvl="1" w:tplc="4FFA9892">
      <w:start w:val="1"/>
      <w:numFmt w:val="bullet"/>
      <w:lvlText w:val="o"/>
      <w:lvlJc w:val="left"/>
      <w:pPr>
        <w:ind w:left="1429" w:hanging="360"/>
      </w:pPr>
      <w:rPr>
        <w:rFonts w:ascii="Courier New" w:eastAsia="Courier New" w:hAnsi="Courier New" w:cs="Courier New" w:hint="default"/>
      </w:rPr>
    </w:lvl>
    <w:lvl w:ilvl="2" w:tplc="92B81808">
      <w:start w:val="1"/>
      <w:numFmt w:val="bullet"/>
      <w:lvlText w:val="§"/>
      <w:lvlJc w:val="left"/>
      <w:pPr>
        <w:ind w:left="2149" w:hanging="360"/>
      </w:pPr>
      <w:rPr>
        <w:rFonts w:ascii="Wingdings" w:eastAsia="Wingdings" w:hAnsi="Wingdings" w:cs="Wingdings" w:hint="default"/>
      </w:rPr>
    </w:lvl>
    <w:lvl w:ilvl="3" w:tplc="603C5DD8">
      <w:start w:val="1"/>
      <w:numFmt w:val="bullet"/>
      <w:lvlText w:val="·"/>
      <w:lvlJc w:val="left"/>
      <w:pPr>
        <w:ind w:left="2869" w:hanging="360"/>
      </w:pPr>
      <w:rPr>
        <w:rFonts w:ascii="Symbol" w:eastAsia="Symbol" w:hAnsi="Symbol" w:cs="Symbol" w:hint="default"/>
      </w:rPr>
    </w:lvl>
    <w:lvl w:ilvl="4" w:tplc="9E56D482">
      <w:start w:val="1"/>
      <w:numFmt w:val="bullet"/>
      <w:lvlText w:val="o"/>
      <w:lvlJc w:val="left"/>
      <w:pPr>
        <w:ind w:left="3589" w:hanging="360"/>
      </w:pPr>
      <w:rPr>
        <w:rFonts w:ascii="Courier New" w:eastAsia="Courier New" w:hAnsi="Courier New" w:cs="Courier New" w:hint="default"/>
      </w:rPr>
    </w:lvl>
    <w:lvl w:ilvl="5" w:tplc="1AA8FC22">
      <w:start w:val="1"/>
      <w:numFmt w:val="bullet"/>
      <w:lvlText w:val="§"/>
      <w:lvlJc w:val="left"/>
      <w:pPr>
        <w:ind w:left="4309" w:hanging="360"/>
      </w:pPr>
      <w:rPr>
        <w:rFonts w:ascii="Wingdings" w:eastAsia="Wingdings" w:hAnsi="Wingdings" w:cs="Wingdings" w:hint="default"/>
      </w:rPr>
    </w:lvl>
    <w:lvl w:ilvl="6" w:tplc="49C8FBDA">
      <w:start w:val="1"/>
      <w:numFmt w:val="bullet"/>
      <w:lvlText w:val="·"/>
      <w:lvlJc w:val="left"/>
      <w:pPr>
        <w:ind w:left="5029" w:hanging="360"/>
      </w:pPr>
      <w:rPr>
        <w:rFonts w:ascii="Symbol" w:eastAsia="Symbol" w:hAnsi="Symbol" w:cs="Symbol" w:hint="default"/>
      </w:rPr>
    </w:lvl>
    <w:lvl w:ilvl="7" w:tplc="6B144150">
      <w:start w:val="1"/>
      <w:numFmt w:val="bullet"/>
      <w:lvlText w:val="o"/>
      <w:lvlJc w:val="left"/>
      <w:pPr>
        <w:ind w:left="5749" w:hanging="360"/>
      </w:pPr>
      <w:rPr>
        <w:rFonts w:ascii="Courier New" w:eastAsia="Courier New" w:hAnsi="Courier New" w:cs="Courier New" w:hint="default"/>
      </w:rPr>
    </w:lvl>
    <w:lvl w:ilvl="8" w:tplc="02EED972">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31A37EBF"/>
    <w:multiLevelType w:val="hybridMultilevel"/>
    <w:tmpl w:val="C0A294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3B55419"/>
    <w:multiLevelType w:val="hybridMultilevel"/>
    <w:tmpl w:val="9430A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5EA0B64"/>
    <w:multiLevelType w:val="hybridMultilevel"/>
    <w:tmpl w:val="95F67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8317EF6"/>
    <w:multiLevelType w:val="hybridMultilevel"/>
    <w:tmpl w:val="D05254EA"/>
    <w:lvl w:ilvl="0" w:tplc="5A2A8A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FA015DE"/>
    <w:multiLevelType w:val="hybridMultilevel"/>
    <w:tmpl w:val="EFA2CE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2F32D62"/>
    <w:multiLevelType w:val="hybridMultilevel"/>
    <w:tmpl w:val="299A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5656F87"/>
    <w:multiLevelType w:val="hybridMultilevel"/>
    <w:tmpl w:val="D3E47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AF673BE"/>
    <w:multiLevelType w:val="hybridMultilevel"/>
    <w:tmpl w:val="0386A386"/>
    <w:lvl w:ilvl="0" w:tplc="0A640242">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8822CBD"/>
    <w:multiLevelType w:val="hybridMultilevel"/>
    <w:tmpl w:val="BC80EF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1255D2"/>
    <w:multiLevelType w:val="hybridMultilevel"/>
    <w:tmpl w:val="DC8C8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270E6D"/>
    <w:multiLevelType w:val="hybridMultilevel"/>
    <w:tmpl w:val="AD925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570485F"/>
    <w:multiLevelType w:val="hybridMultilevel"/>
    <w:tmpl w:val="28C2E3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63E125B"/>
    <w:multiLevelType w:val="hybridMultilevel"/>
    <w:tmpl w:val="99BE7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163791"/>
    <w:multiLevelType w:val="hybridMultilevel"/>
    <w:tmpl w:val="BDD88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85817A4"/>
    <w:multiLevelType w:val="hybridMultilevel"/>
    <w:tmpl w:val="93D85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8D973F3"/>
    <w:multiLevelType w:val="hybridMultilevel"/>
    <w:tmpl w:val="A19C6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CB50FD0"/>
    <w:multiLevelType w:val="hybridMultilevel"/>
    <w:tmpl w:val="3566E3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6" w15:restartNumberingAfterBreak="0">
    <w:nsid w:val="7F843C85"/>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4"/>
  </w:num>
  <w:num w:numId="3">
    <w:abstractNumId w:val="40"/>
  </w:num>
  <w:num w:numId="4">
    <w:abstractNumId w:val="31"/>
  </w:num>
  <w:num w:numId="5">
    <w:abstractNumId w:val="16"/>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2"/>
  </w:num>
  <w:num w:numId="10">
    <w:abstractNumId w:val="26"/>
  </w:num>
  <w:num w:numId="11">
    <w:abstractNumId w:val="33"/>
  </w:num>
  <w:num w:numId="12">
    <w:abstractNumId w:val="18"/>
  </w:num>
  <w:num w:numId="13">
    <w:abstractNumId w:val="20"/>
  </w:num>
  <w:num w:numId="14">
    <w:abstractNumId w:val="39"/>
  </w:num>
  <w:num w:numId="15">
    <w:abstractNumId w:val="45"/>
  </w:num>
  <w:num w:numId="16">
    <w:abstractNumId w:val="36"/>
  </w:num>
  <w:num w:numId="17">
    <w:abstractNumId w:val="1"/>
  </w:num>
  <w:num w:numId="18">
    <w:abstractNumId w:val="9"/>
  </w:num>
  <w:num w:numId="19">
    <w:abstractNumId w:val="13"/>
  </w:num>
  <w:num w:numId="20">
    <w:abstractNumId w:val="23"/>
  </w:num>
  <w:num w:numId="21">
    <w:abstractNumId w:val="41"/>
  </w:num>
  <w:num w:numId="22">
    <w:abstractNumId w:val="21"/>
  </w:num>
  <w:num w:numId="23">
    <w:abstractNumId w:val="37"/>
  </w:num>
  <w:num w:numId="24">
    <w:abstractNumId w:val="15"/>
  </w:num>
  <w:num w:numId="25">
    <w:abstractNumId w:val="28"/>
  </w:num>
  <w:num w:numId="26">
    <w:abstractNumId w:val="5"/>
  </w:num>
  <w:num w:numId="27">
    <w:abstractNumId w:val="42"/>
  </w:num>
  <w:num w:numId="28">
    <w:abstractNumId w:val="3"/>
  </w:num>
  <w:num w:numId="29">
    <w:abstractNumId w:val="22"/>
  </w:num>
  <w:num w:numId="30">
    <w:abstractNumId w:val="0"/>
  </w:num>
  <w:num w:numId="31">
    <w:abstractNumId w:val="7"/>
  </w:num>
  <w:num w:numId="32">
    <w:abstractNumId w:val="44"/>
  </w:num>
  <w:num w:numId="33">
    <w:abstractNumId w:val="29"/>
  </w:num>
  <w:num w:numId="34">
    <w:abstractNumId w:val="46"/>
  </w:num>
  <w:num w:numId="35">
    <w:abstractNumId w:val="43"/>
  </w:num>
  <w:num w:numId="36">
    <w:abstractNumId w:val="38"/>
  </w:num>
  <w:num w:numId="37">
    <w:abstractNumId w:val="24"/>
  </w:num>
  <w:num w:numId="38">
    <w:abstractNumId w:val="30"/>
  </w:num>
  <w:num w:numId="39">
    <w:abstractNumId w:val="17"/>
  </w:num>
  <w:num w:numId="40">
    <w:abstractNumId w:val="34"/>
  </w:num>
  <w:num w:numId="41">
    <w:abstractNumId w:val="10"/>
  </w:num>
  <w:num w:numId="42">
    <w:abstractNumId w:val="4"/>
  </w:num>
  <w:num w:numId="43">
    <w:abstractNumId w:val="12"/>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9"/>
  </w:num>
  <w:num w:numId="47">
    <w:abstractNumId w:val="25"/>
  </w:num>
  <w:num w:numId="4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6B88"/>
    <w:rsid w:val="00007107"/>
    <w:rsid w:val="00010CA8"/>
    <w:rsid w:val="00012954"/>
    <w:rsid w:val="000132CB"/>
    <w:rsid w:val="0001506A"/>
    <w:rsid w:val="00024928"/>
    <w:rsid w:val="000263CF"/>
    <w:rsid w:val="000266A6"/>
    <w:rsid w:val="000334CF"/>
    <w:rsid w:val="00033A77"/>
    <w:rsid w:val="000342DF"/>
    <w:rsid w:val="00034E92"/>
    <w:rsid w:val="00035079"/>
    <w:rsid w:val="00036BA4"/>
    <w:rsid w:val="000373DD"/>
    <w:rsid w:val="00041F78"/>
    <w:rsid w:val="00043473"/>
    <w:rsid w:val="000519A9"/>
    <w:rsid w:val="00052A5F"/>
    <w:rsid w:val="000546D1"/>
    <w:rsid w:val="00054939"/>
    <w:rsid w:val="00057003"/>
    <w:rsid w:val="00060022"/>
    <w:rsid w:val="00061577"/>
    <w:rsid w:val="000619D9"/>
    <w:rsid w:val="00067B16"/>
    <w:rsid w:val="0007265E"/>
    <w:rsid w:val="00072C5C"/>
    <w:rsid w:val="000771B3"/>
    <w:rsid w:val="00080DED"/>
    <w:rsid w:val="00080DF2"/>
    <w:rsid w:val="00081F84"/>
    <w:rsid w:val="00083FC2"/>
    <w:rsid w:val="00090362"/>
    <w:rsid w:val="00090EEB"/>
    <w:rsid w:val="00091A30"/>
    <w:rsid w:val="00092C55"/>
    <w:rsid w:val="00092EE9"/>
    <w:rsid w:val="000A2801"/>
    <w:rsid w:val="000A4599"/>
    <w:rsid w:val="000A5BEA"/>
    <w:rsid w:val="000A6202"/>
    <w:rsid w:val="000B234E"/>
    <w:rsid w:val="000B31AD"/>
    <w:rsid w:val="000B4667"/>
    <w:rsid w:val="000B528B"/>
    <w:rsid w:val="000B7AA2"/>
    <w:rsid w:val="000C4BC7"/>
    <w:rsid w:val="000C4C3E"/>
    <w:rsid w:val="000C5EE4"/>
    <w:rsid w:val="000D074D"/>
    <w:rsid w:val="000D236B"/>
    <w:rsid w:val="000D248C"/>
    <w:rsid w:val="000D288D"/>
    <w:rsid w:val="000D2F36"/>
    <w:rsid w:val="000E00A0"/>
    <w:rsid w:val="000E5582"/>
    <w:rsid w:val="000F3A38"/>
    <w:rsid w:val="00104A07"/>
    <w:rsid w:val="00104EBD"/>
    <w:rsid w:val="001060AC"/>
    <w:rsid w:val="00106F97"/>
    <w:rsid w:val="00111342"/>
    <w:rsid w:val="001113CD"/>
    <w:rsid w:val="001118E9"/>
    <w:rsid w:val="0011271F"/>
    <w:rsid w:val="00114AFD"/>
    <w:rsid w:val="00114B3F"/>
    <w:rsid w:val="00117B69"/>
    <w:rsid w:val="00117D9D"/>
    <w:rsid w:val="00120813"/>
    <w:rsid w:val="00125E91"/>
    <w:rsid w:val="00127131"/>
    <w:rsid w:val="0012720E"/>
    <w:rsid w:val="00127394"/>
    <w:rsid w:val="00132057"/>
    <w:rsid w:val="00133E88"/>
    <w:rsid w:val="001375CD"/>
    <w:rsid w:val="00141C7C"/>
    <w:rsid w:val="00142A9D"/>
    <w:rsid w:val="00147897"/>
    <w:rsid w:val="00147E48"/>
    <w:rsid w:val="001501C6"/>
    <w:rsid w:val="00150B61"/>
    <w:rsid w:val="001548F1"/>
    <w:rsid w:val="001559A5"/>
    <w:rsid w:val="0016019D"/>
    <w:rsid w:val="0016241C"/>
    <w:rsid w:val="00162C23"/>
    <w:rsid w:val="00162CEA"/>
    <w:rsid w:val="00166563"/>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3548"/>
    <w:rsid w:val="001B3746"/>
    <w:rsid w:val="001B735E"/>
    <w:rsid w:val="001C58E0"/>
    <w:rsid w:val="001C627F"/>
    <w:rsid w:val="001C6800"/>
    <w:rsid w:val="001C76A4"/>
    <w:rsid w:val="001D17E0"/>
    <w:rsid w:val="001D57DC"/>
    <w:rsid w:val="001D70A6"/>
    <w:rsid w:val="001D75F6"/>
    <w:rsid w:val="001E0A4A"/>
    <w:rsid w:val="001E1913"/>
    <w:rsid w:val="001E41D0"/>
    <w:rsid w:val="001E4D37"/>
    <w:rsid w:val="001E6C75"/>
    <w:rsid w:val="001E78CF"/>
    <w:rsid w:val="001F10A7"/>
    <w:rsid w:val="001F30EE"/>
    <w:rsid w:val="001F6848"/>
    <w:rsid w:val="001F7910"/>
    <w:rsid w:val="00202052"/>
    <w:rsid w:val="00211F9B"/>
    <w:rsid w:val="00217BB4"/>
    <w:rsid w:val="002206AA"/>
    <w:rsid w:val="00220AFE"/>
    <w:rsid w:val="002226B3"/>
    <w:rsid w:val="00227358"/>
    <w:rsid w:val="00227DDC"/>
    <w:rsid w:val="00234DF0"/>
    <w:rsid w:val="00235D64"/>
    <w:rsid w:val="00235DF6"/>
    <w:rsid w:val="002372BC"/>
    <w:rsid w:val="0024351B"/>
    <w:rsid w:val="00243C79"/>
    <w:rsid w:val="00244CD0"/>
    <w:rsid w:val="00244DB0"/>
    <w:rsid w:val="0024530B"/>
    <w:rsid w:val="00245821"/>
    <w:rsid w:val="002468FF"/>
    <w:rsid w:val="00250279"/>
    <w:rsid w:val="00251381"/>
    <w:rsid w:val="00251DA9"/>
    <w:rsid w:val="00252199"/>
    <w:rsid w:val="00252713"/>
    <w:rsid w:val="00252A8A"/>
    <w:rsid w:val="0025310B"/>
    <w:rsid w:val="00253BCF"/>
    <w:rsid w:val="00254BD5"/>
    <w:rsid w:val="00257787"/>
    <w:rsid w:val="002704AC"/>
    <w:rsid w:val="0027091A"/>
    <w:rsid w:val="00270B90"/>
    <w:rsid w:val="00270C6A"/>
    <w:rsid w:val="00270CC2"/>
    <w:rsid w:val="00274651"/>
    <w:rsid w:val="002758C1"/>
    <w:rsid w:val="0029263C"/>
    <w:rsid w:val="002937C7"/>
    <w:rsid w:val="00294AD8"/>
    <w:rsid w:val="002A00F3"/>
    <w:rsid w:val="002A674F"/>
    <w:rsid w:val="002A6833"/>
    <w:rsid w:val="002C06E1"/>
    <w:rsid w:val="002C0BE8"/>
    <w:rsid w:val="002C420A"/>
    <w:rsid w:val="002C46C5"/>
    <w:rsid w:val="002C513E"/>
    <w:rsid w:val="002D4BFC"/>
    <w:rsid w:val="002D5A6A"/>
    <w:rsid w:val="002D6769"/>
    <w:rsid w:val="002E0FE8"/>
    <w:rsid w:val="002E1825"/>
    <w:rsid w:val="002E1BC8"/>
    <w:rsid w:val="002E4B46"/>
    <w:rsid w:val="002E5C46"/>
    <w:rsid w:val="002F126E"/>
    <w:rsid w:val="002F27B2"/>
    <w:rsid w:val="002F4E72"/>
    <w:rsid w:val="002F5E87"/>
    <w:rsid w:val="0030373E"/>
    <w:rsid w:val="003078A7"/>
    <w:rsid w:val="00310BF8"/>
    <w:rsid w:val="00312FB9"/>
    <w:rsid w:val="003169C7"/>
    <w:rsid w:val="00321B5E"/>
    <w:rsid w:val="003241ED"/>
    <w:rsid w:val="00324770"/>
    <w:rsid w:val="0033037C"/>
    <w:rsid w:val="003349A2"/>
    <w:rsid w:val="00337F51"/>
    <w:rsid w:val="00345D9E"/>
    <w:rsid w:val="003472BC"/>
    <w:rsid w:val="0035331A"/>
    <w:rsid w:val="003534B5"/>
    <w:rsid w:val="00353D27"/>
    <w:rsid w:val="00354001"/>
    <w:rsid w:val="00354297"/>
    <w:rsid w:val="00357568"/>
    <w:rsid w:val="003610D7"/>
    <w:rsid w:val="00362B32"/>
    <w:rsid w:val="00362CC1"/>
    <w:rsid w:val="00364715"/>
    <w:rsid w:val="00364753"/>
    <w:rsid w:val="003716E8"/>
    <w:rsid w:val="00373308"/>
    <w:rsid w:val="0037438B"/>
    <w:rsid w:val="003748F0"/>
    <w:rsid w:val="00377DD6"/>
    <w:rsid w:val="00380422"/>
    <w:rsid w:val="00381457"/>
    <w:rsid w:val="00381E21"/>
    <w:rsid w:val="003835BD"/>
    <w:rsid w:val="00392034"/>
    <w:rsid w:val="00392100"/>
    <w:rsid w:val="00392AFD"/>
    <w:rsid w:val="0039428D"/>
    <w:rsid w:val="00394840"/>
    <w:rsid w:val="00394912"/>
    <w:rsid w:val="003A11E2"/>
    <w:rsid w:val="003A3C4E"/>
    <w:rsid w:val="003A4C0E"/>
    <w:rsid w:val="003A6386"/>
    <w:rsid w:val="003B2C3F"/>
    <w:rsid w:val="003B3849"/>
    <w:rsid w:val="003B3AE9"/>
    <w:rsid w:val="003B57D5"/>
    <w:rsid w:val="003B594E"/>
    <w:rsid w:val="003B6030"/>
    <w:rsid w:val="003C5482"/>
    <w:rsid w:val="003D0D1A"/>
    <w:rsid w:val="003D12D3"/>
    <w:rsid w:val="003D1664"/>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10D50"/>
    <w:rsid w:val="00413A8C"/>
    <w:rsid w:val="0042170D"/>
    <w:rsid w:val="00421FAB"/>
    <w:rsid w:val="0042554A"/>
    <w:rsid w:val="00425D70"/>
    <w:rsid w:val="00430BF2"/>
    <w:rsid w:val="004316D2"/>
    <w:rsid w:val="00431957"/>
    <w:rsid w:val="00431A74"/>
    <w:rsid w:val="004328E3"/>
    <w:rsid w:val="00434E95"/>
    <w:rsid w:val="004359A2"/>
    <w:rsid w:val="004365EC"/>
    <w:rsid w:val="0044417E"/>
    <w:rsid w:val="00444B7E"/>
    <w:rsid w:val="00447E4D"/>
    <w:rsid w:val="00453463"/>
    <w:rsid w:val="00453E5A"/>
    <w:rsid w:val="00457F08"/>
    <w:rsid w:val="0046071E"/>
    <w:rsid w:val="00464BAA"/>
    <w:rsid w:val="004660F0"/>
    <w:rsid w:val="00466998"/>
    <w:rsid w:val="00471845"/>
    <w:rsid w:val="00475104"/>
    <w:rsid w:val="00484DF7"/>
    <w:rsid w:val="00485B1F"/>
    <w:rsid w:val="00485C8E"/>
    <w:rsid w:val="00485DD0"/>
    <w:rsid w:val="00485FDF"/>
    <w:rsid w:val="00487BF8"/>
    <w:rsid w:val="00490165"/>
    <w:rsid w:val="00490922"/>
    <w:rsid w:val="00494E7F"/>
    <w:rsid w:val="0049513B"/>
    <w:rsid w:val="004A5C9C"/>
    <w:rsid w:val="004A646D"/>
    <w:rsid w:val="004B05F6"/>
    <w:rsid w:val="004B0E1C"/>
    <w:rsid w:val="004B548A"/>
    <w:rsid w:val="004B6847"/>
    <w:rsid w:val="004C24E4"/>
    <w:rsid w:val="004C27E8"/>
    <w:rsid w:val="004C4876"/>
    <w:rsid w:val="004C76D2"/>
    <w:rsid w:val="004C7C04"/>
    <w:rsid w:val="004C7FB4"/>
    <w:rsid w:val="004D2B4A"/>
    <w:rsid w:val="004D2FA1"/>
    <w:rsid w:val="004D3DCA"/>
    <w:rsid w:val="004D458E"/>
    <w:rsid w:val="004D4D80"/>
    <w:rsid w:val="004D748C"/>
    <w:rsid w:val="004E01DA"/>
    <w:rsid w:val="004E095F"/>
    <w:rsid w:val="004E2035"/>
    <w:rsid w:val="004E2E0B"/>
    <w:rsid w:val="004E59D1"/>
    <w:rsid w:val="004E5CCB"/>
    <w:rsid w:val="004E5D7F"/>
    <w:rsid w:val="004E7E4C"/>
    <w:rsid w:val="004F184E"/>
    <w:rsid w:val="004F208A"/>
    <w:rsid w:val="004F2465"/>
    <w:rsid w:val="004F3D99"/>
    <w:rsid w:val="004F6A41"/>
    <w:rsid w:val="004F776F"/>
    <w:rsid w:val="0050017B"/>
    <w:rsid w:val="005032CB"/>
    <w:rsid w:val="0050555D"/>
    <w:rsid w:val="00505F3A"/>
    <w:rsid w:val="00506B09"/>
    <w:rsid w:val="00506B24"/>
    <w:rsid w:val="00507A73"/>
    <w:rsid w:val="005135AE"/>
    <w:rsid w:val="0051643C"/>
    <w:rsid w:val="005164C3"/>
    <w:rsid w:val="00520A79"/>
    <w:rsid w:val="00522791"/>
    <w:rsid w:val="005244E3"/>
    <w:rsid w:val="0052559B"/>
    <w:rsid w:val="00525B7B"/>
    <w:rsid w:val="00526850"/>
    <w:rsid w:val="00527085"/>
    <w:rsid w:val="005334F2"/>
    <w:rsid w:val="005341DB"/>
    <w:rsid w:val="005365FE"/>
    <w:rsid w:val="00536B9A"/>
    <w:rsid w:val="005401EA"/>
    <w:rsid w:val="0054140F"/>
    <w:rsid w:val="00541858"/>
    <w:rsid w:val="005419CF"/>
    <w:rsid w:val="005456BF"/>
    <w:rsid w:val="0054780F"/>
    <w:rsid w:val="00551EDC"/>
    <w:rsid w:val="00555009"/>
    <w:rsid w:val="005561A4"/>
    <w:rsid w:val="005564C8"/>
    <w:rsid w:val="00556EFD"/>
    <w:rsid w:val="00557870"/>
    <w:rsid w:val="00561ED4"/>
    <w:rsid w:val="00565667"/>
    <w:rsid w:val="00566099"/>
    <w:rsid w:val="00566669"/>
    <w:rsid w:val="005706CA"/>
    <w:rsid w:val="005716ED"/>
    <w:rsid w:val="00576EA4"/>
    <w:rsid w:val="00577486"/>
    <w:rsid w:val="00581644"/>
    <w:rsid w:val="00583E3B"/>
    <w:rsid w:val="00591403"/>
    <w:rsid w:val="005A2869"/>
    <w:rsid w:val="005A3C80"/>
    <w:rsid w:val="005A406A"/>
    <w:rsid w:val="005A4733"/>
    <w:rsid w:val="005A6C4A"/>
    <w:rsid w:val="005A6D88"/>
    <w:rsid w:val="005B32C9"/>
    <w:rsid w:val="005B35BE"/>
    <w:rsid w:val="005B6981"/>
    <w:rsid w:val="005C1097"/>
    <w:rsid w:val="005C1FF0"/>
    <w:rsid w:val="005C3108"/>
    <w:rsid w:val="005C4619"/>
    <w:rsid w:val="005C4793"/>
    <w:rsid w:val="005C662E"/>
    <w:rsid w:val="005C7CA4"/>
    <w:rsid w:val="005D1903"/>
    <w:rsid w:val="005D1ABA"/>
    <w:rsid w:val="005D4301"/>
    <w:rsid w:val="005D5819"/>
    <w:rsid w:val="005E0229"/>
    <w:rsid w:val="005E0D13"/>
    <w:rsid w:val="005F48EC"/>
    <w:rsid w:val="005F491C"/>
    <w:rsid w:val="00602C42"/>
    <w:rsid w:val="00603000"/>
    <w:rsid w:val="00603103"/>
    <w:rsid w:val="006054C3"/>
    <w:rsid w:val="00605674"/>
    <w:rsid w:val="00610680"/>
    <w:rsid w:val="00612AD8"/>
    <w:rsid w:val="00613455"/>
    <w:rsid w:val="00614653"/>
    <w:rsid w:val="00616E2B"/>
    <w:rsid w:val="00620AE5"/>
    <w:rsid w:val="00621E23"/>
    <w:rsid w:val="00622ED8"/>
    <w:rsid w:val="00625746"/>
    <w:rsid w:val="006275D0"/>
    <w:rsid w:val="00630DA0"/>
    <w:rsid w:val="0063208C"/>
    <w:rsid w:val="00632676"/>
    <w:rsid w:val="006340CE"/>
    <w:rsid w:val="0063467C"/>
    <w:rsid w:val="00636034"/>
    <w:rsid w:val="006374AA"/>
    <w:rsid w:val="0064044D"/>
    <w:rsid w:val="006406AD"/>
    <w:rsid w:val="00645DAF"/>
    <w:rsid w:val="006462B8"/>
    <w:rsid w:val="00647435"/>
    <w:rsid w:val="00651ADD"/>
    <w:rsid w:val="0065283C"/>
    <w:rsid w:val="00656E42"/>
    <w:rsid w:val="006642EF"/>
    <w:rsid w:val="0066612B"/>
    <w:rsid w:val="00666834"/>
    <w:rsid w:val="00671BE5"/>
    <w:rsid w:val="00673026"/>
    <w:rsid w:val="006737D4"/>
    <w:rsid w:val="00675C74"/>
    <w:rsid w:val="00676E3F"/>
    <w:rsid w:val="00677251"/>
    <w:rsid w:val="00680E64"/>
    <w:rsid w:val="0068278A"/>
    <w:rsid w:val="00684A48"/>
    <w:rsid w:val="0068560D"/>
    <w:rsid w:val="006935D6"/>
    <w:rsid w:val="00697A1D"/>
    <w:rsid w:val="006A0A9F"/>
    <w:rsid w:val="006A0C19"/>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977"/>
    <w:rsid w:val="006D1A3C"/>
    <w:rsid w:val="006D5742"/>
    <w:rsid w:val="006D7EE3"/>
    <w:rsid w:val="006E034D"/>
    <w:rsid w:val="006E47D9"/>
    <w:rsid w:val="006E52C5"/>
    <w:rsid w:val="006E5321"/>
    <w:rsid w:val="006E6D85"/>
    <w:rsid w:val="006F0608"/>
    <w:rsid w:val="006F6A0A"/>
    <w:rsid w:val="00700B57"/>
    <w:rsid w:val="00701CE2"/>
    <w:rsid w:val="00702943"/>
    <w:rsid w:val="007048F7"/>
    <w:rsid w:val="00704BF4"/>
    <w:rsid w:val="00705A03"/>
    <w:rsid w:val="007071E6"/>
    <w:rsid w:val="00710489"/>
    <w:rsid w:val="00713053"/>
    <w:rsid w:val="00715D7C"/>
    <w:rsid w:val="00716AAA"/>
    <w:rsid w:val="00720FDB"/>
    <w:rsid w:val="00722D9E"/>
    <w:rsid w:val="0073196B"/>
    <w:rsid w:val="00734C19"/>
    <w:rsid w:val="007352BD"/>
    <w:rsid w:val="00737052"/>
    <w:rsid w:val="00741755"/>
    <w:rsid w:val="0074215F"/>
    <w:rsid w:val="00742342"/>
    <w:rsid w:val="00750F13"/>
    <w:rsid w:val="00751DD4"/>
    <w:rsid w:val="00753E67"/>
    <w:rsid w:val="007573A6"/>
    <w:rsid w:val="00761804"/>
    <w:rsid w:val="00765340"/>
    <w:rsid w:val="00766119"/>
    <w:rsid w:val="00774969"/>
    <w:rsid w:val="007771D4"/>
    <w:rsid w:val="007814AF"/>
    <w:rsid w:val="00783AAC"/>
    <w:rsid w:val="00785203"/>
    <w:rsid w:val="00786950"/>
    <w:rsid w:val="00786C3E"/>
    <w:rsid w:val="00790BCD"/>
    <w:rsid w:val="00791C5E"/>
    <w:rsid w:val="0079227C"/>
    <w:rsid w:val="00793108"/>
    <w:rsid w:val="00795AD8"/>
    <w:rsid w:val="00797BAB"/>
    <w:rsid w:val="007A171C"/>
    <w:rsid w:val="007A646E"/>
    <w:rsid w:val="007B0538"/>
    <w:rsid w:val="007B187C"/>
    <w:rsid w:val="007B3756"/>
    <w:rsid w:val="007C0891"/>
    <w:rsid w:val="007C2E9C"/>
    <w:rsid w:val="007C31C3"/>
    <w:rsid w:val="007C330D"/>
    <w:rsid w:val="007C377F"/>
    <w:rsid w:val="007C3C64"/>
    <w:rsid w:val="007C751F"/>
    <w:rsid w:val="007D200A"/>
    <w:rsid w:val="007D338C"/>
    <w:rsid w:val="007E04FB"/>
    <w:rsid w:val="007E6410"/>
    <w:rsid w:val="007E6C84"/>
    <w:rsid w:val="007E74C4"/>
    <w:rsid w:val="007E7570"/>
    <w:rsid w:val="007E779F"/>
    <w:rsid w:val="007F00C7"/>
    <w:rsid w:val="007F142E"/>
    <w:rsid w:val="007F1B08"/>
    <w:rsid w:val="007F33B8"/>
    <w:rsid w:val="007F4BF1"/>
    <w:rsid w:val="007F51F2"/>
    <w:rsid w:val="007F61D3"/>
    <w:rsid w:val="0080176C"/>
    <w:rsid w:val="008038DA"/>
    <w:rsid w:val="00804847"/>
    <w:rsid w:val="00807677"/>
    <w:rsid w:val="008133F3"/>
    <w:rsid w:val="008143E5"/>
    <w:rsid w:val="00815F2F"/>
    <w:rsid w:val="00817D0E"/>
    <w:rsid w:val="00817F35"/>
    <w:rsid w:val="00820616"/>
    <w:rsid w:val="00820DBE"/>
    <w:rsid w:val="00823013"/>
    <w:rsid w:val="0083098A"/>
    <w:rsid w:val="0083240C"/>
    <w:rsid w:val="00833A5C"/>
    <w:rsid w:val="008354E4"/>
    <w:rsid w:val="008370B7"/>
    <w:rsid w:val="00837DBF"/>
    <w:rsid w:val="00845311"/>
    <w:rsid w:val="00845CF7"/>
    <w:rsid w:val="008461AB"/>
    <w:rsid w:val="00851579"/>
    <w:rsid w:val="0085237D"/>
    <w:rsid w:val="00853B54"/>
    <w:rsid w:val="0085746E"/>
    <w:rsid w:val="008601C8"/>
    <w:rsid w:val="00861EDD"/>
    <w:rsid w:val="00862A46"/>
    <w:rsid w:val="008646F2"/>
    <w:rsid w:val="0086594C"/>
    <w:rsid w:val="008667FE"/>
    <w:rsid w:val="0086692B"/>
    <w:rsid w:val="00870344"/>
    <w:rsid w:val="00870675"/>
    <w:rsid w:val="0087145B"/>
    <w:rsid w:val="00872189"/>
    <w:rsid w:val="00874F85"/>
    <w:rsid w:val="00880203"/>
    <w:rsid w:val="008807D4"/>
    <w:rsid w:val="0088306A"/>
    <w:rsid w:val="0088435F"/>
    <w:rsid w:val="0088517F"/>
    <w:rsid w:val="00894614"/>
    <w:rsid w:val="008A144A"/>
    <w:rsid w:val="008A19B2"/>
    <w:rsid w:val="008A64FA"/>
    <w:rsid w:val="008A6C52"/>
    <w:rsid w:val="008A7B20"/>
    <w:rsid w:val="008A7F42"/>
    <w:rsid w:val="008B43AA"/>
    <w:rsid w:val="008C03FB"/>
    <w:rsid w:val="008C57ED"/>
    <w:rsid w:val="008C726C"/>
    <w:rsid w:val="008C7F74"/>
    <w:rsid w:val="008D06BE"/>
    <w:rsid w:val="008D5625"/>
    <w:rsid w:val="008D56AD"/>
    <w:rsid w:val="008D6DCF"/>
    <w:rsid w:val="008E158F"/>
    <w:rsid w:val="008E2F84"/>
    <w:rsid w:val="008E44BA"/>
    <w:rsid w:val="008F1210"/>
    <w:rsid w:val="008F1374"/>
    <w:rsid w:val="008F3FD8"/>
    <w:rsid w:val="008F489A"/>
    <w:rsid w:val="008F5F48"/>
    <w:rsid w:val="008F5FFC"/>
    <w:rsid w:val="00900314"/>
    <w:rsid w:val="009034D8"/>
    <w:rsid w:val="00904573"/>
    <w:rsid w:val="009074E8"/>
    <w:rsid w:val="0091112F"/>
    <w:rsid w:val="009121BB"/>
    <w:rsid w:val="009128D8"/>
    <w:rsid w:val="0091415A"/>
    <w:rsid w:val="0091607F"/>
    <w:rsid w:val="009164D0"/>
    <w:rsid w:val="00921781"/>
    <w:rsid w:val="00921BF6"/>
    <w:rsid w:val="00922EAC"/>
    <w:rsid w:val="00942614"/>
    <w:rsid w:val="0094359E"/>
    <w:rsid w:val="0094487A"/>
    <w:rsid w:val="00945D39"/>
    <w:rsid w:val="0094692E"/>
    <w:rsid w:val="00946BB9"/>
    <w:rsid w:val="00947ABE"/>
    <w:rsid w:val="00950210"/>
    <w:rsid w:val="00956139"/>
    <w:rsid w:val="009567ED"/>
    <w:rsid w:val="009577B4"/>
    <w:rsid w:val="009577D4"/>
    <w:rsid w:val="00960B64"/>
    <w:rsid w:val="0096252F"/>
    <w:rsid w:val="00963248"/>
    <w:rsid w:val="0096436F"/>
    <w:rsid w:val="0096474B"/>
    <w:rsid w:val="00967751"/>
    <w:rsid w:val="00971D54"/>
    <w:rsid w:val="00977DF2"/>
    <w:rsid w:val="00980C6B"/>
    <w:rsid w:val="00981A9F"/>
    <w:rsid w:val="00982316"/>
    <w:rsid w:val="009835C2"/>
    <w:rsid w:val="00983697"/>
    <w:rsid w:val="00986A44"/>
    <w:rsid w:val="00991D83"/>
    <w:rsid w:val="009941CB"/>
    <w:rsid w:val="00995641"/>
    <w:rsid w:val="00995892"/>
    <w:rsid w:val="009A0384"/>
    <w:rsid w:val="009A7F88"/>
    <w:rsid w:val="009B4381"/>
    <w:rsid w:val="009B5D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22E8"/>
    <w:rsid w:val="009F2DA5"/>
    <w:rsid w:val="009F4193"/>
    <w:rsid w:val="009F4236"/>
    <w:rsid w:val="00A007A6"/>
    <w:rsid w:val="00A00FBD"/>
    <w:rsid w:val="00A02386"/>
    <w:rsid w:val="00A04A41"/>
    <w:rsid w:val="00A04B9F"/>
    <w:rsid w:val="00A07EAF"/>
    <w:rsid w:val="00A13FAE"/>
    <w:rsid w:val="00A13FFA"/>
    <w:rsid w:val="00A14205"/>
    <w:rsid w:val="00A14697"/>
    <w:rsid w:val="00A17EBA"/>
    <w:rsid w:val="00A205D2"/>
    <w:rsid w:val="00A2149E"/>
    <w:rsid w:val="00A222ED"/>
    <w:rsid w:val="00A256D6"/>
    <w:rsid w:val="00A27739"/>
    <w:rsid w:val="00A313DE"/>
    <w:rsid w:val="00A42032"/>
    <w:rsid w:val="00A42EDE"/>
    <w:rsid w:val="00A43D49"/>
    <w:rsid w:val="00A4682E"/>
    <w:rsid w:val="00A475FE"/>
    <w:rsid w:val="00A47FE1"/>
    <w:rsid w:val="00A5107D"/>
    <w:rsid w:val="00A51EE5"/>
    <w:rsid w:val="00A54FA8"/>
    <w:rsid w:val="00A55743"/>
    <w:rsid w:val="00A57C5E"/>
    <w:rsid w:val="00A60607"/>
    <w:rsid w:val="00A61918"/>
    <w:rsid w:val="00A62684"/>
    <w:rsid w:val="00A6313D"/>
    <w:rsid w:val="00A63918"/>
    <w:rsid w:val="00A7534D"/>
    <w:rsid w:val="00A75D19"/>
    <w:rsid w:val="00A8227F"/>
    <w:rsid w:val="00A858E1"/>
    <w:rsid w:val="00A87387"/>
    <w:rsid w:val="00A92D40"/>
    <w:rsid w:val="00A9410B"/>
    <w:rsid w:val="00A96C79"/>
    <w:rsid w:val="00A97473"/>
    <w:rsid w:val="00A97DFD"/>
    <w:rsid w:val="00AA217D"/>
    <w:rsid w:val="00AA330B"/>
    <w:rsid w:val="00AA597B"/>
    <w:rsid w:val="00AB0BF6"/>
    <w:rsid w:val="00AB2BD2"/>
    <w:rsid w:val="00AB49EE"/>
    <w:rsid w:val="00AB7ACE"/>
    <w:rsid w:val="00AC0398"/>
    <w:rsid w:val="00AC259E"/>
    <w:rsid w:val="00AC2EC3"/>
    <w:rsid w:val="00AC54F1"/>
    <w:rsid w:val="00AD1086"/>
    <w:rsid w:val="00AD196B"/>
    <w:rsid w:val="00AD1B0A"/>
    <w:rsid w:val="00AD29ED"/>
    <w:rsid w:val="00AD3BD2"/>
    <w:rsid w:val="00AD3F82"/>
    <w:rsid w:val="00AD743F"/>
    <w:rsid w:val="00AE01DB"/>
    <w:rsid w:val="00AF0639"/>
    <w:rsid w:val="00AF1666"/>
    <w:rsid w:val="00AF16D4"/>
    <w:rsid w:val="00B00629"/>
    <w:rsid w:val="00B024F3"/>
    <w:rsid w:val="00B038FB"/>
    <w:rsid w:val="00B06AE1"/>
    <w:rsid w:val="00B103FF"/>
    <w:rsid w:val="00B12A24"/>
    <w:rsid w:val="00B1389F"/>
    <w:rsid w:val="00B147FA"/>
    <w:rsid w:val="00B14BB5"/>
    <w:rsid w:val="00B15E9E"/>
    <w:rsid w:val="00B248F2"/>
    <w:rsid w:val="00B26531"/>
    <w:rsid w:val="00B279E3"/>
    <w:rsid w:val="00B27B89"/>
    <w:rsid w:val="00B27E76"/>
    <w:rsid w:val="00B30938"/>
    <w:rsid w:val="00B33BC3"/>
    <w:rsid w:val="00B36C71"/>
    <w:rsid w:val="00B42033"/>
    <w:rsid w:val="00B43775"/>
    <w:rsid w:val="00B44CFC"/>
    <w:rsid w:val="00B506C1"/>
    <w:rsid w:val="00B51618"/>
    <w:rsid w:val="00B51730"/>
    <w:rsid w:val="00B517D2"/>
    <w:rsid w:val="00B53A3F"/>
    <w:rsid w:val="00B5421E"/>
    <w:rsid w:val="00B55CAD"/>
    <w:rsid w:val="00B6208E"/>
    <w:rsid w:val="00B62F37"/>
    <w:rsid w:val="00B64437"/>
    <w:rsid w:val="00B65DE2"/>
    <w:rsid w:val="00B70425"/>
    <w:rsid w:val="00B72434"/>
    <w:rsid w:val="00B726E7"/>
    <w:rsid w:val="00B72BD8"/>
    <w:rsid w:val="00B75568"/>
    <w:rsid w:val="00B75C07"/>
    <w:rsid w:val="00B77654"/>
    <w:rsid w:val="00B821FE"/>
    <w:rsid w:val="00B8480D"/>
    <w:rsid w:val="00B91663"/>
    <w:rsid w:val="00B9337F"/>
    <w:rsid w:val="00B95099"/>
    <w:rsid w:val="00BA0C31"/>
    <w:rsid w:val="00BA38CF"/>
    <w:rsid w:val="00BA4009"/>
    <w:rsid w:val="00BA4AE6"/>
    <w:rsid w:val="00BB0860"/>
    <w:rsid w:val="00BB12B4"/>
    <w:rsid w:val="00BB40B6"/>
    <w:rsid w:val="00BB5003"/>
    <w:rsid w:val="00BB6301"/>
    <w:rsid w:val="00BC407D"/>
    <w:rsid w:val="00BD3419"/>
    <w:rsid w:val="00BD6B45"/>
    <w:rsid w:val="00BF61E6"/>
    <w:rsid w:val="00C162C9"/>
    <w:rsid w:val="00C20BAD"/>
    <w:rsid w:val="00C23AF1"/>
    <w:rsid w:val="00C24509"/>
    <w:rsid w:val="00C27E5C"/>
    <w:rsid w:val="00C30EDC"/>
    <w:rsid w:val="00C35C08"/>
    <w:rsid w:val="00C36900"/>
    <w:rsid w:val="00C37D94"/>
    <w:rsid w:val="00C4053B"/>
    <w:rsid w:val="00C40C05"/>
    <w:rsid w:val="00C42626"/>
    <w:rsid w:val="00C42955"/>
    <w:rsid w:val="00C459FE"/>
    <w:rsid w:val="00C46DC8"/>
    <w:rsid w:val="00C50D0A"/>
    <w:rsid w:val="00C50DA7"/>
    <w:rsid w:val="00C5114F"/>
    <w:rsid w:val="00C512A1"/>
    <w:rsid w:val="00C53018"/>
    <w:rsid w:val="00C61D45"/>
    <w:rsid w:val="00C6556B"/>
    <w:rsid w:val="00C65C00"/>
    <w:rsid w:val="00C74434"/>
    <w:rsid w:val="00C74A87"/>
    <w:rsid w:val="00C74BF1"/>
    <w:rsid w:val="00C82421"/>
    <w:rsid w:val="00C83C32"/>
    <w:rsid w:val="00C84A00"/>
    <w:rsid w:val="00C8735C"/>
    <w:rsid w:val="00C903A3"/>
    <w:rsid w:val="00C936FB"/>
    <w:rsid w:val="00C9569F"/>
    <w:rsid w:val="00C97982"/>
    <w:rsid w:val="00C97DBB"/>
    <w:rsid w:val="00CA06DF"/>
    <w:rsid w:val="00CA1ADF"/>
    <w:rsid w:val="00CA66E0"/>
    <w:rsid w:val="00CB1EC9"/>
    <w:rsid w:val="00CB2110"/>
    <w:rsid w:val="00CC1F98"/>
    <w:rsid w:val="00CC4855"/>
    <w:rsid w:val="00CC5E91"/>
    <w:rsid w:val="00CC7324"/>
    <w:rsid w:val="00CD31A3"/>
    <w:rsid w:val="00CD3B4E"/>
    <w:rsid w:val="00CE0645"/>
    <w:rsid w:val="00CE5E31"/>
    <w:rsid w:val="00CF35D1"/>
    <w:rsid w:val="00CF5A34"/>
    <w:rsid w:val="00D03473"/>
    <w:rsid w:val="00D03D46"/>
    <w:rsid w:val="00D0539C"/>
    <w:rsid w:val="00D10200"/>
    <w:rsid w:val="00D123B1"/>
    <w:rsid w:val="00D14471"/>
    <w:rsid w:val="00D17BAB"/>
    <w:rsid w:val="00D20615"/>
    <w:rsid w:val="00D2220C"/>
    <w:rsid w:val="00D238B4"/>
    <w:rsid w:val="00D24C17"/>
    <w:rsid w:val="00D250FB"/>
    <w:rsid w:val="00D263CD"/>
    <w:rsid w:val="00D318BB"/>
    <w:rsid w:val="00D32899"/>
    <w:rsid w:val="00D354B5"/>
    <w:rsid w:val="00D36C3F"/>
    <w:rsid w:val="00D417E3"/>
    <w:rsid w:val="00D4232B"/>
    <w:rsid w:val="00D43C86"/>
    <w:rsid w:val="00D4425C"/>
    <w:rsid w:val="00D45268"/>
    <w:rsid w:val="00D5123A"/>
    <w:rsid w:val="00D51D1C"/>
    <w:rsid w:val="00D5253F"/>
    <w:rsid w:val="00D57AD1"/>
    <w:rsid w:val="00D62150"/>
    <w:rsid w:val="00D6316B"/>
    <w:rsid w:val="00D632FB"/>
    <w:rsid w:val="00D653E2"/>
    <w:rsid w:val="00D7079D"/>
    <w:rsid w:val="00D70B39"/>
    <w:rsid w:val="00D724B4"/>
    <w:rsid w:val="00D7313F"/>
    <w:rsid w:val="00D73788"/>
    <w:rsid w:val="00D74D26"/>
    <w:rsid w:val="00D82005"/>
    <w:rsid w:val="00D826F8"/>
    <w:rsid w:val="00D839F2"/>
    <w:rsid w:val="00D8405D"/>
    <w:rsid w:val="00D861B5"/>
    <w:rsid w:val="00D87F03"/>
    <w:rsid w:val="00D9000D"/>
    <w:rsid w:val="00D905AA"/>
    <w:rsid w:val="00D90B29"/>
    <w:rsid w:val="00D90DCB"/>
    <w:rsid w:val="00D94A01"/>
    <w:rsid w:val="00DA3427"/>
    <w:rsid w:val="00DB4597"/>
    <w:rsid w:val="00DB7E5A"/>
    <w:rsid w:val="00DB7FBC"/>
    <w:rsid w:val="00DC10BD"/>
    <w:rsid w:val="00DC1F8E"/>
    <w:rsid w:val="00DC23E2"/>
    <w:rsid w:val="00DC2455"/>
    <w:rsid w:val="00DC27FA"/>
    <w:rsid w:val="00DC38DC"/>
    <w:rsid w:val="00DC3E75"/>
    <w:rsid w:val="00DC5D21"/>
    <w:rsid w:val="00DC6581"/>
    <w:rsid w:val="00DD48AD"/>
    <w:rsid w:val="00DE184B"/>
    <w:rsid w:val="00DE6C00"/>
    <w:rsid w:val="00DF778F"/>
    <w:rsid w:val="00E048F5"/>
    <w:rsid w:val="00E050E5"/>
    <w:rsid w:val="00E07702"/>
    <w:rsid w:val="00E13DB8"/>
    <w:rsid w:val="00E22882"/>
    <w:rsid w:val="00E30247"/>
    <w:rsid w:val="00E333BE"/>
    <w:rsid w:val="00E33792"/>
    <w:rsid w:val="00E33F9B"/>
    <w:rsid w:val="00E34D6F"/>
    <w:rsid w:val="00E3789C"/>
    <w:rsid w:val="00E402E0"/>
    <w:rsid w:val="00E416F0"/>
    <w:rsid w:val="00E443BD"/>
    <w:rsid w:val="00E46241"/>
    <w:rsid w:val="00E47542"/>
    <w:rsid w:val="00E52C5A"/>
    <w:rsid w:val="00E54829"/>
    <w:rsid w:val="00E55F39"/>
    <w:rsid w:val="00E57C11"/>
    <w:rsid w:val="00E60418"/>
    <w:rsid w:val="00E61743"/>
    <w:rsid w:val="00E6710C"/>
    <w:rsid w:val="00E67784"/>
    <w:rsid w:val="00E732E4"/>
    <w:rsid w:val="00E7492A"/>
    <w:rsid w:val="00E75596"/>
    <w:rsid w:val="00E75618"/>
    <w:rsid w:val="00E77A32"/>
    <w:rsid w:val="00E8006C"/>
    <w:rsid w:val="00E82A78"/>
    <w:rsid w:val="00E82EE9"/>
    <w:rsid w:val="00E84EB7"/>
    <w:rsid w:val="00E8679F"/>
    <w:rsid w:val="00E87DB2"/>
    <w:rsid w:val="00E90A31"/>
    <w:rsid w:val="00E96743"/>
    <w:rsid w:val="00E975BB"/>
    <w:rsid w:val="00EA0D58"/>
    <w:rsid w:val="00EA1274"/>
    <w:rsid w:val="00EA25D8"/>
    <w:rsid w:val="00EA42D1"/>
    <w:rsid w:val="00EA6858"/>
    <w:rsid w:val="00EB0B50"/>
    <w:rsid w:val="00EB3F0B"/>
    <w:rsid w:val="00EB4876"/>
    <w:rsid w:val="00EB49C8"/>
    <w:rsid w:val="00EB59A6"/>
    <w:rsid w:val="00EB63CF"/>
    <w:rsid w:val="00EB6542"/>
    <w:rsid w:val="00EC176B"/>
    <w:rsid w:val="00EC43C5"/>
    <w:rsid w:val="00EC4A07"/>
    <w:rsid w:val="00ED5CFB"/>
    <w:rsid w:val="00EE2B5E"/>
    <w:rsid w:val="00EF0779"/>
    <w:rsid w:val="00EF183B"/>
    <w:rsid w:val="00EF5076"/>
    <w:rsid w:val="00EF587B"/>
    <w:rsid w:val="00EF5DD2"/>
    <w:rsid w:val="00F01152"/>
    <w:rsid w:val="00F02300"/>
    <w:rsid w:val="00F0242D"/>
    <w:rsid w:val="00F05B18"/>
    <w:rsid w:val="00F12B33"/>
    <w:rsid w:val="00F225A1"/>
    <w:rsid w:val="00F24243"/>
    <w:rsid w:val="00F268FD"/>
    <w:rsid w:val="00F30A9D"/>
    <w:rsid w:val="00F3312E"/>
    <w:rsid w:val="00F349BF"/>
    <w:rsid w:val="00F358C5"/>
    <w:rsid w:val="00F35A52"/>
    <w:rsid w:val="00F3693C"/>
    <w:rsid w:val="00F426B8"/>
    <w:rsid w:val="00F442D0"/>
    <w:rsid w:val="00F4691E"/>
    <w:rsid w:val="00F46B69"/>
    <w:rsid w:val="00F502A6"/>
    <w:rsid w:val="00F50AFD"/>
    <w:rsid w:val="00F52420"/>
    <w:rsid w:val="00F60EF6"/>
    <w:rsid w:val="00F630B8"/>
    <w:rsid w:val="00F6361C"/>
    <w:rsid w:val="00F65B8B"/>
    <w:rsid w:val="00F65C5A"/>
    <w:rsid w:val="00F6756B"/>
    <w:rsid w:val="00F70356"/>
    <w:rsid w:val="00F71F59"/>
    <w:rsid w:val="00F740D7"/>
    <w:rsid w:val="00F74B16"/>
    <w:rsid w:val="00F76978"/>
    <w:rsid w:val="00F77B86"/>
    <w:rsid w:val="00F85B93"/>
    <w:rsid w:val="00F91DF1"/>
    <w:rsid w:val="00F96383"/>
    <w:rsid w:val="00F96FE2"/>
    <w:rsid w:val="00FA4B2C"/>
    <w:rsid w:val="00FB06D4"/>
    <w:rsid w:val="00FB0E73"/>
    <w:rsid w:val="00FB1B99"/>
    <w:rsid w:val="00FB3099"/>
    <w:rsid w:val="00FB37AD"/>
    <w:rsid w:val="00FB5DC4"/>
    <w:rsid w:val="00FB5E39"/>
    <w:rsid w:val="00FC0A83"/>
    <w:rsid w:val="00FC0AB4"/>
    <w:rsid w:val="00FC4693"/>
    <w:rsid w:val="00FC63BF"/>
    <w:rsid w:val="00FC7A02"/>
    <w:rsid w:val="00FD3A7E"/>
    <w:rsid w:val="00FD5CFC"/>
    <w:rsid w:val="00FD6523"/>
    <w:rsid w:val="00FE0F44"/>
    <w:rsid w:val="00FE190E"/>
    <w:rsid w:val="00FE359F"/>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723"/>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AD743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 w:type="character" w:customStyle="1" w:styleId="rphighlightallclass">
    <w:name w:val="rphighlightallclass"/>
    <w:basedOn w:val="Absatz-Standardschriftart"/>
    <w:rsid w:val="006A0C19"/>
  </w:style>
  <w:style w:type="paragraph" w:customStyle="1" w:styleId="2berschriftText">
    <w:name w:val="2. Überschrift Text"/>
    <w:basedOn w:val="Standard"/>
    <w:qFormat/>
    <w:rsid w:val="00FB5DC4"/>
    <w:pPr>
      <w:widowControl w:val="0"/>
      <w:autoSpaceDE w:val="0"/>
      <w:autoSpaceDN w:val="0"/>
      <w:adjustRightInd w:val="0"/>
      <w:spacing w:after="240" w:line="300" w:lineRule="atLeast"/>
    </w:pPr>
    <w:rPr>
      <w:rFonts w:ascii="Open Sans" w:eastAsia="Cambria" w:hAnsi="Open Sans" w:cs="Times"/>
      <w:b/>
      <w:bCs/>
      <w:color w:val="000000"/>
      <w:sz w:val="20"/>
      <w:szCs w:val="20"/>
      <w:lang w:val="en-US"/>
    </w:rPr>
  </w:style>
  <w:style w:type="character" w:customStyle="1" w:styleId="berschrift2Zchn">
    <w:name w:val="Überschrift 2 Zchn"/>
    <w:basedOn w:val="Absatz-Standardschriftart"/>
    <w:link w:val="berschrift2"/>
    <w:uiPriority w:val="9"/>
    <w:rsid w:val="00AD743F"/>
    <w:rPr>
      <w:rFonts w:asciiTheme="majorHAnsi" w:eastAsiaTheme="majorEastAsia" w:hAnsiTheme="majorHAnsi" w:cstheme="majorBidi"/>
      <w:color w:val="2F5496" w:themeColor="accent1" w:themeShade="BF"/>
      <w:sz w:val="26"/>
      <w:szCs w:val="26"/>
      <w:lang w:eastAsia="en-US"/>
    </w:rPr>
  </w:style>
  <w:style w:type="paragraph" w:styleId="Endnotentext">
    <w:name w:val="endnote text"/>
    <w:basedOn w:val="Standard"/>
    <w:link w:val="EndnotentextZchn"/>
    <w:uiPriority w:val="99"/>
    <w:semiHidden/>
    <w:unhideWhenUsed/>
    <w:rsid w:val="00AD743F"/>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AD743F"/>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AD743F"/>
    <w:rPr>
      <w:vertAlign w:val="superscript"/>
    </w:rPr>
  </w:style>
  <w:style w:type="paragraph" w:styleId="Literaturverzeichnis">
    <w:name w:val="Bibliography"/>
    <w:basedOn w:val="Standard"/>
    <w:next w:val="Standard"/>
    <w:uiPriority w:val="37"/>
    <w:unhideWhenUsed/>
    <w:rsid w:val="00AD743F"/>
    <w:pPr>
      <w:spacing w:after="160" w:line="259" w:lineRule="auto"/>
    </w:pPr>
    <w:rPr>
      <w:rFonts w:asciiTheme="minorHAnsi" w:eastAsiaTheme="minorHAnsi" w:hAnsiTheme="minorHAnsi" w:cstheme="minorBidi"/>
      <w:sz w:val="22"/>
      <w:szCs w:val="22"/>
      <w:lang w:eastAsia="en-US"/>
    </w:rPr>
  </w:style>
  <w:style w:type="paragraph" w:customStyle="1" w:styleId="xmsonormal">
    <w:name w:val="x_msonormal"/>
    <w:basedOn w:val="Standard"/>
    <w:rsid w:val="0085237D"/>
    <w:pPr>
      <w:spacing w:before="100" w:beforeAutospacing="1" w:after="100" w:afterAutospacing="1"/>
    </w:pPr>
  </w:style>
  <w:style w:type="paragraph" w:customStyle="1" w:styleId="xmsolistparagraph">
    <w:name w:val="x_msolistparagraph"/>
    <w:basedOn w:val="Standard"/>
    <w:rsid w:val="0085237D"/>
    <w:pPr>
      <w:spacing w:before="100" w:beforeAutospacing="1" w:after="100" w:afterAutospacing="1"/>
    </w:pPr>
  </w:style>
  <w:style w:type="character" w:customStyle="1" w:styleId="currenthithighlight">
    <w:name w:val="currenthithighlight"/>
    <w:basedOn w:val="Absatz-Standardschriftart"/>
    <w:rsid w:val="000C4BC7"/>
  </w:style>
  <w:style w:type="character" w:customStyle="1" w:styleId="highlight">
    <w:name w:val="highlight"/>
    <w:basedOn w:val="Absatz-Standardschriftart"/>
    <w:rsid w:val="000C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3370765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021861140">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37476238">
      <w:bodyDiv w:val="1"/>
      <w:marLeft w:val="0"/>
      <w:marRight w:val="0"/>
      <w:marTop w:val="0"/>
      <w:marBottom w:val="0"/>
      <w:divBdr>
        <w:top w:val="none" w:sz="0" w:space="0" w:color="auto"/>
        <w:left w:val="none" w:sz="0" w:space="0" w:color="auto"/>
        <w:bottom w:val="none" w:sz="0" w:space="0" w:color="auto"/>
        <w:right w:val="none" w:sz="0" w:space="0" w:color="auto"/>
      </w:divBdr>
      <w:divsChild>
        <w:div w:id="1678387135">
          <w:marLeft w:val="0"/>
          <w:marRight w:val="0"/>
          <w:marTop w:val="0"/>
          <w:marBottom w:val="0"/>
          <w:divBdr>
            <w:top w:val="none" w:sz="0" w:space="0" w:color="auto"/>
            <w:left w:val="none" w:sz="0" w:space="0" w:color="auto"/>
            <w:bottom w:val="none" w:sz="0" w:space="0" w:color="auto"/>
            <w:right w:val="none" w:sz="0" w:space="0" w:color="auto"/>
          </w:divBdr>
        </w:div>
        <w:div w:id="1364937181">
          <w:marLeft w:val="0"/>
          <w:marRight w:val="0"/>
          <w:marTop w:val="0"/>
          <w:marBottom w:val="0"/>
          <w:divBdr>
            <w:top w:val="none" w:sz="0" w:space="0" w:color="auto"/>
            <w:left w:val="none" w:sz="0" w:space="0" w:color="auto"/>
            <w:bottom w:val="none" w:sz="0" w:space="0" w:color="auto"/>
            <w:right w:val="none" w:sz="0" w:space="0" w:color="auto"/>
          </w:divBdr>
        </w:div>
        <w:div w:id="1252466053">
          <w:marLeft w:val="0"/>
          <w:marRight w:val="0"/>
          <w:marTop w:val="0"/>
          <w:marBottom w:val="0"/>
          <w:divBdr>
            <w:top w:val="none" w:sz="0" w:space="0" w:color="auto"/>
            <w:left w:val="none" w:sz="0" w:space="0" w:color="auto"/>
            <w:bottom w:val="none" w:sz="0" w:space="0" w:color="auto"/>
            <w:right w:val="none" w:sz="0" w:space="0" w:color="auto"/>
          </w:divBdr>
        </w:div>
        <w:div w:id="236597894">
          <w:marLeft w:val="0"/>
          <w:marRight w:val="0"/>
          <w:marTop w:val="0"/>
          <w:marBottom w:val="0"/>
          <w:divBdr>
            <w:top w:val="none" w:sz="0" w:space="0" w:color="auto"/>
            <w:left w:val="none" w:sz="0" w:space="0" w:color="auto"/>
            <w:bottom w:val="none" w:sz="0" w:space="0" w:color="auto"/>
            <w:right w:val="none" w:sz="0" w:space="0" w:color="auto"/>
          </w:divBdr>
        </w:div>
        <w:div w:id="1755518295">
          <w:marLeft w:val="0"/>
          <w:marRight w:val="0"/>
          <w:marTop w:val="0"/>
          <w:marBottom w:val="0"/>
          <w:divBdr>
            <w:top w:val="none" w:sz="0" w:space="0" w:color="auto"/>
            <w:left w:val="none" w:sz="0" w:space="0" w:color="auto"/>
            <w:bottom w:val="none" w:sz="0" w:space="0" w:color="auto"/>
            <w:right w:val="none" w:sz="0" w:space="0" w:color="auto"/>
          </w:divBdr>
        </w:div>
      </w:divsChild>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3846417">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Vol22</b:Tag>
    <b:SourceType>Report</b:SourceType>
    <b:Guid>{DA6C4CA2-1272-4F55-A77D-0EB0BB5DBA0B}</b:Guid>
    <b:Title>Gesamtevaluation des Innovationsfonds - Wissenschaftliche Auswertung der Förderung aus dem Innovationsfonds gem. §92a Abs. 5 SGB V</b:Title>
    <b:Year>2022</b:Year>
    <b:Author>
      <b:Author>
        <b:NameList>
          <b:Person>
            <b:Last>Vollmer</b:Last>
            <b:First>J</b:First>
          </b:Person>
          <b:Person>
            <b:Last>Riedel</b:Last>
            <b:First>W</b:First>
          </b:Person>
          <b:Person>
            <b:Last>Ettelt</b:Last>
            <b:First>S</b:First>
          </b:Person>
          <b:Person>
            <b:Last>Hornik</b:Last>
            <b:First>A</b:First>
          </b:Person>
          <b:Person>
            <b:First>Maday,</b:First>
            <b:Middle>C</b:Middle>
          </b:Person>
          <b:Person>
            <b:Last>Czichon</b:Last>
            <b:First>J.-F</b:First>
          </b:Person>
          <b:Person>
            <b:Last>Heimer</b:Last>
            <b:First>A</b:First>
          </b:Person>
          <b:Person>
            <b:Last>Kröger</b:Last>
            <b:First>G</b:First>
          </b:Person>
        </b:NameList>
      </b:Author>
    </b:Author>
    <b:City>Berlin</b:City>
    <b:RefOrder>1</b:RefOrder>
  </b:Source>
</b:Sources>
</file>

<file path=customXml/itemProps1.xml><?xml version="1.0" encoding="utf-8"?>
<ds:datastoreItem xmlns:ds="http://schemas.openxmlformats.org/officeDocument/2006/customXml" ds:itemID="{84656800-21D6-4101-906A-E5C258D0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3244</Words>
  <Characters>20442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23639</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mdanner</cp:lastModifiedBy>
  <cp:revision>7</cp:revision>
  <cp:lastPrinted>2023-08-10T13:20:00Z</cp:lastPrinted>
  <dcterms:created xsi:type="dcterms:W3CDTF">2023-08-23T14:34:00Z</dcterms:created>
  <dcterms:modified xsi:type="dcterms:W3CDTF">2023-08-28T09:42:00Z</dcterms:modified>
</cp:coreProperties>
</file>