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42C50" w14:textId="6B90F487" w:rsidR="00C74035" w:rsidRPr="00971BD2" w:rsidRDefault="00BA72C3" w:rsidP="00555782">
      <w:pPr>
        <w:jc w:val="center"/>
        <w:rPr>
          <w:rFonts w:ascii="Arial" w:hAnsi="Arial" w:cs="Arial"/>
          <w:b/>
          <w:sz w:val="28"/>
          <w:szCs w:val="28"/>
        </w:rPr>
      </w:pPr>
      <w:r w:rsidRPr="00971BD2">
        <w:rPr>
          <w:rFonts w:ascii="Arial" w:hAnsi="Arial" w:cs="Arial"/>
          <w:b/>
          <w:sz w:val="28"/>
          <w:szCs w:val="28"/>
        </w:rPr>
        <w:t>Stellungnahme zu</w:t>
      </w:r>
      <w:r w:rsidR="002D4584">
        <w:rPr>
          <w:rFonts w:ascii="Arial" w:hAnsi="Arial" w:cs="Arial"/>
          <w:b/>
          <w:sz w:val="28"/>
          <w:szCs w:val="28"/>
        </w:rPr>
        <w:t>r Notfallreform</w:t>
      </w:r>
    </w:p>
    <w:p w14:paraId="03D497DD" w14:textId="46FE6B3A" w:rsidR="00BA72C3" w:rsidRPr="00971BD2" w:rsidRDefault="00F24629">
      <w:pPr>
        <w:rPr>
          <w:rFonts w:ascii="Arial" w:hAnsi="Arial" w:cs="Arial"/>
          <w:b/>
        </w:rPr>
      </w:pPr>
      <w:r w:rsidRPr="00971BD2">
        <w:rPr>
          <w:rFonts w:ascii="Arial" w:hAnsi="Arial" w:cs="Arial"/>
          <w:b/>
        </w:rPr>
        <w:t xml:space="preserve">Name des Verbandes: </w:t>
      </w:r>
      <w:r w:rsidR="00AF5DED">
        <w:rPr>
          <w:rFonts w:ascii="Arial" w:hAnsi="Arial" w:cs="Arial"/>
          <w:b/>
        </w:rPr>
        <w:t>Bundesarbeitsgemeinschaft Selbsthilfe von Menschen mit Behinderungen, chronischer Erkrankung und ihren Angehörigen e.V. (BAG SELBSTHILFE e.V.)</w:t>
      </w:r>
    </w:p>
    <w:p w14:paraId="0DD29F81" w14:textId="15AFD33B" w:rsidR="00555782" w:rsidRPr="00971BD2" w:rsidRDefault="00555782">
      <w:pPr>
        <w:rPr>
          <w:rFonts w:ascii="Arial" w:hAnsi="Arial" w:cs="Arial"/>
          <w:b/>
        </w:rPr>
      </w:pPr>
      <w:r w:rsidRPr="00971BD2">
        <w:rPr>
          <w:rFonts w:ascii="Arial" w:hAnsi="Arial" w:cs="Arial"/>
          <w:b/>
        </w:rPr>
        <w:t xml:space="preserve">Datum: </w:t>
      </w:r>
      <w:r w:rsidR="00AF5DED">
        <w:rPr>
          <w:rFonts w:ascii="Arial" w:hAnsi="Arial" w:cs="Arial"/>
          <w:b/>
        </w:rPr>
        <w:t>4.12.2025</w:t>
      </w:r>
    </w:p>
    <w:tbl>
      <w:tblPr>
        <w:tblStyle w:val="Tabellenraster"/>
        <w:tblW w:w="14596" w:type="dxa"/>
        <w:tblLayout w:type="fixed"/>
        <w:tblLook w:val="06A0" w:firstRow="1" w:lastRow="0" w:firstColumn="1" w:lastColumn="0" w:noHBand="1" w:noVBand="1"/>
        <w:tblCaption w:val="Muster Tabelle"/>
        <w:tblDescription w:val="Tabelle zur Abgabe von Stellungnahmen zu KHAG."/>
      </w:tblPr>
      <w:tblGrid>
        <w:gridCol w:w="846"/>
        <w:gridCol w:w="1134"/>
        <w:gridCol w:w="4961"/>
        <w:gridCol w:w="7655"/>
      </w:tblGrid>
      <w:tr w:rsidR="00CE03E9" w:rsidRPr="00971BD2" w14:paraId="0DE84C43" w14:textId="77777777" w:rsidTr="00F6648C">
        <w:trPr>
          <w:tblHeader/>
        </w:trPr>
        <w:tc>
          <w:tcPr>
            <w:tcW w:w="846" w:type="dxa"/>
          </w:tcPr>
          <w:p w14:paraId="643DC8E6" w14:textId="3BF9B5C6" w:rsidR="00A55BEE" w:rsidRPr="00971BD2" w:rsidRDefault="00CE03E9" w:rsidP="00CE03E9">
            <w:pPr>
              <w:spacing w:before="60" w:after="60"/>
              <w:rPr>
                <w:rFonts w:ascii="Arial" w:hAnsi="Arial" w:cs="Arial"/>
                <w:b/>
              </w:rPr>
            </w:pPr>
            <w:r w:rsidRPr="00971BD2">
              <w:rPr>
                <w:rFonts w:ascii="Arial" w:hAnsi="Arial" w:cs="Arial"/>
                <w:b/>
              </w:rPr>
              <w:t>Nr</w:t>
            </w:r>
            <w:r w:rsidR="00BF2C1C">
              <w:rPr>
                <w:rFonts w:ascii="Arial" w:hAnsi="Arial" w:cs="Arial"/>
                <w:b/>
              </w:rPr>
              <w:t>.</w:t>
            </w:r>
            <w:r w:rsidR="00A55BEE" w:rsidRPr="00971BD2">
              <w:rPr>
                <w:rFonts w:ascii="Arial" w:hAnsi="Arial" w:cs="Arial"/>
                <w:b/>
              </w:rPr>
              <w:t xml:space="preserve"> im Entw</w:t>
            </w:r>
            <w:r w:rsidRPr="00971BD2">
              <w:rPr>
                <w:rFonts w:ascii="Arial" w:hAnsi="Arial" w:cs="Arial"/>
                <w:b/>
              </w:rPr>
              <w:t>.</w:t>
            </w:r>
          </w:p>
        </w:tc>
        <w:tc>
          <w:tcPr>
            <w:tcW w:w="1134" w:type="dxa"/>
          </w:tcPr>
          <w:p w14:paraId="3151007F" w14:textId="69119A40" w:rsidR="00A55BEE" w:rsidRPr="00971BD2" w:rsidRDefault="00A55BEE" w:rsidP="00CE03E9">
            <w:pPr>
              <w:spacing w:before="60" w:after="60"/>
              <w:rPr>
                <w:rFonts w:ascii="Arial" w:hAnsi="Arial" w:cs="Arial"/>
                <w:b/>
              </w:rPr>
            </w:pPr>
            <w:r w:rsidRPr="00971BD2">
              <w:rPr>
                <w:rFonts w:ascii="Arial" w:hAnsi="Arial" w:cs="Arial"/>
                <w:b/>
              </w:rPr>
              <w:t>Vor</w:t>
            </w:r>
            <w:r w:rsidR="00E06073">
              <w:rPr>
                <w:rFonts w:ascii="Arial" w:hAnsi="Arial" w:cs="Arial"/>
                <w:b/>
              </w:rPr>
              <w:t>-</w:t>
            </w:r>
            <w:r w:rsidRPr="00971BD2">
              <w:rPr>
                <w:rFonts w:ascii="Arial" w:hAnsi="Arial" w:cs="Arial"/>
                <w:b/>
              </w:rPr>
              <w:t>sc</w:t>
            </w:r>
            <w:r w:rsidR="00CE03E9" w:rsidRPr="00971BD2">
              <w:rPr>
                <w:rFonts w:ascii="Arial" w:hAnsi="Arial" w:cs="Arial"/>
                <w:b/>
              </w:rPr>
              <w:t>hrift</w:t>
            </w:r>
          </w:p>
        </w:tc>
        <w:tc>
          <w:tcPr>
            <w:tcW w:w="4961" w:type="dxa"/>
          </w:tcPr>
          <w:p w14:paraId="0B8CC522" w14:textId="77777777" w:rsidR="00A55BEE" w:rsidRPr="00971BD2" w:rsidRDefault="0065494F" w:rsidP="00CE03E9">
            <w:pPr>
              <w:spacing w:before="60" w:after="60"/>
              <w:rPr>
                <w:rFonts w:ascii="Arial" w:hAnsi="Arial" w:cs="Arial"/>
                <w:b/>
              </w:rPr>
            </w:pPr>
            <w:r w:rsidRPr="00971BD2">
              <w:rPr>
                <w:rFonts w:ascii="Arial" w:hAnsi="Arial" w:cs="Arial"/>
                <w:b/>
              </w:rPr>
              <w:t>Stichwort</w:t>
            </w:r>
          </w:p>
        </w:tc>
        <w:tc>
          <w:tcPr>
            <w:tcW w:w="7655" w:type="dxa"/>
          </w:tcPr>
          <w:p w14:paraId="32735749" w14:textId="77777777" w:rsidR="00A55BEE" w:rsidRPr="00971BD2" w:rsidRDefault="00A55BEE" w:rsidP="00CE03E9">
            <w:pPr>
              <w:spacing w:before="60" w:after="60"/>
              <w:rPr>
                <w:rFonts w:ascii="Arial" w:hAnsi="Arial" w:cs="Arial"/>
                <w:b/>
              </w:rPr>
            </w:pPr>
            <w:r w:rsidRPr="00971BD2">
              <w:rPr>
                <w:rFonts w:ascii="Arial" w:hAnsi="Arial" w:cs="Arial"/>
                <w:b/>
              </w:rPr>
              <w:t>Stellungnahme</w:t>
            </w:r>
          </w:p>
        </w:tc>
      </w:tr>
      <w:tr w:rsidR="008E0F43" w:rsidRPr="00971BD2" w14:paraId="0FE976A8" w14:textId="77777777" w:rsidTr="00F6648C">
        <w:tc>
          <w:tcPr>
            <w:tcW w:w="846" w:type="dxa"/>
          </w:tcPr>
          <w:p w14:paraId="0DF6B459" w14:textId="77777777" w:rsidR="008E0F43" w:rsidRPr="00971BD2" w:rsidRDefault="008E0F43" w:rsidP="00CE03E9">
            <w:pPr>
              <w:spacing w:before="60" w:after="60"/>
              <w:rPr>
                <w:rFonts w:ascii="Arial" w:hAnsi="Arial" w:cs="Arial"/>
                <w:b/>
              </w:rPr>
            </w:pPr>
          </w:p>
        </w:tc>
        <w:tc>
          <w:tcPr>
            <w:tcW w:w="1134" w:type="dxa"/>
          </w:tcPr>
          <w:p w14:paraId="4C7178E6" w14:textId="77777777" w:rsidR="008E0F43" w:rsidRPr="00971BD2" w:rsidRDefault="008E0F43" w:rsidP="00CE03E9">
            <w:pPr>
              <w:spacing w:before="60" w:after="60"/>
              <w:rPr>
                <w:rFonts w:ascii="Arial" w:hAnsi="Arial" w:cs="Arial"/>
                <w:b/>
              </w:rPr>
            </w:pPr>
          </w:p>
        </w:tc>
        <w:tc>
          <w:tcPr>
            <w:tcW w:w="4961" w:type="dxa"/>
          </w:tcPr>
          <w:p w14:paraId="3837DCBB" w14:textId="77777777" w:rsidR="008E0F43" w:rsidRPr="00971BD2" w:rsidRDefault="008E0F43" w:rsidP="00CE03E9">
            <w:pPr>
              <w:spacing w:before="60" w:after="60"/>
              <w:rPr>
                <w:rFonts w:ascii="Arial" w:hAnsi="Arial" w:cs="Arial"/>
                <w:b/>
              </w:rPr>
            </w:pPr>
          </w:p>
        </w:tc>
        <w:tc>
          <w:tcPr>
            <w:tcW w:w="7655" w:type="dxa"/>
          </w:tcPr>
          <w:p w14:paraId="521BCF38" w14:textId="0A79C04F" w:rsidR="008E0F43" w:rsidRPr="00971BD2" w:rsidRDefault="008E0F43" w:rsidP="00CE03E9">
            <w:pPr>
              <w:spacing w:before="60" w:after="60"/>
              <w:rPr>
                <w:rFonts w:ascii="Arial" w:hAnsi="Arial" w:cs="Arial"/>
                <w:b/>
              </w:rPr>
            </w:pPr>
            <w:r w:rsidRPr="00971BD2">
              <w:rPr>
                <w:rFonts w:ascii="Arial" w:hAnsi="Arial" w:cs="Arial"/>
                <w:b/>
              </w:rPr>
              <w:t>Art. 1: Änderungen des Fünften Buches Sozialgesetzbuch</w:t>
            </w:r>
          </w:p>
        </w:tc>
      </w:tr>
      <w:tr w:rsidR="00CE03E9" w:rsidRPr="00971BD2" w14:paraId="6910E8EA" w14:textId="77777777" w:rsidTr="00F6648C">
        <w:tc>
          <w:tcPr>
            <w:tcW w:w="846" w:type="dxa"/>
          </w:tcPr>
          <w:p w14:paraId="34DE2279" w14:textId="77777777" w:rsidR="00A55BEE" w:rsidRPr="00971BD2" w:rsidRDefault="00A55BEE" w:rsidP="00CE03E9">
            <w:pPr>
              <w:spacing w:before="60" w:after="60"/>
              <w:rPr>
                <w:rFonts w:ascii="Arial" w:hAnsi="Arial" w:cs="Arial"/>
              </w:rPr>
            </w:pPr>
            <w:r w:rsidRPr="00971BD2">
              <w:rPr>
                <w:rFonts w:ascii="Arial" w:hAnsi="Arial" w:cs="Arial"/>
              </w:rPr>
              <w:t>1</w:t>
            </w:r>
          </w:p>
        </w:tc>
        <w:tc>
          <w:tcPr>
            <w:tcW w:w="1134" w:type="dxa"/>
          </w:tcPr>
          <w:p w14:paraId="48DD3E45" w14:textId="7C0965C9" w:rsidR="00A55BEE" w:rsidRPr="00971BD2" w:rsidRDefault="00A55BEE" w:rsidP="00CE03E9">
            <w:pPr>
              <w:spacing w:before="60" w:after="60"/>
              <w:rPr>
                <w:rFonts w:ascii="Arial" w:hAnsi="Arial" w:cs="Arial"/>
              </w:rPr>
            </w:pPr>
            <w:r w:rsidRPr="00971BD2">
              <w:rPr>
                <w:rFonts w:ascii="Arial" w:hAnsi="Arial" w:cs="Arial"/>
              </w:rPr>
              <w:t xml:space="preserve">§ </w:t>
            </w:r>
            <w:r w:rsidR="00643FEC">
              <w:rPr>
                <w:rFonts w:ascii="Arial" w:hAnsi="Arial" w:cs="Arial"/>
              </w:rPr>
              <w:t>27</w:t>
            </w:r>
          </w:p>
        </w:tc>
        <w:tc>
          <w:tcPr>
            <w:tcW w:w="4961" w:type="dxa"/>
          </w:tcPr>
          <w:p w14:paraId="6AAAAD63" w14:textId="4E765F66" w:rsidR="00A55BEE" w:rsidRPr="00971BD2" w:rsidRDefault="00F02E1D" w:rsidP="00CE03E9">
            <w:pPr>
              <w:spacing w:before="60" w:after="60"/>
              <w:rPr>
                <w:rFonts w:ascii="Arial" w:hAnsi="Arial" w:cs="Arial"/>
              </w:rPr>
            </w:pPr>
            <w:r>
              <w:rPr>
                <w:rFonts w:ascii="Arial" w:hAnsi="Arial" w:cs="Arial"/>
              </w:rPr>
              <w:t>Folgeänderung zu § 30 SGB V</w:t>
            </w:r>
          </w:p>
        </w:tc>
        <w:tc>
          <w:tcPr>
            <w:tcW w:w="7655" w:type="dxa"/>
          </w:tcPr>
          <w:p w14:paraId="30CAA461" w14:textId="77777777" w:rsidR="00A55BEE" w:rsidRPr="00971BD2" w:rsidRDefault="00A55BEE" w:rsidP="00CE03E9">
            <w:pPr>
              <w:spacing w:before="60" w:after="60"/>
              <w:rPr>
                <w:rFonts w:ascii="Arial" w:hAnsi="Arial" w:cs="Arial"/>
              </w:rPr>
            </w:pPr>
          </w:p>
        </w:tc>
      </w:tr>
      <w:tr w:rsidR="00F02E1D" w:rsidRPr="00971BD2" w14:paraId="25F5CFC9" w14:textId="77777777" w:rsidTr="00F6648C">
        <w:tc>
          <w:tcPr>
            <w:tcW w:w="846" w:type="dxa"/>
          </w:tcPr>
          <w:p w14:paraId="021232B4" w14:textId="7B5637AA" w:rsidR="00F02E1D" w:rsidRPr="00971BD2" w:rsidRDefault="00F02E1D" w:rsidP="00F02E1D">
            <w:pPr>
              <w:spacing w:before="60" w:after="60"/>
              <w:rPr>
                <w:rFonts w:ascii="Arial" w:hAnsi="Arial" w:cs="Arial"/>
              </w:rPr>
            </w:pPr>
            <w:r w:rsidRPr="00971BD2">
              <w:rPr>
                <w:rFonts w:ascii="Arial" w:hAnsi="Arial" w:cs="Arial"/>
              </w:rPr>
              <w:t>2</w:t>
            </w:r>
          </w:p>
        </w:tc>
        <w:tc>
          <w:tcPr>
            <w:tcW w:w="1134" w:type="dxa"/>
          </w:tcPr>
          <w:p w14:paraId="63351C0C" w14:textId="77777777"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30</w:t>
            </w:r>
          </w:p>
          <w:p w14:paraId="0F2FE050" w14:textId="77777777" w:rsidR="00F02E1D" w:rsidRPr="00971BD2" w:rsidRDefault="00F02E1D" w:rsidP="00F02E1D">
            <w:pPr>
              <w:spacing w:before="60" w:after="60"/>
              <w:rPr>
                <w:rFonts w:ascii="Arial" w:hAnsi="Arial" w:cs="Arial"/>
              </w:rPr>
            </w:pPr>
          </w:p>
        </w:tc>
        <w:tc>
          <w:tcPr>
            <w:tcW w:w="4961" w:type="dxa"/>
          </w:tcPr>
          <w:p w14:paraId="6E73B772" w14:textId="77777777" w:rsidR="00F02E1D" w:rsidRDefault="00F02E1D" w:rsidP="00F02E1D">
            <w:pPr>
              <w:spacing w:before="60" w:after="60"/>
              <w:rPr>
                <w:rFonts w:ascii="Arial" w:hAnsi="Arial" w:cs="Arial"/>
              </w:rPr>
            </w:pPr>
            <w:r>
              <w:rPr>
                <w:rFonts w:ascii="Arial" w:hAnsi="Arial" w:cs="Arial"/>
              </w:rPr>
              <w:t>Einführung eines Anspruchs auf medizinische Notfallrettung</w:t>
            </w:r>
          </w:p>
          <w:p w14:paraId="40BA6557" w14:textId="77777777" w:rsidR="00F02E1D" w:rsidRDefault="00F02E1D" w:rsidP="00F02E1D">
            <w:pPr>
              <w:pStyle w:val="Listenabsatz"/>
              <w:numPr>
                <w:ilvl w:val="0"/>
                <w:numId w:val="19"/>
              </w:numPr>
              <w:spacing w:before="60" w:after="60"/>
              <w:rPr>
                <w:rFonts w:ascii="Arial" w:hAnsi="Arial" w:cs="Arial"/>
              </w:rPr>
            </w:pPr>
            <w:r>
              <w:rPr>
                <w:rFonts w:ascii="Arial" w:hAnsi="Arial" w:cs="Arial"/>
              </w:rPr>
              <w:t>Voraussetzung: Definition rettungsdienstlicher Notfall</w:t>
            </w:r>
          </w:p>
          <w:p w14:paraId="022AD098" w14:textId="77777777" w:rsidR="00F02E1D" w:rsidRDefault="00C66A7C" w:rsidP="00F02E1D">
            <w:pPr>
              <w:pStyle w:val="Listenabsatz"/>
              <w:numPr>
                <w:ilvl w:val="0"/>
                <w:numId w:val="19"/>
              </w:numPr>
              <w:spacing w:before="60" w:after="60"/>
              <w:rPr>
                <w:rFonts w:ascii="Arial" w:hAnsi="Arial" w:cs="Arial"/>
              </w:rPr>
            </w:pPr>
            <w:r>
              <w:rPr>
                <w:rFonts w:ascii="Arial" w:hAnsi="Arial" w:cs="Arial"/>
              </w:rPr>
              <w:t>Leistungsbestandteile</w:t>
            </w:r>
            <w:r w:rsidR="007C6414">
              <w:rPr>
                <w:rFonts w:ascii="Arial" w:hAnsi="Arial" w:cs="Arial"/>
              </w:rPr>
              <w:t>: Notfallmanagement, notfallmedizinische Versorgung und Notfalltransport</w:t>
            </w:r>
          </w:p>
          <w:p w14:paraId="5B5CC366" w14:textId="77777777" w:rsidR="007C6414" w:rsidRDefault="007C6414" w:rsidP="00F02E1D">
            <w:pPr>
              <w:pStyle w:val="Listenabsatz"/>
              <w:numPr>
                <w:ilvl w:val="0"/>
                <w:numId w:val="19"/>
              </w:numPr>
              <w:spacing w:before="60" w:after="60"/>
              <w:rPr>
                <w:rFonts w:ascii="Arial" w:hAnsi="Arial" w:cs="Arial"/>
              </w:rPr>
            </w:pPr>
            <w:r>
              <w:rPr>
                <w:rFonts w:ascii="Arial" w:hAnsi="Arial" w:cs="Arial"/>
              </w:rPr>
              <w:t xml:space="preserve">Notfallmanagement als </w:t>
            </w:r>
            <w:r w:rsidRPr="007C6414">
              <w:rPr>
                <w:rFonts w:ascii="Arial" w:hAnsi="Arial" w:cs="Arial"/>
              </w:rPr>
              <w:t xml:space="preserve">Vermittlung der erforderlichen Hilfe auf der Grundlage einer digitalen standardisierten Abfrage </w:t>
            </w:r>
            <w:r>
              <w:rPr>
                <w:rFonts w:ascii="Arial" w:hAnsi="Arial" w:cs="Arial"/>
              </w:rPr>
              <w:t xml:space="preserve">einschließlich </w:t>
            </w:r>
            <w:r w:rsidRPr="007C6414">
              <w:rPr>
                <w:rFonts w:ascii="Arial" w:hAnsi="Arial" w:cs="Arial"/>
              </w:rPr>
              <w:t>telefonische</w:t>
            </w:r>
            <w:r>
              <w:rPr>
                <w:rFonts w:ascii="Arial" w:hAnsi="Arial" w:cs="Arial"/>
              </w:rPr>
              <w:t>r</w:t>
            </w:r>
            <w:r w:rsidRPr="007C6414">
              <w:rPr>
                <w:rFonts w:ascii="Arial" w:hAnsi="Arial" w:cs="Arial"/>
              </w:rPr>
              <w:t xml:space="preserve"> Anleitung lebensrettender Sofortmaßnahmen</w:t>
            </w:r>
            <w:r>
              <w:rPr>
                <w:rFonts w:ascii="Arial" w:hAnsi="Arial" w:cs="Arial"/>
              </w:rPr>
              <w:t xml:space="preserve"> und</w:t>
            </w:r>
            <w:r w:rsidRPr="007C6414">
              <w:rPr>
                <w:rFonts w:ascii="Arial" w:hAnsi="Arial" w:cs="Arial"/>
              </w:rPr>
              <w:t xml:space="preserve"> Einbindung von Ersthelfern durch auf digitalen Anwendungen basierende Ersthelferalarmierungssysteme</w:t>
            </w:r>
          </w:p>
          <w:p w14:paraId="001E27DF" w14:textId="77777777" w:rsidR="007C6414" w:rsidRDefault="007C6414" w:rsidP="00F02E1D">
            <w:pPr>
              <w:pStyle w:val="Listenabsatz"/>
              <w:numPr>
                <w:ilvl w:val="0"/>
                <w:numId w:val="19"/>
              </w:numPr>
              <w:spacing w:before="60" w:after="60"/>
              <w:rPr>
                <w:rFonts w:ascii="Arial" w:hAnsi="Arial" w:cs="Arial"/>
              </w:rPr>
            </w:pPr>
            <w:r>
              <w:rPr>
                <w:rFonts w:ascii="Arial" w:hAnsi="Arial" w:cs="Arial"/>
              </w:rPr>
              <w:t xml:space="preserve">Notfallmedizinische Versorgung vor Ort und während des Transports </w:t>
            </w:r>
            <w:r w:rsidRPr="007C6414">
              <w:rPr>
                <w:rFonts w:ascii="Arial" w:hAnsi="Arial" w:cs="Arial"/>
              </w:rPr>
              <w:t>durch nichtärztliches Fachpersonal und bei medizinischer Notwendigkeit durch Notärzte</w:t>
            </w:r>
          </w:p>
          <w:p w14:paraId="710B0CAE" w14:textId="77777777" w:rsidR="007C6414" w:rsidRDefault="007C6414" w:rsidP="00F02E1D">
            <w:pPr>
              <w:pStyle w:val="Listenabsatz"/>
              <w:numPr>
                <w:ilvl w:val="0"/>
                <w:numId w:val="19"/>
              </w:numPr>
              <w:spacing w:before="60" w:after="60"/>
              <w:rPr>
                <w:rFonts w:ascii="Arial" w:hAnsi="Arial" w:cs="Arial"/>
              </w:rPr>
            </w:pPr>
            <w:r>
              <w:rPr>
                <w:rFonts w:ascii="Arial" w:hAnsi="Arial" w:cs="Arial"/>
              </w:rPr>
              <w:lastRenderedPageBreak/>
              <w:t>Notfalltransport in nächste geeignete Einrichtung und medizinisch zwingende Verlegungen</w:t>
            </w:r>
          </w:p>
          <w:p w14:paraId="3ABD0407" w14:textId="4B9DFB0B" w:rsidR="007C6414" w:rsidRPr="00F02E1D" w:rsidRDefault="007C6414" w:rsidP="00F02E1D">
            <w:pPr>
              <w:pStyle w:val="Listenabsatz"/>
              <w:numPr>
                <w:ilvl w:val="0"/>
                <w:numId w:val="19"/>
              </w:numPr>
              <w:spacing w:before="60" w:after="60"/>
              <w:rPr>
                <w:rFonts w:ascii="Arial" w:hAnsi="Arial" w:cs="Arial"/>
              </w:rPr>
            </w:pPr>
            <w:r>
              <w:rPr>
                <w:rFonts w:ascii="Arial" w:hAnsi="Arial" w:cs="Arial"/>
              </w:rPr>
              <w:t>Zuzahlung</w:t>
            </w:r>
          </w:p>
        </w:tc>
        <w:tc>
          <w:tcPr>
            <w:tcW w:w="7655" w:type="dxa"/>
          </w:tcPr>
          <w:p w14:paraId="5AB3491C" w14:textId="77777777" w:rsidR="009868BC" w:rsidRPr="00373D35" w:rsidRDefault="009868BC" w:rsidP="009868BC">
            <w:pPr>
              <w:spacing w:after="160" w:line="360" w:lineRule="auto"/>
              <w:jc w:val="both"/>
              <w:rPr>
                <w:rFonts w:ascii="Trebuchet MS" w:hAnsi="Trebuchet MS"/>
              </w:rPr>
            </w:pPr>
            <w:r w:rsidRPr="00373D35">
              <w:rPr>
                <w:rFonts w:ascii="Trebuchet MS" w:hAnsi="Trebuchet MS"/>
              </w:rPr>
              <w:lastRenderedPageBreak/>
              <w:t>Die BAG SELBSTHILFE begrüßt die Einführung eines Anspruchs auf medizinische Notfallrettung sehr. Sie hat jedoch Sorge, dass Betroffene weiterhin mit Rechnungen für Rettungsdienstleistungen konfrontiert sein könnten, auch wenn der Gesetzestext und die Begründung dieses Risiko sicherlich minimiert. Zu begrüßen ist in diesem Sinne etwa die Festlegung in der Begründung, dass Leistungen, die im rettungsdienstlichen Notfall erbracht werden, nicht nach dem EBM abgerechnet werden können und die Feststellung in der Einleitung, dass die medizinische Notfallrettung als Sachleistung in der Gesetzlichen Krankenversicherung verankert wird.</w:t>
            </w:r>
          </w:p>
          <w:p w14:paraId="2B08AF95" w14:textId="77777777" w:rsidR="009868BC" w:rsidRPr="00373D35" w:rsidRDefault="009868BC" w:rsidP="009868BC">
            <w:pPr>
              <w:spacing w:after="160" w:line="360" w:lineRule="auto"/>
              <w:jc w:val="both"/>
              <w:rPr>
                <w:rFonts w:ascii="Trebuchet MS" w:hAnsi="Trebuchet MS" w:cs="Times New Roman"/>
              </w:rPr>
            </w:pPr>
            <w:r w:rsidRPr="00373D35">
              <w:rPr>
                <w:rFonts w:ascii="Trebuchet MS" w:hAnsi="Trebuchet MS" w:cs="Arial"/>
              </w:rPr>
              <w:t xml:space="preserve">Hinsichtlich der eingeführten Legaldefinition besteht jedoch die Gefahr, dass die gewählten Formulierungen wie „aus objektiver Sicht“ und „hinreichende Anhaltspunkte“ und „unverzüglich“ zu Rechtsunsicherheiten führen. Bereits in der Legaldefinition - und nicht erst im Begründungstext - ist daher aus der Sicht der BAG SELBSTHILFE aufzunehmen, dass ausschließlich eine ex ante Betrachtung maßgeblich ist; zum anderen ist zu </w:t>
            </w:r>
            <w:r w:rsidRPr="00373D35">
              <w:rPr>
                <w:rFonts w:ascii="Trebuchet MS" w:hAnsi="Trebuchet MS" w:cs="Arial"/>
              </w:rPr>
              <w:lastRenderedPageBreak/>
              <w:t>definieren, auf wessen objektivierbare Einschätzung abzustellen ist. Nach der Gesetzesbegründung soll „auf einen gut ausgebildeten Durchschnittsdisponent, -notarzt oder -</w:t>
            </w:r>
            <w:proofErr w:type="spellStart"/>
            <w:r w:rsidRPr="00373D35">
              <w:rPr>
                <w:rFonts w:ascii="Trebuchet MS" w:hAnsi="Trebuchet MS" w:cs="Arial"/>
              </w:rPr>
              <w:t>notfallsanitäter</w:t>
            </w:r>
            <w:proofErr w:type="spellEnd"/>
            <w:r w:rsidRPr="00373D35">
              <w:rPr>
                <w:rFonts w:ascii="Trebuchet MS" w:hAnsi="Trebuchet MS" w:cs="Arial"/>
              </w:rPr>
              <w:t xml:space="preserve"> in der konkreten Situation“ abzustellen sein. Diese Formulierung ist zu vage und nicht ausreichend. Hier ist damit zu rechnen, dass im Rahmen einer von der Krankenkasse später durchgeführten Überprüfung mit einer Neueinschätzung zu rechnen ist. Dies führt zu einem rechtlichen Risiko, welches dann gerichtlich geklärt werden muss und zu Lasten der betroffenen Patienten ausgetragen werden kann. Dies hält die BAG SELBSTHILFE nicht für akzeptabel.  Seitens der Mitgliedsverbände und aus den Ländern hat die BAG SELBSTHILFE leider – nach der derzeitigen Rechtslage - entsprechende Meldungen erhalten, dass es zunehmend große Diskussionen um die Kostenübernahme von Notfalleinsätzen gibt.</w:t>
            </w:r>
            <w:r w:rsidRPr="00373D35">
              <w:rPr>
                <w:rStyle w:val="Funotenzeichen"/>
                <w:rFonts w:ascii="Trebuchet MS" w:hAnsi="Trebuchet MS" w:cs="Arial"/>
              </w:rPr>
              <w:footnoteReference w:id="2"/>
            </w:r>
            <w:r w:rsidRPr="00373D35">
              <w:rPr>
                <w:rFonts w:ascii="Trebuchet MS" w:hAnsi="Trebuchet MS" w:cs="Arial"/>
              </w:rPr>
              <w:t xml:space="preserve">  Der Referentenentwurf sieht zwar entsprechende Definitionen vor, aber die Auslegungen der Kostenträger sind aber oft eine andere Sache. Angehörige oder Anwesende können nicht immer einschätzen, ob und wann ein bedrohlicher Gesundheitszustand ein Notfall ist. Wird die Notfallrettung gerufen und die Ärzte sehen keine Notwendigkeit ihres Einsatzes oder die Pauschalen der Krankenkassen sind zu niedrig veranschlagt, erhalten derzeit die Patienten Rechnungen in Höhe bis zu </w:t>
            </w:r>
            <w:proofErr w:type="gramStart"/>
            <w:r w:rsidRPr="00373D35">
              <w:rPr>
                <w:rFonts w:ascii="Trebuchet MS" w:hAnsi="Trebuchet MS" w:cs="Arial"/>
              </w:rPr>
              <w:t>3.000,-</w:t>
            </w:r>
            <w:proofErr w:type="gramEnd"/>
            <w:r w:rsidRPr="00373D35">
              <w:rPr>
                <w:rFonts w:ascii="Trebuchet MS" w:hAnsi="Trebuchet MS" w:cs="Arial"/>
              </w:rPr>
              <w:t xml:space="preserve"> €, die von den </w:t>
            </w:r>
            <w:r w:rsidRPr="00373D35">
              <w:rPr>
                <w:rFonts w:ascii="Trebuchet MS" w:hAnsi="Trebuchet MS" w:cs="Arial"/>
              </w:rPr>
              <w:lastRenderedPageBreak/>
              <w:t>Krankenkassen nicht erstattet werden. Insoweit sollte klargestellt werden, dass eine Fehleinschätzung der Erforderlichkeit eines Rettungseinsatzes nicht zu Lasten der Patient*innen gehen kann und ein Rückgriff ausgeschlossen ist. Die Gesetzesformulierungen müssten dabei auch für Laien und Patienten verständlich, transparent und nachvollziehbar sein. Die Klärung, ob eine notdienstliche Akutversorgung notwendig ist, darf und sollte nicht auf Kosten der Patienten getroffen werden.</w:t>
            </w:r>
          </w:p>
          <w:p w14:paraId="0744BD00" w14:textId="77777777" w:rsidR="009868BC" w:rsidRPr="00373D35" w:rsidRDefault="009868BC" w:rsidP="009868BC">
            <w:pPr>
              <w:spacing w:line="360" w:lineRule="auto"/>
              <w:rPr>
                <w:rFonts w:ascii="Trebuchet MS" w:hAnsi="Trebuchet MS" w:cs="Arial"/>
              </w:rPr>
            </w:pPr>
            <w:r w:rsidRPr="00373D35">
              <w:rPr>
                <w:rFonts w:ascii="Trebuchet MS" w:hAnsi="Trebuchet MS" w:cs="Arial"/>
              </w:rPr>
              <w:t xml:space="preserve">Bedenken bestehen auch im Hinblick auf § 30 Abs. 5 SGB V n.F., soweit der Notfalltransport ausschließlich einen Transport in die „grundsätzlich nächste geeignete Versorgungseinrichtung“ umfasst. Hier ist sicherzustellen, dass neben rein medizinischen Gesichtspunkten auch der Patientenwille Berücksichtigung finden muss im Hinblick auch auf die Versorgung durch Angehörige. Dies ist umso notwendiger, als nach Berichten aus der Praxis die Angehörigen im Krankenhaus schon teilweise pflegerische Aufgaben wie Waschen übernehmen. </w:t>
            </w:r>
          </w:p>
          <w:p w14:paraId="7313629E" w14:textId="77777777" w:rsidR="009868BC" w:rsidRPr="00373D35" w:rsidRDefault="009868BC" w:rsidP="009868BC">
            <w:pPr>
              <w:spacing w:line="360" w:lineRule="auto"/>
              <w:rPr>
                <w:rFonts w:ascii="Trebuchet MS" w:hAnsi="Trebuchet MS" w:cs="Arial"/>
              </w:rPr>
            </w:pPr>
          </w:p>
          <w:p w14:paraId="49BB3B63" w14:textId="77777777" w:rsidR="009868BC" w:rsidRPr="00373D35" w:rsidRDefault="009868BC" w:rsidP="009868BC">
            <w:pPr>
              <w:spacing w:line="360" w:lineRule="auto"/>
              <w:rPr>
                <w:rFonts w:ascii="Trebuchet MS" w:hAnsi="Trebuchet MS" w:cs="Arial"/>
              </w:rPr>
            </w:pPr>
            <w:r w:rsidRPr="00373D35">
              <w:rPr>
                <w:rFonts w:ascii="Trebuchet MS" w:hAnsi="Trebuchet MS" w:cs="Arial"/>
              </w:rPr>
              <w:t xml:space="preserve">Transporte gehen bereits heute schon vielfach in die nächstmögliche geeignete Versorgungseinrichtung, die überhaupt Kapazitäten hat. Hier wird Regressen Tür und Tor geöffnet und wird letztlich auf dem Rücken auch der Patienten ausgetragen. Der Gesetzgeber ist aufgerufen, durch </w:t>
            </w:r>
            <w:r w:rsidRPr="00373D35">
              <w:rPr>
                <w:rFonts w:ascii="Trebuchet MS" w:hAnsi="Trebuchet MS" w:cs="Arial"/>
              </w:rPr>
              <w:lastRenderedPageBreak/>
              <w:t xml:space="preserve">eine rechtssichere Gesetzgebung derartige Rechtsstreitigkeiten bereits im Vorfeld auszuräumen. Dem entspricht diese Regelung nicht. </w:t>
            </w:r>
          </w:p>
          <w:p w14:paraId="2EE225B3" w14:textId="77777777" w:rsidR="009868BC" w:rsidRPr="00373D35" w:rsidRDefault="009868BC" w:rsidP="009868BC">
            <w:pPr>
              <w:spacing w:line="360" w:lineRule="auto"/>
              <w:rPr>
                <w:rFonts w:ascii="Trebuchet MS" w:hAnsi="Trebuchet MS" w:cs="Arial"/>
              </w:rPr>
            </w:pPr>
          </w:p>
          <w:p w14:paraId="34CD0A9C" w14:textId="77777777" w:rsidR="009868BC" w:rsidRPr="00373D35" w:rsidRDefault="009868BC" w:rsidP="009868BC">
            <w:pPr>
              <w:spacing w:line="360" w:lineRule="auto"/>
              <w:rPr>
                <w:rFonts w:ascii="Trebuchet MS" w:hAnsi="Trebuchet MS" w:cs="Arial"/>
              </w:rPr>
            </w:pPr>
            <w:r w:rsidRPr="00373D35">
              <w:rPr>
                <w:rFonts w:ascii="Trebuchet MS" w:hAnsi="Trebuchet MS" w:cs="Arial"/>
              </w:rPr>
              <w:t xml:space="preserve">Auch hinsichtlich der neu geschaffenen Regelungen zur digitalen Vernetzung der Leistungserbringer der medizinischen Notfallrettung haben wir Bedenken. Es handelt sich um komplexe Regelungen, die zum einen in der Umsetzung weiteres Personal binden werden, aber auch in der praktischen Umsetzung äußert komplex erscheinen. Im Hinblick auf die bereits bestehenden Erfahrungen mit der </w:t>
            </w:r>
            <w:proofErr w:type="spellStart"/>
            <w:r w:rsidRPr="00373D35">
              <w:rPr>
                <w:rFonts w:ascii="Trebuchet MS" w:hAnsi="Trebuchet MS" w:cs="Arial"/>
              </w:rPr>
              <w:t>ePA</w:t>
            </w:r>
            <w:proofErr w:type="spellEnd"/>
            <w:r w:rsidRPr="00373D35">
              <w:rPr>
                <w:rFonts w:ascii="Trebuchet MS" w:hAnsi="Trebuchet MS" w:cs="Arial"/>
              </w:rPr>
              <w:t xml:space="preserve"> möchten wir darauf hinweisen, dass die Gewährleistung des Datenschutzes zu jedem Zeitpunkt gesichert sein muss. </w:t>
            </w:r>
          </w:p>
          <w:p w14:paraId="391CE08F" w14:textId="77777777" w:rsidR="009868BC" w:rsidRPr="00373D35" w:rsidRDefault="009868BC" w:rsidP="009868BC">
            <w:pPr>
              <w:rPr>
                <w:rFonts w:ascii="Trebuchet MS" w:hAnsi="Trebuchet MS" w:cs="Arial"/>
                <w:b/>
                <w:bCs/>
                <w:u w:val="single"/>
              </w:rPr>
            </w:pPr>
          </w:p>
          <w:p w14:paraId="23DF9848" w14:textId="77777777" w:rsidR="009868BC" w:rsidRPr="00373D35" w:rsidRDefault="009868BC" w:rsidP="009868BC">
            <w:pPr>
              <w:spacing w:line="360" w:lineRule="auto"/>
              <w:rPr>
                <w:rFonts w:ascii="Trebuchet MS" w:hAnsi="Trebuchet MS" w:cs="Arial"/>
              </w:rPr>
            </w:pPr>
            <w:r w:rsidRPr="00373D35">
              <w:rPr>
                <w:rFonts w:ascii="Trebuchet MS" w:hAnsi="Trebuchet MS" w:cs="Arial"/>
              </w:rPr>
              <w:t xml:space="preserve">Auch sollte von einer Zuzahlung nach § 30 Abs.6 SGB V abgesehen werden. Die Regelung nach § 30 Abs.6 S.3 SGB V (einmalige zuzahlungspflichtige Leistung) ist zu unpräzise. Das Wort „unmittelbar“ sollte hier gestrichen werden. </w:t>
            </w:r>
          </w:p>
          <w:p w14:paraId="53E1BCD3" w14:textId="77777777" w:rsidR="009868BC" w:rsidRPr="00373D35" w:rsidRDefault="009868BC" w:rsidP="009868BC">
            <w:pPr>
              <w:ind w:left="720"/>
              <w:rPr>
                <w:rFonts w:ascii="Trebuchet MS" w:eastAsia="Calibri" w:hAnsi="Trebuchet MS" w:cs="Arial"/>
              </w:rPr>
            </w:pPr>
          </w:p>
          <w:p w14:paraId="04EFB885" w14:textId="23FFC471" w:rsidR="00F02E1D" w:rsidRPr="00373D35" w:rsidRDefault="00F02E1D" w:rsidP="00A01145">
            <w:pPr>
              <w:tabs>
                <w:tab w:val="left" w:pos="5161"/>
              </w:tabs>
              <w:rPr>
                <w:rFonts w:ascii="Trebuchet MS" w:hAnsi="Trebuchet MS" w:cs="Arial"/>
              </w:rPr>
            </w:pPr>
          </w:p>
        </w:tc>
      </w:tr>
      <w:tr w:rsidR="00F02E1D" w:rsidRPr="00971BD2" w14:paraId="16277C48" w14:textId="77777777" w:rsidTr="00F6648C">
        <w:tc>
          <w:tcPr>
            <w:tcW w:w="846" w:type="dxa"/>
          </w:tcPr>
          <w:p w14:paraId="0800F395" w14:textId="77777777" w:rsidR="00F02E1D" w:rsidRPr="00971BD2" w:rsidRDefault="00F02E1D" w:rsidP="00F02E1D">
            <w:pPr>
              <w:spacing w:before="60" w:after="60"/>
              <w:rPr>
                <w:rFonts w:ascii="Arial" w:hAnsi="Arial" w:cs="Arial"/>
              </w:rPr>
            </w:pPr>
            <w:r w:rsidRPr="00971BD2">
              <w:rPr>
                <w:rFonts w:ascii="Arial" w:hAnsi="Arial" w:cs="Arial"/>
              </w:rPr>
              <w:lastRenderedPageBreak/>
              <w:t>3</w:t>
            </w:r>
          </w:p>
        </w:tc>
        <w:tc>
          <w:tcPr>
            <w:tcW w:w="1134" w:type="dxa"/>
          </w:tcPr>
          <w:p w14:paraId="278D6037" w14:textId="1CAAFC43"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60</w:t>
            </w:r>
          </w:p>
        </w:tc>
        <w:tc>
          <w:tcPr>
            <w:tcW w:w="4961" w:type="dxa"/>
          </w:tcPr>
          <w:p w14:paraId="75B0E396" w14:textId="06A2CD59" w:rsidR="00060519" w:rsidRPr="00060519" w:rsidRDefault="00060519" w:rsidP="00060519">
            <w:pPr>
              <w:spacing w:before="60" w:after="60"/>
              <w:rPr>
                <w:rFonts w:ascii="Arial" w:hAnsi="Arial" w:cs="Arial"/>
              </w:rPr>
            </w:pPr>
            <w:r w:rsidRPr="00060519">
              <w:rPr>
                <w:rFonts w:ascii="Arial" w:hAnsi="Arial" w:cs="Arial"/>
              </w:rPr>
              <w:t>Krankentransporte, Krankentransportflüge und Krankenfahrten</w:t>
            </w:r>
          </w:p>
        </w:tc>
        <w:tc>
          <w:tcPr>
            <w:tcW w:w="7655" w:type="dxa"/>
          </w:tcPr>
          <w:p w14:paraId="62BE11CF" w14:textId="77777777" w:rsidR="009868BC" w:rsidRPr="00373D35" w:rsidRDefault="009868BC" w:rsidP="009868BC">
            <w:pPr>
              <w:spacing w:line="360" w:lineRule="auto"/>
              <w:rPr>
                <w:rFonts w:ascii="Trebuchet MS" w:hAnsi="Trebuchet MS" w:cs="Arial"/>
              </w:rPr>
            </w:pPr>
            <w:r w:rsidRPr="00373D35">
              <w:rPr>
                <w:rFonts w:ascii="Trebuchet MS" w:hAnsi="Trebuchet MS" w:cs="Arial"/>
              </w:rPr>
              <w:t>Die BAG SELBSTHILFE nimmt zu den einzelnen inhaltlichen Änderungen in diesem Bereich Stellung:</w:t>
            </w:r>
          </w:p>
          <w:p w14:paraId="30BE2FB5" w14:textId="77777777" w:rsidR="009868BC" w:rsidRPr="00373D35" w:rsidRDefault="009868BC" w:rsidP="009868BC">
            <w:pPr>
              <w:spacing w:line="360" w:lineRule="auto"/>
              <w:rPr>
                <w:rFonts w:ascii="Trebuchet MS" w:hAnsi="Trebuchet MS" w:cs="Arial"/>
              </w:rPr>
            </w:pPr>
          </w:p>
          <w:p w14:paraId="0B38EFC0" w14:textId="77777777" w:rsidR="009868BC" w:rsidRPr="00373D35" w:rsidRDefault="009868BC" w:rsidP="009868BC">
            <w:pPr>
              <w:numPr>
                <w:ilvl w:val="0"/>
                <w:numId w:val="36"/>
              </w:numPr>
              <w:spacing w:line="360" w:lineRule="auto"/>
              <w:rPr>
                <w:rFonts w:ascii="Trebuchet MS" w:hAnsi="Trebuchet MS" w:cs="Arial"/>
                <w:b/>
                <w:bCs/>
              </w:rPr>
            </w:pPr>
            <w:r w:rsidRPr="00373D35">
              <w:rPr>
                <w:rFonts w:ascii="Trebuchet MS" w:hAnsi="Trebuchet MS" w:cs="Arial"/>
                <w:b/>
                <w:bCs/>
              </w:rPr>
              <w:lastRenderedPageBreak/>
              <w:t xml:space="preserve">Fahrten im Rahmen des </w:t>
            </w:r>
            <w:proofErr w:type="spellStart"/>
            <w:r w:rsidRPr="00373D35">
              <w:rPr>
                <w:rFonts w:ascii="Trebuchet MS" w:hAnsi="Trebuchet MS" w:cs="Arial"/>
                <w:b/>
                <w:bCs/>
              </w:rPr>
              <w:t>Entlassmanagements</w:t>
            </w:r>
            <w:proofErr w:type="spellEnd"/>
            <w:r w:rsidRPr="00373D35">
              <w:rPr>
                <w:rFonts w:ascii="Trebuchet MS" w:hAnsi="Trebuchet MS" w:cs="Arial"/>
                <w:b/>
                <w:bCs/>
              </w:rPr>
              <w:t xml:space="preserve"> (</w:t>
            </w:r>
            <w:r w:rsidRPr="00373D35">
              <w:rPr>
                <w:rFonts w:ascii="Trebuchet MS" w:eastAsia="Times New Roman" w:hAnsi="Trebuchet MS"/>
                <w:b/>
                <w:bCs/>
              </w:rPr>
              <w:t xml:space="preserve">Absatz 2 Nr. 2b) </w:t>
            </w:r>
          </w:p>
          <w:p w14:paraId="225246AF" w14:textId="77777777" w:rsidR="009868BC" w:rsidRPr="00373D35" w:rsidRDefault="009868BC" w:rsidP="009868BC">
            <w:pPr>
              <w:spacing w:line="360" w:lineRule="auto"/>
              <w:rPr>
                <w:rFonts w:ascii="Trebuchet MS" w:hAnsi="Trebuchet MS" w:cs="Arial"/>
                <w:b/>
                <w:bCs/>
              </w:rPr>
            </w:pPr>
          </w:p>
          <w:p w14:paraId="496E6850" w14:textId="77777777" w:rsidR="009868BC" w:rsidRPr="00373D35" w:rsidRDefault="009868BC" w:rsidP="009868BC">
            <w:pPr>
              <w:spacing w:line="360" w:lineRule="auto"/>
              <w:rPr>
                <w:rFonts w:ascii="Trebuchet MS" w:eastAsia="Times New Roman" w:hAnsi="Trebuchet MS" w:cs="Arial"/>
              </w:rPr>
            </w:pPr>
            <w:r w:rsidRPr="00373D35">
              <w:rPr>
                <w:rFonts w:ascii="Trebuchet MS" w:hAnsi="Trebuchet MS" w:cs="Arial"/>
              </w:rPr>
              <w:t xml:space="preserve">Bei der </w:t>
            </w:r>
            <w:r w:rsidRPr="00373D35">
              <w:rPr>
                <w:rFonts w:ascii="Trebuchet MS" w:eastAsia="Times New Roman" w:hAnsi="Trebuchet MS"/>
              </w:rPr>
              <w:t>Verlegung zur Behandlung i</w:t>
            </w:r>
            <w:r w:rsidRPr="00373D35">
              <w:rPr>
                <w:rFonts w:ascii="Trebuchet MS" w:hAnsi="Trebuchet MS"/>
              </w:rPr>
              <w:t>m Rahmen des</w:t>
            </w:r>
            <w:r w:rsidRPr="00373D35">
              <w:rPr>
                <w:rFonts w:ascii="Trebuchet MS" w:eastAsia="Times New Roman" w:hAnsi="Trebuchet MS"/>
              </w:rPr>
              <w:t xml:space="preserve"> </w:t>
            </w:r>
            <w:proofErr w:type="spellStart"/>
            <w:r w:rsidRPr="00373D35">
              <w:rPr>
                <w:rFonts w:ascii="Trebuchet MS" w:eastAsia="Times New Roman" w:hAnsi="Trebuchet MS"/>
              </w:rPr>
              <w:t>Entlassmanagements</w:t>
            </w:r>
            <w:proofErr w:type="spellEnd"/>
            <w:r w:rsidRPr="00373D35">
              <w:rPr>
                <w:rFonts w:ascii="Trebuchet MS" w:eastAsia="Times New Roman" w:hAnsi="Trebuchet MS"/>
              </w:rPr>
              <w:t xml:space="preserve"> nach § 39 Abs. 1a SGB V</w:t>
            </w:r>
            <w:r w:rsidRPr="00373D35">
              <w:rPr>
                <w:rFonts w:ascii="Trebuchet MS" w:hAnsi="Trebuchet MS"/>
              </w:rPr>
              <w:t xml:space="preserve"> ist aus der Sicht der BAG SELBSTHILFE unklar, was genau ein nächsthöheres Krankenhaus ist (Bezugnahme auf § 135d Abs. 4?) und welche </w:t>
            </w:r>
            <w:r w:rsidRPr="00373D35">
              <w:rPr>
                <w:rFonts w:ascii="Trebuchet MS" w:eastAsia="Times New Roman" w:hAnsi="Trebuchet MS"/>
              </w:rPr>
              <w:t>„Behandlung“ hier gemeint</w:t>
            </w:r>
            <w:r w:rsidRPr="00373D35">
              <w:rPr>
                <w:rFonts w:ascii="Trebuchet MS" w:hAnsi="Trebuchet MS"/>
              </w:rPr>
              <w:t xml:space="preserve"> ist. Denn das </w:t>
            </w:r>
            <w:proofErr w:type="spellStart"/>
            <w:r w:rsidRPr="00373D35">
              <w:rPr>
                <w:rFonts w:ascii="Trebuchet MS" w:eastAsia="Times New Roman" w:hAnsi="Trebuchet MS"/>
              </w:rPr>
              <w:t>Entlassmanagement</w:t>
            </w:r>
            <w:proofErr w:type="spellEnd"/>
            <w:r w:rsidRPr="00373D35">
              <w:rPr>
                <w:rFonts w:ascii="Trebuchet MS" w:eastAsia="Times New Roman" w:hAnsi="Trebuchet MS"/>
              </w:rPr>
              <w:t xml:space="preserve"> ist</w:t>
            </w:r>
            <w:r w:rsidRPr="00373D35">
              <w:rPr>
                <w:rFonts w:ascii="Trebuchet MS" w:hAnsi="Trebuchet MS"/>
              </w:rPr>
              <w:t xml:space="preserve"> zwar</w:t>
            </w:r>
            <w:r w:rsidRPr="00373D35">
              <w:rPr>
                <w:rFonts w:ascii="Trebuchet MS" w:eastAsia="Times New Roman" w:hAnsi="Trebuchet MS"/>
              </w:rPr>
              <w:t xml:space="preserve"> von der </w:t>
            </w:r>
            <w:r w:rsidRPr="00373D35">
              <w:rPr>
                <w:rFonts w:ascii="Trebuchet MS" w:hAnsi="Trebuchet MS"/>
              </w:rPr>
              <w:t>Krankenhausb</w:t>
            </w:r>
            <w:r w:rsidRPr="00373D35">
              <w:rPr>
                <w:rFonts w:ascii="Trebuchet MS" w:eastAsia="Times New Roman" w:hAnsi="Trebuchet MS"/>
              </w:rPr>
              <w:t xml:space="preserve">ehandlung umfasst, aber </w:t>
            </w:r>
            <w:r w:rsidRPr="00373D35">
              <w:rPr>
                <w:rFonts w:ascii="Trebuchet MS" w:hAnsi="Trebuchet MS"/>
              </w:rPr>
              <w:t xml:space="preserve">grundsätzlich </w:t>
            </w:r>
            <w:r w:rsidRPr="00373D35">
              <w:rPr>
                <w:rFonts w:ascii="Trebuchet MS" w:eastAsia="Times New Roman" w:hAnsi="Trebuchet MS"/>
              </w:rPr>
              <w:t xml:space="preserve">geht es </w:t>
            </w:r>
            <w:r w:rsidRPr="00373D35">
              <w:rPr>
                <w:rFonts w:ascii="Trebuchet MS" w:hAnsi="Trebuchet MS"/>
              </w:rPr>
              <w:t xml:space="preserve">hier </w:t>
            </w:r>
            <w:r w:rsidRPr="00373D35">
              <w:rPr>
                <w:rFonts w:ascii="Trebuchet MS" w:eastAsia="Times New Roman" w:hAnsi="Trebuchet MS"/>
              </w:rPr>
              <w:t>doch v</w:t>
            </w:r>
            <w:r w:rsidRPr="00373D35">
              <w:rPr>
                <w:rFonts w:ascii="Trebuchet MS" w:hAnsi="Trebuchet MS"/>
              </w:rPr>
              <w:t xml:space="preserve">ielmehr auch </w:t>
            </w:r>
            <w:r w:rsidRPr="00373D35">
              <w:rPr>
                <w:rFonts w:ascii="Trebuchet MS" w:eastAsia="Times New Roman" w:hAnsi="Trebuchet MS"/>
              </w:rPr>
              <w:t xml:space="preserve">um die Einleitung einer nahtlosen Versorgung im ambulanten Bereich. Und auch eine stationäre Anschlussversorgung ist ja keine Behandlung im Rahmen des </w:t>
            </w:r>
            <w:proofErr w:type="spellStart"/>
            <w:r w:rsidRPr="00373D35">
              <w:rPr>
                <w:rFonts w:ascii="Trebuchet MS" w:eastAsia="Times New Roman" w:hAnsi="Trebuchet MS"/>
              </w:rPr>
              <w:t>Entlassmanagements</w:t>
            </w:r>
            <w:proofErr w:type="spellEnd"/>
            <w:r w:rsidRPr="00373D35">
              <w:rPr>
                <w:rFonts w:ascii="Trebuchet MS" w:eastAsia="Times New Roman" w:hAnsi="Trebuchet MS"/>
              </w:rPr>
              <w:t xml:space="preserve">, sondern </w:t>
            </w:r>
            <w:r w:rsidRPr="00373D35">
              <w:rPr>
                <w:rFonts w:ascii="Trebuchet MS" w:hAnsi="Trebuchet MS"/>
              </w:rPr>
              <w:t xml:space="preserve">nach wie vor </w:t>
            </w:r>
            <w:r w:rsidRPr="00373D35">
              <w:rPr>
                <w:rFonts w:ascii="Trebuchet MS" w:eastAsia="Times New Roman" w:hAnsi="Trebuchet MS"/>
              </w:rPr>
              <w:t>eine stationäre Versorgung, die</w:t>
            </w:r>
            <w:r w:rsidRPr="00373D35">
              <w:rPr>
                <w:rFonts w:ascii="Trebuchet MS" w:hAnsi="Trebuchet MS"/>
              </w:rPr>
              <w:t xml:space="preserve"> nur</w:t>
            </w:r>
            <w:r w:rsidRPr="00373D35">
              <w:rPr>
                <w:rFonts w:ascii="Trebuchet MS" w:eastAsia="Times New Roman" w:hAnsi="Trebuchet MS"/>
              </w:rPr>
              <w:t xml:space="preserve"> i</w:t>
            </w:r>
            <w:r w:rsidRPr="00373D35">
              <w:rPr>
                <w:rFonts w:ascii="Trebuchet MS" w:hAnsi="Trebuchet MS"/>
              </w:rPr>
              <w:t>m Zuge der perspektivischen Umsetzung des</w:t>
            </w:r>
            <w:r w:rsidRPr="00373D35">
              <w:rPr>
                <w:rFonts w:ascii="Trebuchet MS" w:eastAsia="Times New Roman" w:hAnsi="Trebuchet MS"/>
              </w:rPr>
              <w:t xml:space="preserve"> </w:t>
            </w:r>
            <w:proofErr w:type="spellStart"/>
            <w:r w:rsidRPr="00373D35">
              <w:rPr>
                <w:rFonts w:ascii="Trebuchet MS" w:eastAsia="Times New Roman" w:hAnsi="Trebuchet MS"/>
              </w:rPr>
              <w:t>Entlassmanagements</w:t>
            </w:r>
            <w:proofErr w:type="spellEnd"/>
            <w:r w:rsidRPr="00373D35">
              <w:rPr>
                <w:rFonts w:ascii="Trebuchet MS" w:eastAsia="Times New Roman" w:hAnsi="Trebuchet MS"/>
              </w:rPr>
              <w:t xml:space="preserve"> in die Wege geleitet wird.</w:t>
            </w:r>
          </w:p>
          <w:p w14:paraId="2BA49C81" w14:textId="77777777" w:rsidR="009868BC" w:rsidRPr="00373D35" w:rsidRDefault="009868BC" w:rsidP="009868BC">
            <w:pPr>
              <w:pStyle w:val="Listenabsatz"/>
              <w:spacing w:line="360" w:lineRule="auto"/>
              <w:ind w:left="0"/>
              <w:rPr>
                <w:rFonts w:ascii="Trebuchet MS" w:eastAsia="Times New Roman" w:hAnsi="Trebuchet MS"/>
              </w:rPr>
            </w:pPr>
          </w:p>
          <w:p w14:paraId="6514D9BA" w14:textId="77777777" w:rsidR="009868BC" w:rsidRPr="00373D35" w:rsidRDefault="009868BC" w:rsidP="009868BC">
            <w:pPr>
              <w:spacing w:line="360" w:lineRule="auto"/>
              <w:rPr>
                <w:rFonts w:ascii="Trebuchet MS" w:hAnsi="Trebuchet MS"/>
              </w:rPr>
            </w:pPr>
            <w:r w:rsidRPr="00373D35">
              <w:rPr>
                <w:rFonts w:ascii="Trebuchet MS" w:eastAsia="Times New Roman" w:hAnsi="Trebuchet MS"/>
              </w:rPr>
              <w:t xml:space="preserve">Soweit es hier ggf. um das Assessment des Bedarfs gehen soll im Sinne von § 3 Absatz 2 der Rahmenvereinbarung zum </w:t>
            </w:r>
            <w:proofErr w:type="spellStart"/>
            <w:r w:rsidRPr="00373D35">
              <w:rPr>
                <w:rFonts w:ascii="Trebuchet MS" w:eastAsia="Times New Roman" w:hAnsi="Trebuchet MS"/>
              </w:rPr>
              <w:t>Entlassmanagements</w:t>
            </w:r>
            <w:proofErr w:type="spellEnd"/>
            <w:r w:rsidRPr="00373D35">
              <w:rPr>
                <w:rFonts w:ascii="Trebuchet MS" w:eastAsia="Times New Roman" w:hAnsi="Trebuchet MS"/>
              </w:rPr>
              <w:t>, kann es ja nicht Ziel sein, dass Patienten nur dafür verlegt werden, sondern d</w:t>
            </w:r>
            <w:r w:rsidRPr="00373D35">
              <w:rPr>
                <w:rFonts w:ascii="Trebuchet MS" w:hAnsi="Trebuchet MS"/>
              </w:rPr>
              <w:t xml:space="preserve">er Rahmenvertrag zum </w:t>
            </w:r>
            <w:proofErr w:type="spellStart"/>
            <w:r w:rsidRPr="00373D35">
              <w:rPr>
                <w:rFonts w:ascii="Trebuchet MS" w:hAnsi="Trebuchet MS"/>
              </w:rPr>
              <w:t>Entlassmanagement</w:t>
            </w:r>
            <w:proofErr w:type="spellEnd"/>
            <w:r w:rsidRPr="00373D35">
              <w:rPr>
                <w:rFonts w:ascii="Trebuchet MS" w:eastAsia="Times New Roman" w:hAnsi="Trebuchet MS"/>
              </w:rPr>
              <w:t xml:space="preserve"> weist darauf hin, dass dieses Assessment frühestmöglich im Zusammenhang mit dem </w:t>
            </w:r>
            <w:proofErr w:type="spellStart"/>
            <w:r w:rsidRPr="00373D35">
              <w:rPr>
                <w:rFonts w:ascii="Trebuchet MS" w:eastAsia="Times New Roman" w:hAnsi="Trebuchet MS"/>
              </w:rPr>
              <w:t>Entlassplan</w:t>
            </w:r>
            <w:proofErr w:type="spellEnd"/>
            <w:r w:rsidRPr="00373D35">
              <w:rPr>
                <w:rFonts w:ascii="Trebuchet MS" w:eastAsia="Times New Roman" w:hAnsi="Trebuchet MS"/>
              </w:rPr>
              <w:t xml:space="preserve"> erfolgen soll, siehe die entsprechenden Regelungen des Rahmenvertrages</w:t>
            </w:r>
            <w:r w:rsidRPr="00373D35">
              <w:rPr>
                <w:rFonts w:ascii="Trebuchet MS" w:hAnsi="Trebuchet MS"/>
              </w:rPr>
              <w:t xml:space="preserve"> </w:t>
            </w:r>
            <w:r w:rsidRPr="00373D35">
              <w:rPr>
                <w:rFonts w:ascii="Trebuchet MS" w:eastAsia="Times New Roman" w:hAnsi="Trebuchet MS"/>
              </w:rPr>
              <w:t>(</w:t>
            </w:r>
            <w:hyperlink r:id="rId8" w:history="1">
              <w:r w:rsidRPr="00373D35">
                <w:rPr>
                  <w:rStyle w:val="Hyperlink"/>
                  <w:rFonts w:ascii="Trebuchet MS" w:eastAsia="Times New Roman" w:hAnsi="Trebuchet MS"/>
                </w:rPr>
                <w:t>https://www.gkv-</w:t>
              </w:r>
              <w:r w:rsidRPr="00373D35">
                <w:rPr>
                  <w:rStyle w:val="Hyperlink"/>
                  <w:rFonts w:ascii="Trebuchet MS" w:eastAsia="Times New Roman" w:hAnsi="Trebuchet MS"/>
                </w:rPr>
                <w:lastRenderedPageBreak/>
                <w:t>spitzenverband.de/media/dokumente/krankenversicherung_1/amb_stat_vers/entlassmanagement/KH_Rahmenvertrag_Entlassmanagement_Lesefassung_i_d_F_2._AendVb_12.12.2018.pdf</w:t>
              </w:r>
            </w:hyperlink>
            <w:r w:rsidRPr="00373D35">
              <w:rPr>
                <w:rFonts w:ascii="Trebuchet MS" w:eastAsia="Times New Roman" w:hAnsi="Trebuchet MS"/>
              </w:rPr>
              <w:t xml:space="preserve">). </w:t>
            </w:r>
          </w:p>
          <w:p w14:paraId="6BF19EBE" w14:textId="77777777" w:rsidR="009868BC" w:rsidRPr="00373D35" w:rsidRDefault="009868BC" w:rsidP="009868BC">
            <w:pPr>
              <w:spacing w:line="360" w:lineRule="auto"/>
              <w:rPr>
                <w:rFonts w:ascii="Trebuchet MS" w:hAnsi="Trebuchet MS"/>
              </w:rPr>
            </w:pPr>
          </w:p>
          <w:p w14:paraId="2F63C7A0" w14:textId="77777777" w:rsidR="009868BC" w:rsidRPr="00373D35" w:rsidRDefault="009868BC" w:rsidP="009868BC">
            <w:pPr>
              <w:spacing w:line="360" w:lineRule="auto"/>
              <w:rPr>
                <w:rFonts w:ascii="Trebuchet MS" w:hAnsi="Trebuchet MS" w:cs="Arial"/>
              </w:rPr>
            </w:pPr>
            <w:r w:rsidRPr="00373D35">
              <w:rPr>
                <w:rFonts w:ascii="Trebuchet MS" w:hAnsi="Trebuchet MS" w:cs="Arial"/>
              </w:rPr>
              <w:t xml:space="preserve">Insgesamt birgt die Regelung aus der Sicht der BAG SELBSTHILFE zudem die Gefahr, dass eine zu frühzeitige Verlegung angestrebt wird und insoweit für die Patient*innen und ihre Angehörigen eine belastende Verlegungsserie startet; hinzukommt, dass in diesen Fällen dann auch ein eingeleitetes </w:t>
            </w:r>
            <w:proofErr w:type="spellStart"/>
            <w:r w:rsidRPr="00373D35">
              <w:rPr>
                <w:rFonts w:ascii="Trebuchet MS" w:hAnsi="Trebuchet MS" w:cs="Arial"/>
              </w:rPr>
              <w:t>Entlassmanagement</w:t>
            </w:r>
            <w:proofErr w:type="spellEnd"/>
            <w:r w:rsidRPr="00373D35">
              <w:rPr>
                <w:rFonts w:ascii="Trebuchet MS" w:hAnsi="Trebuchet MS" w:cs="Arial"/>
              </w:rPr>
              <w:t xml:space="preserve"> in einem Krankenhaus abgebrochen bzw. erst gar nicht eingeleitet wird; das </w:t>
            </w:r>
            <w:proofErr w:type="spellStart"/>
            <w:r w:rsidRPr="00373D35">
              <w:rPr>
                <w:rFonts w:ascii="Trebuchet MS" w:hAnsi="Trebuchet MS" w:cs="Arial"/>
              </w:rPr>
              <w:t>Entlassmanagement</w:t>
            </w:r>
            <w:proofErr w:type="spellEnd"/>
            <w:r w:rsidRPr="00373D35">
              <w:rPr>
                <w:rFonts w:ascii="Trebuchet MS" w:hAnsi="Trebuchet MS" w:cs="Arial"/>
              </w:rPr>
              <w:t xml:space="preserve"> des 2. Krankenhauses wiederum kann dann etwa eine Reha nur zu spät einleiten. </w:t>
            </w:r>
          </w:p>
          <w:p w14:paraId="21EE0E7B" w14:textId="77777777" w:rsidR="009868BC" w:rsidRPr="00373D35" w:rsidRDefault="009868BC" w:rsidP="009868BC">
            <w:pPr>
              <w:spacing w:line="360" w:lineRule="auto"/>
              <w:rPr>
                <w:rFonts w:ascii="Trebuchet MS" w:hAnsi="Trebuchet MS"/>
              </w:rPr>
            </w:pPr>
          </w:p>
          <w:p w14:paraId="44AE57DB" w14:textId="77777777" w:rsidR="009868BC" w:rsidRPr="00373D35" w:rsidRDefault="009868BC" w:rsidP="009868BC">
            <w:pPr>
              <w:spacing w:line="360" w:lineRule="auto"/>
              <w:rPr>
                <w:rFonts w:ascii="Trebuchet MS" w:hAnsi="Trebuchet MS"/>
              </w:rPr>
            </w:pPr>
            <w:r w:rsidRPr="00373D35">
              <w:rPr>
                <w:rFonts w:ascii="Trebuchet MS" w:hAnsi="Trebuchet MS"/>
              </w:rPr>
              <w:t>Praktisch besteht a</w:t>
            </w:r>
            <w:r w:rsidRPr="00373D35">
              <w:rPr>
                <w:rFonts w:ascii="Trebuchet MS" w:eastAsia="Times New Roman" w:hAnsi="Trebuchet MS"/>
              </w:rPr>
              <w:t xml:space="preserve">us der Sicht der BAG SELBSTHILFE besteht bei der Verlegung zum </w:t>
            </w:r>
            <w:proofErr w:type="spellStart"/>
            <w:r w:rsidRPr="00373D35">
              <w:rPr>
                <w:rFonts w:ascii="Trebuchet MS" w:eastAsia="Times New Roman" w:hAnsi="Trebuchet MS"/>
              </w:rPr>
              <w:t>Entlassmanagement</w:t>
            </w:r>
            <w:proofErr w:type="spellEnd"/>
            <w:r w:rsidRPr="00373D35">
              <w:rPr>
                <w:rFonts w:ascii="Trebuchet MS" w:eastAsia="Times New Roman" w:hAnsi="Trebuchet MS"/>
              </w:rPr>
              <w:t xml:space="preserve"> das Risiko</w:t>
            </w:r>
            <w:r w:rsidRPr="00373D35">
              <w:rPr>
                <w:rFonts w:ascii="Trebuchet MS" w:hAnsi="Trebuchet MS"/>
              </w:rPr>
              <w:t>,</w:t>
            </w:r>
            <w:r w:rsidRPr="00373D35">
              <w:rPr>
                <w:rFonts w:ascii="Trebuchet MS" w:eastAsia="Times New Roman" w:hAnsi="Trebuchet MS"/>
              </w:rPr>
              <w:t xml:space="preserve"> </w:t>
            </w:r>
            <w:r w:rsidRPr="00373D35">
              <w:rPr>
                <w:rFonts w:ascii="Trebuchet MS" w:hAnsi="Trebuchet MS"/>
              </w:rPr>
              <w:t>dass Patient*innen in die Geriatrie oder nach Level 1i verlegt werden und damit die gesamte Verantwortung an diese verlagert wird. So unterbleibt dann u.U. auch eine frühzeitige Mobilisierung im Ursprungskrankenhaus, weil ja andere für die Überleitung in die ambulante Versorgung zuständig sein sollen. Angesichts der immer noch unzureichenden Digitalisierung besteht zudem das Risiko, dass medizinische Informationen aus der eigentlichen behandelnden Klinik verloren gehen.</w:t>
            </w:r>
          </w:p>
          <w:p w14:paraId="6F6D37DC" w14:textId="77777777" w:rsidR="009868BC" w:rsidRPr="00373D35" w:rsidRDefault="009868BC" w:rsidP="009868BC">
            <w:pPr>
              <w:spacing w:line="360" w:lineRule="auto"/>
              <w:rPr>
                <w:rFonts w:ascii="Trebuchet MS" w:hAnsi="Trebuchet MS"/>
              </w:rPr>
            </w:pPr>
          </w:p>
          <w:p w14:paraId="4C04E1D1" w14:textId="77777777" w:rsidR="009868BC" w:rsidRPr="00373D35" w:rsidRDefault="009868BC" w:rsidP="009868BC">
            <w:pPr>
              <w:spacing w:line="360" w:lineRule="auto"/>
              <w:rPr>
                <w:rFonts w:ascii="Trebuchet MS" w:hAnsi="Trebuchet MS"/>
              </w:rPr>
            </w:pPr>
            <w:r w:rsidRPr="00373D35">
              <w:rPr>
                <w:rFonts w:ascii="Trebuchet MS" w:hAnsi="Trebuchet MS"/>
              </w:rPr>
              <w:t xml:space="preserve">Ein QS-Verfahren </w:t>
            </w:r>
            <w:proofErr w:type="spellStart"/>
            <w:r w:rsidRPr="00373D35">
              <w:rPr>
                <w:rFonts w:ascii="Trebuchet MS" w:hAnsi="Trebuchet MS"/>
              </w:rPr>
              <w:t>Entlassmanagement</w:t>
            </w:r>
            <w:proofErr w:type="spellEnd"/>
            <w:r w:rsidRPr="00373D35">
              <w:rPr>
                <w:rFonts w:ascii="Trebuchet MS" w:hAnsi="Trebuchet MS"/>
              </w:rPr>
              <w:t>, wie es etwa die Patientenvertretung beantragt hat, dürfte damit endgültig nicht mehr durchführbar sein, da unklar ist, wem dann die schlechte Qualität zugeschrieben werden soll.</w:t>
            </w:r>
          </w:p>
          <w:p w14:paraId="7257E22B" w14:textId="77777777" w:rsidR="009868BC" w:rsidRPr="00373D35" w:rsidRDefault="009868BC" w:rsidP="009868BC">
            <w:pPr>
              <w:spacing w:line="360" w:lineRule="auto"/>
              <w:rPr>
                <w:rFonts w:ascii="Trebuchet MS" w:hAnsi="Trebuchet MS"/>
              </w:rPr>
            </w:pPr>
          </w:p>
          <w:p w14:paraId="308C8442" w14:textId="77777777" w:rsidR="009868BC" w:rsidRPr="00373D35" w:rsidRDefault="009868BC" w:rsidP="009868BC">
            <w:pPr>
              <w:pStyle w:val="Listenabsatz"/>
              <w:numPr>
                <w:ilvl w:val="0"/>
                <w:numId w:val="36"/>
              </w:numPr>
              <w:spacing w:line="360" w:lineRule="auto"/>
              <w:contextualSpacing w:val="0"/>
              <w:rPr>
                <w:rFonts w:ascii="Trebuchet MS" w:eastAsia="Times New Roman" w:hAnsi="Trebuchet MS"/>
                <w:b/>
                <w:bCs/>
              </w:rPr>
            </w:pPr>
            <w:r w:rsidRPr="00373D35">
              <w:rPr>
                <w:rFonts w:ascii="Trebuchet MS" w:eastAsia="Times New Roman" w:hAnsi="Trebuchet MS"/>
                <w:b/>
                <w:bCs/>
              </w:rPr>
              <w:t>Fahrten zu einer ambulanten Operation (Absatz 2 Nr. 3 c)</w:t>
            </w:r>
          </w:p>
          <w:p w14:paraId="19BA9C8A" w14:textId="77777777" w:rsidR="009868BC" w:rsidRPr="00373D35" w:rsidRDefault="009868BC" w:rsidP="009868BC">
            <w:pPr>
              <w:pStyle w:val="Listenabsatz"/>
              <w:spacing w:line="360" w:lineRule="auto"/>
              <w:ind w:left="1440"/>
              <w:rPr>
                <w:rFonts w:ascii="Trebuchet MS" w:eastAsia="Times New Roman" w:hAnsi="Trebuchet MS"/>
              </w:rPr>
            </w:pPr>
          </w:p>
          <w:p w14:paraId="27141554" w14:textId="77777777" w:rsidR="009868BC" w:rsidRPr="00373D35" w:rsidRDefault="009868BC" w:rsidP="009868BC">
            <w:pPr>
              <w:pStyle w:val="Listenabsatz"/>
              <w:spacing w:line="360" w:lineRule="auto"/>
              <w:ind w:left="0"/>
              <w:rPr>
                <w:rFonts w:ascii="Trebuchet MS" w:eastAsia="Times New Roman" w:hAnsi="Trebuchet MS"/>
              </w:rPr>
            </w:pPr>
            <w:r w:rsidRPr="00373D35">
              <w:rPr>
                <w:rFonts w:ascii="Trebuchet MS" w:eastAsia="Times New Roman" w:hAnsi="Trebuchet MS"/>
              </w:rPr>
              <w:t>Hier übernimmt das BMG aus der Sicht der BAG SELBSTHILFE eine Regelung, die bereits in der G-BA KT-RL steht (Beschluss vom 21.09.2017) und die eigentlich abgeändert werden sollte.</w:t>
            </w:r>
          </w:p>
          <w:p w14:paraId="4882FE06" w14:textId="77777777" w:rsidR="009868BC" w:rsidRPr="00373D35" w:rsidRDefault="009868BC" w:rsidP="009868BC">
            <w:pPr>
              <w:pStyle w:val="Listenabsatz"/>
              <w:spacing w:line="360" w:lineRule="auto"/>
              <w:ind w:left="0"/>
              <w:rPr>
                <w:rFonts w:ascii="Trebuchet MS" w:eastAsia="Times New Roman" w:hAnsi="Trebuchet MS"/>
              </w:rPr>
            </w:pPr>
          </w:p>
          <w:p w14:paraId="64580318" w14:textId="77777777" w:rsidR="009868BC" w:rsidRPr="00373D35" w:rsidRDefault="009868BC" w:rsidP="009868BC">
            <w:pPr>
              <w:pStyle w:val="Listenabsatz"/>
              <w:spacing w:line="360" w:lineRule="auto"/>
              <w:ind w:left="0"/>
              <w:rPr>
                <w:rFonts w:ascii="Trebuchet MS" w:eastAsia="Times New Roman" w:hAnsi="Trebuchet MS"/>
              </w:rPr>
            </w:pPr>
            <w:r w:rsidRPr="00373D35">
              <w:rPr>
                <w:rFonts w:ascii="Trebuchet MS" w:eastAsia="Times New Roman" w:hAnsi="Trebuchet MS"/>
              </w:rPr>
              <w:t xml:space="preserve">Denn dadurch übernimmt das BMG leider auch die entsprechende Voraussetzung </w:t>
            </w:r>
            <w:proofErr w:type="gramStart"/>
            <w:r w:rsidRPr="00373D35">
              <w:rPr>
                <w:rFonts w:ascii="Trebuchet MS" w:eastAsia="Times New Roman" w:hAnsi="Trebuchet MS"/>
              </w:rPr>
              <w:t>„</w:t>
            </w:r>
            <w:proofErr w:type="gramEnd"/>
            <w:r w:rsidRPr="00373D35">
              <w:rPr>
                <w:rFonts w:ascii="Trebuchet MS" w:eastAsia="Times New Roman" w:hAnsi="Trebuchet MS"/>
              </w:rPr>
              <w:t xml:space="preserve">wenn dadurch ein aus medizinischen Gründen erforderlicher vollstationäre oder teilstationäre KH-Behandlung im Sinne von § 39 Abs. 1 vermieden werden kann.“ Die Regelung wurde damals aufgrund der Rechtsprechung eingeführt und betrifft leider nur die echte stationsersetzende Behandlung. Sie hat im Ergebnis zu Folge: Wenn die Krankenhaus-Behandlung nach § 39 Absatz 1 gar nicht erforderlich ist, weil die OP eben ambulant durchgeführt werden kann, vermeidet der Patient auch keine Krankenhaus-Behandlung und hat kein Anspruch auf </w:t>
            </w:r>
            <w:r w:rsidRPr="00373D35">
              <w:rPr>
                <w:rFonts w:ascii="Trebuchet MS" w:eastAsia="Times New Roman" w:hAnsi="Trebuchet MS"/>
              </w:rPr>
              <w:lastRenderedPageBreak/>
              <w:t>Krankenfahrt. Voraussetzung für eine ambulante OP ist aber, dass sie ambulant durchführbar ist. Im Ergebnis hat der Patient dann – entgegen des Gesetzeswortlauts – eben regelmäßig keinen Anspruch auf Kostenersatz.</w:t>
            </w:r>
          </w:p>
          <w:p w14:paraId="1F7BA489" w14:textId="77777777" w:rsidR="009868BC" w:rsidRPr="00373D35" w:rsidRDefault="009868BC" w:rsidP="009868BC">
            <w:pPr>
              <w:spacing w:line="360" w:lineRule="auto"/>
              <w:rPr>
                <w:rFonts w:ascii="Trebuchet MS" w:hAnsi="Trebuchet MS"/>
              </w:rPr>
            </w:pPr>
          </w:p>
          <w:p w14:paraId="6563D610" w14:textId="77777777" w:rsidR="009868BC" w:rsidRPr="00373D35" w:rsidRDefault="009868BC" w:rsidP="009868BC">
            <w:pPr>
              <w:pStyle w:val="Listenabsatz"/>
              <w:numPr>
                <w:ilvl w:val="0"/>
                <w:numId w:val="36"/>
              </w:numPr>
              <w:spacing w:line="360" w:lineRule="auto"/>
              <w:contextualSpacing w:val="0"/>
              <w:rPr>
                <w:rFonts w:ascii="Trebuchet MS" w:eastAsia="Times New Roman" w:hAnsi="Trebuchet MS"/>
                <w:b/>
                <w:bCs/>
              </w:rPr>
            </w:pPr>
            <w:r w:rsidRPr="00373D35">
              <w:rPr>
                <w:rFonts w:ascii="Trebuchet MS" w:eastAsia="Times New Roman" w:hAnsi="Trebuchet MS"/>
                <w:b/>
                <w:bCs/>
              </w:rPr>
              <w:t>Fahrt zur ambulanten Behandlung bei zwingender medizinischer Erforderlichkeit (Absatz 2 Nr. 4a)</w:t>
            </w:r>
          </w:p>
          <w:p w14:paraId="421809CA" w14:textId="77777777" w:rsidR="009868BC" w:rsidRPr="00373D35" w:rsidRDefault="009868BC" w:rsidP="009868BC">
            <w:pPr>
              <w:pStyle w:val="Listenabsatz"/>
              <w:spacing w:line="360" w:lineRule="auto"/>
              <w:ind w:left="0"/>
              <w:rPr>
                <w:rFonts w:ascii="Trebuchet MS" w:eastAsia="Times New Roman" w:hAnsi="Trebuchet MS"/>
              </w:rPr>
            </w:pPr>
          </w:p>
          <w:p w14:paraId="2F3C6C64" w14:textId="77777777" w:rsidR="009868BC" w:rsidRPr="00373D35" w:rsidRDefault="009868BC" w:rsidP="009868BC">
            <w:pPr>
              <w:pStyle w:val="Listenabsatz"/>
              <w:spacing w:line="360" w:lineRule="auto"/>
              <w:ind w:left="0"/>
              <w:rPr>
                <w:rFonts w:ascii="Trebuchet MS" w:eastAsia="Times New Roman" w:hAnsi="Trebuchet MS"/>
              </w:rPr>
            </w:pPr>
            <w:r w:rsidRPr="00373D35">
              <w:rPr>
                <w:rFonts w:ascii="Trebuchet MS" w:eastAsia="Times New Roman" w:hAnsi="Trebuchet MS"/>
              </w:rPr>
              <w:t>Sehr zu begrüßen ist die Neuregelung nach Absatz 3 Nr. 4a hinsichtlich des Gesetzestextes, allerdings nicht hinsichtlich der Begründung: Nach dem Wortlaut des Gesetzestexts müssen a) und b) nicht kumulativ („oder“) vorliegen, sondern es reicht die zwingende Erforderlichkeit allein. § 8 Abs. 1 S. 1 KT-RL verlangt ja aktuell beides: Eine zwingende medizinische Erforderlichkeit sowie einen besonderen Ausnahmefall.</w:t>
            </w:r>
          </w:p>
          <w:p w14:paraId="3C170248" w14:textId="77777777" w:rsidR="009868BC" w:rsidRPr="00373D35" w:rsidRDefault="009868BC" w:rsidP="009868BC">
            <w:pPr>
              <w:pStyle w:val="Listenabsatz"/>
              <w:spacing w:line="360" w:lineRule="auto"/>
              <w:ind w:left="0"/>
              <w:rPr>
                <w:rFonts w:ascii="Trebuchet MS" w:eastAsia="Times New Roman" w:hAnsi="Trebuchet MS"/>
              </w:rPr>
            </w:pPr>
          </w:p>
          <w:p w14:paraId="59BF68B5" w14:textId="77777777" w:rsidR="009868BC" w:rsidRPr="00373D35" w:rsidRDefault="009868BC" w:rsidP="009868BC">
            <w:pPr>
              <w:pStyle w:val="Listenabsatz"/>
              <w:spacing w:line="360" w:lineRule="auto"/>
              <w:ind w:left="0"/>
              <w:rPr>
                <w:rFonts w:ascii="Trebuchet MS" w:eastAsia="Times New Roman" w:hAnsi="Trebuchet MS"/>
              </w:rPr>
            </w:pPr>
            <w:r w:rsidRPr="00373D35">
              <w:rPr>
                <w:rFonts w:ascii="Trebuchet MS" w:eastAsia="Times New Roman" w:hAnsi="Trebuchet MS"/>
              </w:rPr>
              <w:t xml:space="preserve">Die Gesetzesbegründung ist dazu ist jedoch nicht ganz eindeutig. Einerseits wird ausgeführt, dass eben nicht an die Vermeidung von stationärer Behandlung angeknüpft werden soll. Andererseits steht dann weiter, dass an die Ausnahmetatbestände der G-BA-RL eben doch angeknüpft werden soll – eventuell soll sich dies aber auch auf 4b beziehen; dies wird aber in der Begründung nicht ganz klar. Eine </w:t>
            </w:r>
            <w:r w:rsidRPr="00373D35">
              <w:rPr>
                <w:rFonts w:ascii="Trebuchet MS" w:eastAsia="Times New Roman" w:hAnsi="Trebuchet MS"/>
              </w:rPr>
              <w:lastRenderedPageBreak/>
              <w:t>Einbeziehung der Passage der Ausnahmetatbestände auf 4a würde dem Gesetzeswortlaut mit der „oder“-Verknüpfung widersprechen, weswegen um Klarstellung gebeten wird.</w:t>
            </w:r>
          </w:p>
          <w:p w14:paraId="1F20DED1" w14:textId="77777777" w:rsidR="009868BC" w:rsidRPr="00373D35" w:rsidRDefault="009868BC" w:rsidP="009868BC">
            <w:pPr>
              <w:spacing w:line="360" w:lineRule="auto"/>
              <w:rPr>
                <w:rFonts w:ascii="Trebuchet MS" w:hAnsi="Trebuchet MS" w:cs="Arial"/>
              </w:rPr>
            </w:pPr>
          </w:p>
          <w:p w14:paraId="4B10C374" w14:textId="77777777" w:rsidR="009868BC" w:rsidRPr="00373D35" w:rsidRDefault="009868BC" w:rsidP="009868BC">
            <w:pPr>
              <w:numPr>
                <w:ilvl w:val="0"/>
                <w:numId w:val="36"/>
              </w:numPr>
              <w:spacing w:line="360" w:lineRule="auto"/>
              <w:rPr>
                <w:rFonts w:ascii="Trebuchet MS" w:hAnsi="Trebuchet MS" w:cs="Arial"/>
                <w:b/>
                <w:bCs/>
              </w:rPr>
            </w:pPr>
            <w:r w:rsidRPr="00373D35">
              <w:rPr>
                <w:rFonts w:ascii="Trebuchet MS" w:hAnsi="Trebuchet MS" w:cs="Arial"/>
                <w:b/>
                <w:bCs/>
              </w:rPr>
              <w:t>Fahrten zur Versorgung im INZ nach digitaler Abfrage (Abs. 2 Nr. 5)</w:t>
            </w:r>
          </w:p>
          <w:p w14:paraId="5D271693" w14:textId="77777777" w:rsidR="009868BC" w:rsidRPr="00373D35" w:rsidRDefault="009868BC" w:rsidP="009868BC">
            <w:pPr>
              <w:spacing w:line="360" w:lineRule="auto"/>
              <w:rPr>
                <w:rFonts w:ascii="Trebuchet MS" w:hAnsi="Trebuchet MS" w:cs="Arial"/>
              </w:rPr>
            </w:pPr>
          </w:p>
          <w:p w14:paraId="3F99F2A6" w14:textId="77777777" w:rsidR="009868BC" w:rsidRPr="00373D35" w:rsidRDefault="009868BC" w:rsidP="009868BC">
            <w:pPr>
              <w:spacing w:line="360" w:lineRule="auto"/>
              <w:rPr>
                <w:rFonts w:ascii="Trebuchet MS" w:hAnsi="Trebuchet MS" w:cs="Arial"/>
              </w:rPr>
            </w:pPr>
            <w:r w:rsidRPr="00373D35">
              <w:rPr>
                <w:rFonts w:ascii="Trebuchet MS" w:hAnsi="Trebuchet MS" w:cs="Arial"/>
              </w:rPr>
              <w:t xml:space="preserve">Soweit nach Ziffer 5 neu eingeführt werden soll, dass die Kosten für Fahrten zur Versorgung im INZ übernommen werden, sofern die Entscheidung auf Grundlage des Gesundheitsleitsystems durch digitale Abfrage erfolgt ist, ist dies grundsätzlich zu begrüßen. Allerdings wird in der Gesetzesbegründung an dieser Stelle thematisiert, dass hier disponiert werden kann und auch Fahrten übernommen werden können, bei denen kein rettungsdienstlicher Notfall vorliegt, aber ein Transport geboten ist und dabei auch berücksichtigt werden könne, ob der Patient sich in der Öffentlichkeit befinde, Wetterbedingungen ausgesetzt sei oder Fahrten von Dritten übernommen werden könnten und insoweit Kooperationen möglich seien. Bereits aus Gründen der Transparenz und Rechtssicherheit erscheint es befremdlich, diese Möglichkeiten ausschließlich im Begründungstext aufzuführen. Nicht abzuschätzen vermögen wir aktuell die Auswirkungen dieser Dispositionsmöglichkeiten auf die betroffenen </w:t>
            </w:r>
            <w:r w:rsidRPr="00373D35">
              <w:rPr>
                <w:rFonts w:ascii="Trebuchet MS" w:hAnsi="Trebuchet MS" w:cs="Arial"/>
              </w:rPr>
              <w:lastRenderedPageBreak/>
              <w:t xml:space="preserve">Patienten. Soweit das Ersteinschätzungsverfahren im Gesundheitsleitsystem verbindlich die ärztliche Entscheidung ersetzt, bestehen grundsätzlich Bedenken. Zwar kann hierdurch u.U. bürokratischer Aufwand vermieden werden, jedoch darf dies nie zu Lasten der Patienten(-sicherheit) gehen. </w:t>
            </w:r>
          </w:p>
          <w:p w14:paraId="0FFE9DB4" w14:textId="77777777" w:rsidR="009868BC" w:rsidRPr="00373D35" w:rsidRDefault="009868BC" w:rsidP="009868BC">
            <w:pPr>
              <w:spacing w:line="360" w:lineRule="auto"/>
              <w:rPr>
                <w:rFonts w:ascii="Trebuchet MS" w:hAnsi="Trebuchet MS" w:cs="Arial"/>
              </w:rPr>
            </w:pPr>
          </w:p>
          <w:p w14:paraId="35F4BC3C" w14:textId="77777777" w:rsidR="009868BC" w:rsidRPr="00373D35" w:rsidRDefault="009868BC" w:rsidP="009868BC">
            <w:pPr>
              <w:numPr>
                <w:ilvl w:val="0"/>
                <w:numId w:val="36"/>
              </w:numPr>
              <w:spacing w:line="360" w:lineRule="auto"/>
              <w:rPr>
                <w:rFonts w:ascii="Trebuchet MS" w:hAnsi="Trebuchet MS" w:cs="Arial"/>
                <w:b/>
                <w:bCs/>
              </w:rPr>
            </w:pPr>
            <w:r w:rsidRPr="00373D35">
              <w:rPr>
                <w:rFonts w:ascii="Trebuchet MS" w:hAnsi="Trebuchet MS" w:cs="Arial"/>
                <w:b/>
                <w:bCs/>
              </w:rPr>
              <w:t>Zuzahlungen</w:t>
            </w:r>
          </w:p>
          <w:p w14:paraId="08E62C55" w14:textId="77777777" w:rsidR="009868BC" w:rsidRPr="00373D35" w:rsidRDefault="009868BC" w:rsidP="009868BC">
            <w:pPr>
              <w:spacing w:line="360" w:lineRule="auto"/>
              <w:ind w:left="1080"/>
              <w:rPr>
                <w:rFonts w:ascii="Trebuchet MS" w:hAnsi="Trebuchet MS" w:cs="Arial"/>
              </w:rPr>
            </w:pPr>
          </w:p>
          <w:p w14:paraId="013F66E4" w14:textId="77777777" w:rsidR="009868BC" w:rsidRPr="00373D35" w:rsidRDefault="009868BC" w:rsidP="009868BC">
            <w:pPr>
              <w:spacing w:line="360" w:lineRule="auto"/>
              <w:rPr>
                <w:rFonts w:ascii="Trebuchet MS" w:hAnsi="Trebuchet MS" w:cs="Arial"/>
                <w:b/>
                <w:bCs/>
                <w:u w:val="single"/>
              </w:rPr>
            </w:pPr>
            <w:r w:rsidRPr="00373D35">
              <w:rPr>
                <w:rFonts w:ascii="Trebuchet MS" w:hAnsi="Trebuchet MS" w:cs="Arial"/>
              </w:rPr>
              <w:t xml:space="preserve">Aus diesseitiger Sicht sollten die Regelungen zur Übernahme von Fahrkosten grundlegend geändert werden und hier gerade für chronisch kranke Menschen keinerlei Zuzahlungen anfallen. Die Fahrkosten sollten für diesen Personenkreis vollständig von der GKV übernommen werden. Hier ist zu berücksichtigen, dass die bestehenden und nunmehr geänderten Regelungen derart komplex sind und einen sehr hohen Bürokratieraufwand darstellen, wodurch – nicht vorhandenes Personal – gebunden wird. Hier sind erhebliche Einsparpotenziale durch Reduzierung der Bürokratiekosten auch in den Krankenversicherungen zur Gegenfinanzierung zu erzielen. </w:t>
            </w:r>
          </w:p>
          <w:p w14:paraId="1E17E7E2" w14:textId="77777777" w:rsidR="00F02E1D" w:rsidRPr="00971BD2" w:rsidRDefault="00F02E1D" w:rsidP="00373D35">
            <w:pPr>
              <w:spacing w:line="276" w:lineRule="auto"/>
              <w:jc w:val="both"/>
              <w:rPr>
                <w:rFonts w:ascii="Arial" w:hAnsi="Arial" w:cs="Arial"/>
              </w:rPr>
            </w:pPr>
          </w:p>
        </w:tc>
      </w:tr>
      <w:tr w:rsidR="00F02E1D" w:rsidRPr="00971BD2" w14:paraId="7E65EE64" w14:textId="77777777" w:rsidTr="00F6648C">
        <w:tc>
          <w:tcPr>
            <w:tcW w:w="846" w:type="dxa"/>
          </w:tcPr>
          <w:p w14:paraId="03D78BF5" w14:textId="77777777" w:rsidR="00F02E1D" w:rsidRPr="00971BD2" w:rsidRDefault="00F02E1D" w:rsidP="00F02E1D">
            <w:pPr>
              <w:spacing w:before="60" w:after="60"/>
              <w:rPr>
                <w:rFonts w:ascii="Arial" w:hAnsi="Arial" w:cs="Arial"/>
              </w:rPr>
            </w:pPr>
            <w:r w:rsidRPr="00971BD2">
              <w:rPr>
                <w:rFonts w:ascii="Arial" w:hAnsi="Arial" w:cs="Arial"/>
              </w:rPr>
              <w:lastRenderedPageBreak/>
              <w:t>4</w:t>
            </w:r>
          </w:p>
        </w:tc>
        <w:tc>
          <w:tcPr>
            <w:tcW w:w="1134" w:type="dxa"/>
          </w:tcPr>
          <w:p w14:paraId="7F20F983" w14:textId="68882774"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73</w:t>
            </w:r>
          </w:p>
        </w:tc>
        <w:tc>
          <w:tcPr>
            <w:tcW w:w="4961" w:type="dxa"/>
          </w:tcPr>
          <w:p w14:paraId="2F1109AE" w14:textId="23EF88DE" w:rsidR="00F02E1D" w:rsidRPr="00971BD2" w:rsidRDefault="006472B3" w:rsidP="006472B3">
            <w:pPr>
              <w:spacing w:before="60" w:after="60"/>
              <w:rPr>
                <w:rFonts w:ascii="Arial" w:hAnsi="Arial" w:cs="Arial"/>
              </w:rPr>
            </w:pPr>
            <w:r>
              <w:rPr>
                <w:rFonts w:ascii="Arial" w:hAnsi="Arial" w:cs="Arial"/>
              </w:rPr>
              <w:t>Folgeänderung zu § 60 SGB V</w:t>
            </w:r>
          </w:p>
        </w:tc>
        <w:tc>
          <w:tcPr>
            <w:tcW w:w="7655" w:type="dxa"/>
          </w:tcPr>
          <w:p w14:paraId="3BAD320D" w14:textId="77777777" w:rsidR="00F02E1D" w:rsidRPr="00971BD2" w:rsidRDefault="00F02E1D" w:rsidP="00F02E1D">
            <w:pPr>
              <w:spacing w:before="60" w:after="60"/>
              <w:rPr>
                <w:rFonts w:ascii="Arial" w:hAnsi="Arial" w:cs="Arial"/>
              </w:rPr>
            </w:pPr>
          </w:p>
        </w:tc>
      </w:tr>
      <w:tr w:rsidR="00F02E1D" w:rsidRPr="00971BD2" w14:paraId="1874CBB8" w14:textId="77777777" w:rsidTr="00F6648C">
        <w:tc>
          <w:tcPr>
            <w:tcW w:w="846" w:type="dxa"/>
          </w:tcPr>
          <w:p w14:paraId="27777215" w14:textId="77777777" w:rsidR="00F02E1D" w:rsidRPr="00971BD2" w:rsidRDefault="00F02E1D" w:rsidP="00F02E1D">
            <w:pPr>
              <w:spacing w:before="60" w:after="60"/>
              <w:rPr>
                <w:rFonts w:ascii="Arial" w:hAnsi="Arial" w:cs="Arial"/>
              </w:rPr>
            </w:pPr>
            <w:r w:rsidRPr="00971BD2">
              <w:rPr>
                <w:rFonts w:ascii="Arial" w:hAnsi="Arial" w:cs="Arial"/>
              </w:rPr>
              <w:t>5</w:t>
            </w:r>
          </w:p>
        </w:tc>
        <w:tc>
          <w:tcPr>
            <w:tcW w:w="1134" w:type="dxa"/>
          </w:tcPr>
          <w:p w14:paraId="2C605DEE" w14:textId="4F5AF99B"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73b</w:t>
            </w:r>
          </w:p>
        </w:tc>
        <w:tc>
          <w:tcPr>
            <w:tcW w:w="4961" w:type="dxa"/>
          </w:tcPr>
          <w:p w14:paraId="0800462F" w14:textId="3C1731B6" w:rsidR="00F02E1D" w:rsidRPr="00971BD2" w:rsidRDefault="006472B3" w:rsidP="00F02E1D">
            <w:pPr>
              <w:spacing w:before="60" w:after="60"/>
              <w:rPr>
                <w:rFonts w:ascii="Arial" w:hAnsi="Arial" w:cs="Arial"/>
              </w:rPr>
            </w:pPr>
            <w:r>
              <w:rPr>
                <w:rFonts w:ascii="Arial" w:hAnsi="Arial" w:cs="Arial"/>
              </w:rPr>
              <w:t>Folgeänderung zu § 75 SGB V</w:t>
            </w:r>
          </w:p>
        </w:tc>
        <w:tc>
          <w:tcPr>
            <w:tcW w:w="7655" w:type="dxa"/>
          </w:tcPr>
          <w:p w14:paraId="0D9140EF" w14:textId="77777777" w:rsidR="00F02E1D" w:rsidRPr="00971BD2" w:rsidRDefault="00F02E1D" w:rsidP="00F02E1D">
            <w:pPr>
              <w:spacing w:before="60" w:after="60"/>
              <w:rPr>
                <w:rFonts w:ascii="Arial" w:hAnsi="Arial" w:cs="Arial"/>
              </w:rPr>
            </w:pPr>
          </w:p>
        </w:tc>
      </w:tr>
      <w:tr w:rsidR="00F02E1D" w:rsidRPr="00971BD2" w14:paraId="3A801C07" w14:textId="77777777" w:rsidTr="00F6648C">
        <w:tc>
          <w:tcPr>
            <w:tcW w:w="846" w:type="dxa"/>
          </w:tcPr>
          <w:p w14:paraId="53B822D7" w14:textId="77777777" w:rsidR="00F02E1D" w:rsidRPr="00971BD2" w:rsidRDefault="00F02E1D" w:rsidP="00F02E1D">
            <w:pPr>
              <w:spacing w:before="60" w:after="60"/>
              <w:rPr>
                <w:rFonts w:ascii="Arial" w:hAnsi="Arial" w:cs="Arial"/>
              </w:rPr>
            </w:pPr>
            <w:r w:rsidRPr="00971BD2">
              <w:rPr>
                <w:rFonts w:ascii="Arial" w:hAnsi="Arial" w:cs="Arial"/>
              </w:rPr>
              <w:lastRenderedPageBreak/>
              <w:t>6</w:t>
            </w:r>
          </w:p>
        </w:tc>
        <w:tc>
          <w:tcPr>
            <w:tcW w:w="1134" w:type="dxa"/>
          </w:tcPr>
          <w:p w14:paraId="5A1D7981" w14:textId="7AA17D2C"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75</w:t>
            </w:r>
          </w:p>
        </w:tc>
        <w:tc>
          <w:tcPr>
            <w:tcW w:w="4961" w:type="dxa"/>
          </w:tcPr>
          <w:p w14:paraId="6DE3C775" w14:textId="3D50FC70" w:rsidR="00F02E1D" w:rsidRDefault="006472B3" w:rsidP="00F02E1D">
            <w:pPr>
              <w:spacing w:before="60" w:after="60"/>
              <w:rPr>
                <w:rFonts w:ascii="Arial" w:hAnsi="Arial" w:cs="Arial"/>
              </w:rPr>
            </w:pPr>
            <w:r>
              <w:rPr>
                <w:rFonts w:ascii="Arial" w:hAnsi="Arial" w:cs="Arial"/>
              </w:rPr>
              <w:t xml:space="preserve">Modifikation des Sicherstellungsauftrages der Kassenärztlichen Vereinigungen </w:t>
            </w:r>
            <w:r w:rsidR="001B2EEA">
              <w:rPr>
                <w:rFonts w:ascii="Arial" w:hAnsi="Arial" w:cs="Arial"/>
              </w:rPr>
              <w:t xml:space="preserve">(KV) </w:t>
            </w:r>
            <w:r>
              <w:rPr>
                <w:rFonts w:ascii="Arial" w:hAnsi="Arial" w:cs="Arial"/>
              </w:rPr>
              <w:t>für die notdienstliche Akutversorgung</w:t>
            </w:r>
          </w:p>
          <w:p w14:paraId="3FA724C2" w14:textId="2E4AB5BE" w:rsidR="006472B3" w:rsidRDefault="006472B3" w:rsidP="006472B3">
            <w:pPr>
              <w:pStyle w:val="Listenabsatz"/>
              <w:numPr>
                <w:ilvl w:val="0"/>
                <w:numId w:val="21"/>
              </w:numPr>
              <w:spacing w:before="60" w:after="60"/>
              <w:rPr>
                <w:rFonts w:ascii="Arial" w:hAnsi="Arial" w:cs="Arial"/>
              </w:rPr>
            </w:pPr>
            <w:r>
              <w:rPr>
                <w:rFonts w:ascii="Arial" w:hAnsi="Arial" w:cs="Arial"/>
              </w:rPr>
              <w:t>Definition und Umfang notdienstlicher Akutversorgung</w:t>
            </w:r>
          </w:p>
          <w:p w14:paraId="37CB3D2E" w14:textId="3F89C2B0" w:rsidR="006472B3" w:rsidRPr="009D7C34" w:rsidRDefault="006472B3" w:rsidP="009D7C34">
            <w:pPr>
              <w:pStyle w:val="Listenabsatz"/>
              <w:numPr>
                <w:ilvl w:val="0"/>
                <w:numId w:val="21"/>
              </w:numPr>
              <w:spacing w:before="60" w:after="60"/>
              <w:rPr>
                <w:rFonts w:ascii="Arial" w:hAnsi="Arial" w:cs="Arial"/>
              </w:rPr>
            </w:pPr>
            <w:r>
              <w:rPr>
                <w:rFonts w:ascii="Arial" w:hAnsi="Arial" w:cs="Arial"/>
              </w:rPr>
              <w:t>Akutlei</w:t>
            </w:r>
            <w:r w:rsidR="00FC3B2D">
              <w:rPr>
                <w:rFonts w:ascii="Arial" w:hAnsi="Arial" w:cs="Arial"/>
              </w:rPr>
              <w:t>t</w:t>
            </w:r>
            <w:r>
              <w:rPr>
                <w:rFonts w:ascii="Arial" w:hAnsi="Arial" w:cs="Arial"/>
              </w:rPr>
              <w:t>stelle, Erreichbarkeitsanforderungen und Vermittlungsreihenfo</w:t>
            </w:r>
            <w:r w:rsidR="009D7C34">
              <w:rPr>
                <w:rFonts w:ascii="Arial" w:hAnsi="Arial" w:cs="Arial"/>
              </w:rPr>
              <w:t>lge</w:t>
            </w:r>
          </w:p>
        </w:tc>
        <w:tc>
          <w:tcPr>
            <w:tcW w:w="7655" w:type="dxa"/>
          </w:tcPr>
          <w:p w14:paraId="73671738" w14:textId="77777777" w:rsidR="009868BC" w:rsidRDefault="009868BC" w:rsidP="009868BC">
            <w:pPr>
              <w:spacing w:line="360" w:lineRule="auto"/>
              <w:rPr>
                <w:rFonts w:ascii="Trebuchet MS" w:hAnsi="Trebuchet MS" w:cs="Arial"/>
              </w:rPr>
            </w:pPr>
            <w:r w:rsidRPr="00245833">
              <w:rPr>
                <w:rFonts w:ascii="Trebuchet MS" w:hAnsi="Trebuchet MS" w:cs="Arial"/>
              </w:rPr>
              <w:t xml:space="preserve">Aus der Sicht der BAG SELBSTHILFE erscheint die Konkretisierung des Sicherstellungsauftrages der KVen grundsätzlich </w:t>
            </w:r>
            <w:r>
              <w:rPr>
                <w:rFonts w:ascii="Trebuchet MS" w:hAnsi="Trebuchet MS" w:cs="Arial"/>
              </w:rPr>
              <w:t>sinnvoll</w:t>
            </w:r>
            <w:r w:rsidRPr="00245833">
              <w:rPr>
                <w:rFonts w:ascii="Trebuchet MS" w:hAnsi="Trebuchet MS" w:cs="Arial"/>
              </w:rPr>
              <w:t xml:space="preserve">. Bedenken bestehen jedoch im Hinblick auf den Fachkräftemangel und die Sicherstellung der Regelversorgung im ländlichen Bereich, insbesondere mit Blick auf Erfahrungen hinsichtlich der Qualifizierung der eingesetzten Personen. Aktuell ist nicht sichergestellt, dass eine hinreichende Qualifizierung durchgängig vorhanden ist - sowohl hinsichtlich des Alters als auch hinsichtlich der bestehenden Sprachkompetenz. </w:t>
            </w:r>
          </w:p>
          <w:p w14:paraId="54F2A7F1" w14:textId="77777777" w:rsidR="009868BC" w:rsidRDefault="009868BC" w:rsidP="009868BC">
            <w:pPr>
              <w:spacing w:line="360" w:lineRule="auto"/>
              <w:rPr>
                <w:rFonts w:ascii="Trebuchet MS" w:hAnsi="Trebuchet MS" w:cs="Arial"/>
              </w:rPr>
            </w:pPr>
          </w:p>
          <w:p w14:paraId="7C21B844" w14:textId="77777777" w:rsidR="009868BC" w:rsidRDefault="009868BC" w:rsidP="009868BC">
            <w:pPr>
              <w:spacing w:line="360" w:lineRule="auto"/>
              <w:rPr>
                <w:rFonts w:ascii="Trebuchet MS" w:hAnsi="Trebuchet MS" w:cs="Arial"/>
              </w:rPr>
            </w:pPr>
            <w:r w:rsidRPr="00245833">
              <w:rPr>
                <w:rFonts w:ascii="Trebuchet MS" w:hAnsi="Trebuchet MS" w:cs="Arial"/>
              </w:rPr>
              <w:t>Sofern eine 24/7 aufsuchende Versorgung insbesondere für immobile/pflegebedürftige Patienten angestrebt wird, begrüß</w:t>
            </w:r>
            <w:r>
              <w:rPr>
                <w:rFonts w:ascii="Trebuchet MS" w:hAnsi="Trebuchet MS" w:cs="Arial"/>
              </w:rPr>
              <w:t>t die BAG SELBSTHILFE</w:t>
            </w:r>
            <w:r w:rsidRPr="00245833">
              <w:rPr>
                <w:rFonts w:ascii="Trebuchet MS" w:hAnsi="Trebuchet MS" w:cs="Arial"/>
              </w:rPr>
              <w:t xml:space="preserve"> dies sehr. Risiken sehen wir jedoch hier weiterhin bezüglich der Ermöglichung, den aufsuchenden Dienst durch die Einbindung von nichtärztlichem Personal und dem Rettungsdienst sicherzustellen und die ärztliche Kompetenz durch eine telemedizinische Anbindung zu gewährleisten – gerade beim aufsuchenden Dienst ist die ärztliche und kommunikative Kompetenz oftmals sehr gefordert. Zudem bleibt unklar, welche Berufe oder Kompetenzen in Betracht kommen sollen. </w:t>
            </w:r>
          </w:p>
          <w:p w14:paraId="34A7023D" w14:textId="77777777" w:rsidR="009868BC" w:rsidRDefault="009868BC" w:rsidP="009868BC">
            <w:pPr>
              <w:spacing w:line="360" w:lineRule="auto"/>
              <w:rPr>
                <w:rFonts w:ascii="Trebuchet MS" w:hAnsi="Trebuchet MS" w:cs="Arial"/>
              </w:rPr>
            </w:pPr>
          </w:p>
          <w:p w14:paraId="060DA99E" w14:textId="77777777" w:rsidR="009868BC" w:rsidRPr="00245833" w:rsidRDefault="009868BC" w:rsidP="009868BC">
            <w:pPr>
              <w:spacing w:line="360" w:lineRule="auto"/>
              <w:rPr>
                <w:rFonts w:ascii="Trebuchet MS" w:hAnsi="Trebuchet MS" w:cs="Arial"/>
              </w:rPr>
            </w:pPr>
            <w:r w:rsidRPr="00245833">
              <w:rPr>
                <w:rFonts w:ascii="Trebuchet MS" w:hAnsi="Trebuchet MS" w:cs="Arial"/>
              </w:rPr>
              <w:t xml:space="preserve">Da die Einzelheiten hierzu im Rahmen der Delegations-Vereinbarung noch festgelegt werden sollen, sind die Regelungen an dieser Stelle zu </w:t>
            </w:r>
            <w:r w:rsidRPr="00245833">
              <w:rPr>
                <w:rFonts w:ascii="Trebuchet MS" w:hAnsi="Trebuchet MS" w:cs="Arial"/>
              </w:rPr>
              <w:lastRenderedPageBreak/>
              <w:t>unspezifisch. Eine Stärkung sowie der Ausbau der Regelversorgung wären hier vorrangig zu prüfen und umzusetzen. Die übliche Übertragung an die Selbstverwaltung führt erneut zu massiven Unterschieden zwischen einzelnen KV-Bereichen und zu einem bundesweiten Flickenteppich hinsichtlich der Qualität. Hier muss stärker reguliert werden, um ein gleichwertiges Niveau des Angebots zu garantieren. Eine Evaluation ist ebenfalls dringend nötig und festzuschreiben. Ebenfalls h</w:t>
            </w:r>
            <w:r>
              <w:rPr>
                <w:rFonts w:ascii="Trebuchet MS" w:hAnsi="Trebuchet MS" w:cs="Arial"/>
              </w:rPr>
              <w:t>ält die BAG SELBSTHILFE</w:t>
            </w:r>
            <w:r w:rsidRPr="00245833">
              <w:rPr>
                <w:rFonts w:ascii="Trebuchet MS" w:hAnsi="Trebuchet MS" w:cs="Arial"/>
              </w:rPr>
              <w:t xml:space="preserve"> eine Patientenbeteiligung </w:t>
            </w:r>
            <w:r>
              <w:rPr>
                <w:rFonts w:ascii="Trebuchet MS" w:hAnsi="Trebuchet MS" w:cs="Arial"/>
              </w:rPr>
              <w:t>an den Beratungen der Partner des Bundesmantelvertrages</w:t>
            </w:r>
            <w:r w:rsidRPr="00245833">
              <w:rPr>
                <w:rFonts w:ascii="Trebuchet MS" w:hAnsi="Trebuchet MS" w:cs="Arial"/>
              </w:rPr>
              <w:t xml:space="preserve"> für geboten.  </w:t>
            </w:r>
          </w:p>
          <w:p w14:paraId="5530C280" w14:textId="77777777" w:rsidR="009868BC" w:rsidRDefault="009868BC" w:rsidP="009868BC">
            <w:pPr>
              <w:spacing w:after="160" w:line="276" w:lineRule="auto"/>
              <w:jc w:val="both"/>
              <w:rPr>
                <w:rFonts w:ascii="Trebuchet MS" w:hAnsi="Trebuchet MS"/>
              </w:rPr>
            </w:pPr>
          </w:p>
          <w:p w14:paraId="4AA299DE" w14:textId="77777777" w:rsidR="009868BC" w:rsidRPr="00BC3B96" w:rsidRDefault="009868BC" w:rsidP="009868BC">
            <w:pPr>
              <w:numPr>
                <w:ilvl w:val="1"/>
                <w:numId w:val="36"/>
              </w:numPr>
              <w:spacing w:after="160" w:line="276" w:lineRule="auto"/>
              <w:jc w:val="both"/>
              <w:rPr>
                <w:rFonts w:ascii="Trebuchet MS" w:hAnsi="Trebuchet MS"/>
                <w:b/>
              </w:rPr>
            </w:pPr>
            <w:r>
              <w:rPr>
                <w:rFonts w:ascii="Trebuchet MS" w:hAnsi="Trebuchet MS"/>
                <w:b/>
              </w:rPr>
              <w:t>Verringerung des Angebotes der Terminservicestellen (</w:t>
            </w:r>
            <w:r w:rsidRPr="00BC3B96">
              <w:rPr>
                <w:rFonts w:ascii="Trebuchet MS" w:hAnsi="Trebuchet MS"/>
                <w:b/>
              </w:rPr>
              <w:t>§ 75 Absatz 1a SGB V</w:t>
            </w:r>
            <w:r>
              <w:rPr>
                <w:rFonts w:ascii="Trebuchet MS" w:hAnsi="Trebuchet MS"/>
                <w:b/>
              </w:rPr>
              <w:t>)</w:t>
            </w:r>
          </w:p>
          <w:p w14:paraId="5AF5ACAB" w14:textId="77777777" w:rsidR="009868BC" w:rsidRDefault="009868BC" w:rsidP="009868BC">
            <w:pPr>
              <w:spacing w:after="160" w:line="360" w:lineRule="auto"/>
              <w:jc w:val="both"/>
              <w:rPr>
                <w:rFonts w:ascii="Trebuchet MS" w:hAnsi="Trebuchet MS"/>
              </w:rPr>
            </w:pPr>
          </w:p>
          <w:p w14:paraId="3119E297" w14:textId="6BE69F8A" w:rsidR="009868BC" w:rsidRDefault="009868BC" w:rsidP="009868BC">
            <w:pPr>
              <w:spacing w:after="160" w:line="360" w:lineRule="auto"/>
              <w:jc w:val="both"/>
              <w:rPr>
                <w:rFonts w:ascii="Trebuchet MS" w:hAnsi="Trebuchet MS"/>
              </w:rPr>
            </w:pPr>
            <w:r>
              <w:rPr>
                <w:rFonts w:ascii="Trebuchet MS" w:hAnsi="Trebuchet MS"/>
              </w:rPr>
              <w:t xml:space="preserve">Aus Sicht der BAG SELBSTHILFE hält es für schwierig, dass die Terminservicestellen in Zukunft nicht mehr am Sonntag zur Verfügung stehen sollen. Dies wird unter Verweis auf die Schaffung der Akutleitstellen begründet; erfahrungsgemäß führen derartige Strukturänderungen jedoch anfangs zu erheblichen Schwierigkeiten, weswegen ein Gleichlauf beider Angebote – zumindest für die Anfangszeit – befürwortet wird. Zudem dürfte </w:t>
            </w:r>
            <w:r>
              <w:rPr>
                <w:rFonts w:ascii="Trebuchet MS" w:hAnsi="Trebuchet MS"/>
              </w:rPr>
              <w:lastRenderedPageBreak/>
              <w:t>es dazu auch erheblichen Aufklärungsbedarf bei der Bevölkerung geben (s.u.).</w:t>
            </w:r>
          </w:p>
          <w:p w14:paraId="4916942B" w14:textId="77777777" w:rsidR="009868BC" w:rsidRDefault="009868BC" w:rsidP="009868BC">
            <w:pPr>
              <w:spacing w:after="160" w:line="360" w:lineRule="auto"/>
              <w:jc w:val="both"/>
              <w:rPr>
                <w:rFonts w:ascii="Trebuchet MS" w:hAnsi="Trebuchet MS"/>
              </w:rPr>
            </w:pPr>
          </w:p>
          <w:p w14:paraId="023F233F" w14:textId="77777777" w:rsidR="009868BC" w:rsidRPr="00BC3B96" w:rsidRDefault="009868BC" w:rsidP="009868BC">
            <w:pPr>
              <w:numPr>
                <w:ilvl w:val="1"/>
                <w:numId w:val="36"/>
              </w:numPr>
              <w:spacing w:after="160" w:line="276" w:lineRule="auto"/>
              <w:jc w:val="both"/>
              <w:rPr>
                <w:rFonts w:ascii="Trebuchet MS" w:hAnsi="Trebuchet MS"/>
                <w:b/>
              </w:rPr>
            </w:pPr>
            <w:r w:rsidRPr="00BC3B96">
              <w:rPr>
                <w:rFonts w:ascii="Trebuchet MS" w:hAnsi="Trebuchet MS" w:cs="Arial"/>
                <w:b/>
              </w:rPr>
              <w:t>Konkretisierung des Sicherstellungsauftrages der Kassenärztlichen Vereinigungen</w:t>
            </w:r>
            <w:r>
              <w:rPr>
                <w:rFonts w:ascii="Trebuchet MS" w:hAnsi="Trebuchet MS" w:cs="Arial"/>
                <w:b/>
              </w:rPr>
              <w:t xml:space="preserve"> bei der Akutversorgung (</w:t>
            </w:r>
            <w:r w:rsidRPr="00BC3B96">
              <w:rPr>
                <w:rFonts w:ascii="Trebuchet MS" w:hAnsi="Trebuchet MS"/>
                <w:b/>
              </w:rPr>
              <w:t>§</w:t>
            </w:r>
            <w:r>
              <w:rPr>
                <w:rFonts w:ascii="Trebuchet MS" w:hAnsi="Trebuchet MS"/>
                <w:b/>
              </w:rPr>
              <w:t>§</w:t>
            </w:r>
            <w:r w:rsidRPr="00BC3B96">
              <w:rPr>
                <w:rFonts w:ascii="Trebuchet MS" w:hAnsi="Trebuchet MS"/>
                <w:b/>
              </w:rPr>
              <w:t xml:space="preserve"> 75 Absatz 1b</w:t>
            </w:r>
            <w:r>
              <w:rPr>
                <w:rFonts w:ascii="Trebuchet MS" w:hAnsi="Trebuchet MS"/>
                <w:b/>
              </w:rPr>
              <w:t xml:space="preserve"> ff.</w:t>
            </w:r>
            <w:r w:rsidRPr="00BC3B96">
              <w:rPr>
                <w:rFonts w:ascii="Trebuchet MS" w:hAnsi="Trebuchet MS"/>
                <w:b/>
              </w:rPr>
              <w:t xml:space="preserve"> SGB V</w:t>
            </w:r>
            <w:r>
              <w:rPr>
                <w:rFonts w:ascii="Trebuchet MS" w:hAnsi="Trebuchet MS"/>
                <w:b/>
              </w:rPr>
              <w:t>)</w:t>
            </w:r>
          </w:p>
          <w:p w14:paraId="4B37D166" w14:textId="77777777" w:rsidR="009868BC" w:rsidRDefault="009868BC" w:rsidP="009868BC">
            <w:pPr>
              <w:spacing w:after="160" w:line="276" w:lineRule="auto"/>
              <w:jc w:val="both"/>
              <w:rPr>
                <w:rFonts w:ascii="Trebuchet MS" w:hAnsi="Trebuchet MS"/>
              </w:rPr>
            </w:pPr>
          </w:p>
          <w:p w14:paraId="376901A9" w14:textId="77777777" w:rsidR="009868BC" w:rsidRDefault="009868BC" w:rsidP="009868BC">
            <w:pPr>
              <w:spacing w:after="160" w:line="360" w:lineRule="auto"/>
              <w:jc w:val="both"/>
              <w:rPr>
                <w:rFonts w:ascii="Trebuchet MS" w:hAnsi="Trebuchet MS"/>
              </w:rPr>
            </w:pPr>
            <w:r>
              <w:rPr>
                <w:rFonts w:ascii="Trebuchet MS" w:hAnsi="Trebuchet MS"/>
              </w:rPr>
              <w:t>Die geschilderte Neuregelung wird seitens der BAG SELBSTHILFE grundsätzlich begrüßt. Allerdings fehlen im Gesetzentwurf Maßgaben, die sicherstellen, dass Qualität der telemedizinischen notdienstlichen Versorgung nicht hinter der notdienstlichen Präsenzversorgung zurückbleibt.</w:t>
            </w:r>
            <w:r w:rsidRPr="00D86152">
              <w:rPr>
                <w:rFonts w:ascii="Trebuchet MS" w:hAnsi="Trebuchet MS"/>
              </w:rPr>
              <w:t xml:space="preserve"> </w:t>
            </w:r>
          </w:p>
          <w:p w14:paraId="52718570" w14:textId="77777777" w:rsidR="009868BC" w:rsidRPr="008D10BA" w:rsidRDefault="009868BC" w:rsidP="009868BC">
            <w:pPr>
              <w:spacing w:after="160" w:line="360" w:lineRule="auto"/>
              <w:jc w:val="both"/>
              <w:rPr>
                <w:rFonts w:ascii="Trebuchet MS" w:hAnsi="Trebuchet MS"/>
                <w:sz w:val="28"/>
              </w:rPr>
            </w:pPr>
            <w:r>
              <w:rPr>
                <w:rFonts w:ascii="Trebuchet MS" w:hAnsi="Trebuchet MS"/>
              </w:rPr>
              <w:t xml:space="preserve">Entsprechendes gilt für die geplante Neuregelung, dass den Kassenärztlichen Vereinigungen ermöglicht werden soll </w:t>
            </w:r>
            <w:r w:rsidRPr="008D10BA">
              <w:rPr>
                <w:rFonts w:ascii="Trebuchet MS" w:hAnsi="Trebuchet MS"/>
              </w:rPr>
              <w:t>den aufsuchenden Dienst durch die</w:t>
            </w:r>
            <w:r>
              <w:rPr>
                <w:rFonts w:ascii="Trebuchet MS" w:hAnsi="Trebuchet MS"/>
              </w:rPr>
              <w:t xml:space="preserve"> </w:t>
            </w:r>
            <w:r w:rsidRPr="008D10BA">
              <w:rPr>
                <w:rFonts w:ascii="Trebuchet MS" w:hAnsi="Trebuchet MS"/>
              </w:rPr>
              <w:t>Einbindung von qualifiziertem nichtärztlichem Personal oder durch Kooperationen mit dem</w:t>
            </w:r>
            <w:r>
              <w:rPr>
                <w:rFonts w:ascii="Trebuchet MS" w:hAnsi="Trebuchet MS"/>
              </w:rPr>
              <w:t xml:space="preserve"> </w:t>
            </w:r>
            <w:r w:rsidRPr="008D10BA">
              <w:rPr>
                <w:rFonts w:ascii="Trebuchet MS" w:hAnsi="Trebuchet MS"/>
              </w:rPr>
              <w:t>Rettungsdienst zu entlasten und für das telemedizinische Angebot Kooperationen untereinander und mit der Kassenärztlichen Bundesvereinigung einzugehen</w:t>
            </w:r>
            <w:r>
              <w:rPr>
                <w:rFonts w:ascii="Trebuchet MS" w:hAnsi="Trebuchet MS"/>
              </w:rPr>
              <w:t>.</w:t>
            </w:r>
          </w:p>
          <w:p w14:paraId="6818F9BE" w14:textId="77777777" w:rsidR="009868BC" w:rsidRDefault="009868BC" w:rsidP="009868BC">
            <w:pPr>
              <w:spacing w:after="160" w:line="360" w:lineRule="auto"/>
              <w:jc w:val="both"/>
              <w:rPr>
                <w:rFonts w:ascii="Trebuchet MS" w:hAnsi="Trebuchet MS"/>
              </w:rPr>
            </w:pPr>
            <w:r>
              <w:rPr>
                <w:rFonts w:ascii="Trebuchet MS" w:hAnsi="Trebuchet MS"/>
              </w:rPr>
              <w:lastRenderedPageBreak/>
              <w:t>Auch bleibt abzuwarten, wie der neu formulierte Sicherstellungsauftrag tatsächlich nachhaltig flächendeckend umgesetzt wird.</w:t>
            </w:r>
          </w:p>
          <w:p w14:paraId="2131E8FC" w14:textId="77777777" w:rsidR="009868BC" w:rsidRDefault="009868BC" w:rsidP="009868BC">
            <w:pPr>
              <w:spacing w:after="160" w:line="276" w:lineRule="auto"/>
              <w:ind w:left="567"/>
              <w:jc w:val="both"/>
              <w:rPr>
                <w:rFonts w:ascii="Trebuchet MS" w:hAnsi="Trebuchet MS"/>
              </w:rPr>
            </w:pPr>
          </w:p>
          <w:p w14:paraId="12C3C1CC" w14:textId="77777777" w:rsidR="009868BC" w:rsidRPr="00455F27" w:rsidRDefault="009868BC" w:rsidP="009868BC">
            <w:pPr>
              <w:numPr>
                <w:ilvl w:val="1"/>
                <w:numId w:val="36"/>
              </w:numPr>
              <w:spacing w:after="160" w:line="276" w:lineRule="auto"/>
              <w:jc w:val="both"/>
              <w:rPr>
                <w:rFonts w:ascii="Trebuchet MS" w:hAnsi="Trebuchet MS"/>
                <w:b/>
              </w:rPr>
            </w:pPr>
            <w:r>
              <w:rPr>
                <w:rFonts w:ascii="Trebuchet MS" w:hAnsi="Trebuchet MS"/>
                <w:b/>
              </w:rPr>
              <w:t>Akutleitstelle (</w:t>
            </w:r>
            <w:r w:rsidRPr="00455F27">
              <w:rPr>
                <w:rFonts w:ascii="Trebuchet MS" w:hAnsi="Trebuchet MS"/>
                <w:b/>
              </w:rPr>
              <w:t>§ 75 Abs. 1</w:t>
            </w:r>
            <w:r>
              <w:rPr>
                <w:rFonts w:ascii="Trebuchet MS" w:hAnsi="Trebuchet MS"/>
                <w:b/>
              </w:rPr>
              <w:t>c</w:t>
            </w:r>
            <w:r w:rsidRPr="00455F27">
              <w:rPr>
                <w:rFonts w:ascii="Trebuchet MS" w:hAnsi="Trebuchet MS"/>
                <w:b/>
              </w:rPr>
              <w:t xml:space="preserve"> SGB V</w:t>
            </w:r>
            <w:r>
              <w:rPr>
                <w:rFonts w:ascii="Trebuchet MS" w:hAnsi="Trebuchet MS"/>
                <w:b/>
              </w:rPr>
              <w:t>)</w:t>
            </w:r>
          </w:p>
          <w:p w14:paraId="7AEE7610" w14:textId="77777777" w:rsidR="009868BC" w:rsidRDefault="009868BC" w:rsidP="009868BC">
            <w:pPr>
              <w:spacing w:after="160" w:line="276" w:lineRule="auto"/>
              <w:jc w:val="both"/>
              <w:rPr>
                <w:rFonts w:ascii="Trebuchet MS" w:hAnsi="Trebuchet MS"/>
              </w:rPr>
            </w:pPr>
          </w:p>
          <w:p w14:paraId="2934448B" w14:textId="77777777" w:rsidR="009868BC" w:rsidRDefault="009868BC" w:rsidP="009868BC">
            <w:pPr>
              <w:spacing w:after="160" w:line="360" w:lineRule="auto"/>
              <w:jc w:val="both"/>
              <w:rPr>
                <w:rFonts w:ascii="Trebuchet MS" w:hAnsi="Trebuchet MS"/>
              </w:rPr>
            </w:pPr>
            <w:r>
              <w:rPr>
                <w:rFonts w:ascii="Trebuchet MS" w:hAnsi="Trebuchet MS"/>
              </w:rPr>
              <w:t xml:space="preserve">Aus Sicht der BAG SELBSTHILFE ist es zwar nachvollziehbar, dass die allgemeinen Aufgaben der Terminservicestellen und die Notfallsteuerung unterschiedliche Anforderungen mit sich bringen. Sollen nun aber die entsprechenden Rufnummern voneinander entkoppelt werden, dann ruft dies einen intensiven Aufklärungsbedarf der Bevölkerung hervor. Der vorliegende Gesetzentwurf lässt Maßnahmen vermissen, die diesen Bedarf abdecken sollen. </w:t>
            </w:r>
          </w:p>
          <w:p w14:paraId="55363E5E" w14:textId="77777777" w:rsidR="009868BC" w:rsidRDefault="009868BC" w:rsidP="009868BC">
            <w:pPr>
              <w:spacing w:after="160" w:line="360" w:lineRule="auto"/>
              <w:jc w:val="both"/>
              <w:rPr>
                <w:rFonts w:ascii="Trebuchet MS" w:hAnsi="Trebuchet MS"/>
              </w:rPr>
            </w:pPr>
            <w:r>
              <w:rPr>
                <w:rFonts w:ascii="Trebuchet MS" w:hAnsi="Trebuchet MS"/>
              </w:rPr>
              <w:t xml:space="preserve">Ferner </w:t>
            </w:r>
            <w:r w:rsidRPr="00C51B4E">
              <w:rPr>
                <w:rFonts w:ascii="Trebuchet MS" w:hAnsi="Trebuchet MS"/>
              </w:rPr>
              <w:t>räumt</w:t>
            </w:r>
            <w:r>
              <w:rPr>
                <w:rFonts w:ascii="Trebuchet MS" w:hAnsi="Trebuchet MS"/>
              </w:rPr>
              <w:t xml:space="preserve"> der Gesetzentwurf selbst in seiner Begründung ein, dass es zu Überlastungen der telefonischen Akutleitstelle (Prozentzahlen zur unmittelbaren Erreichbarkeit) kommen kann. Dies ist höchst bedenklich und im Hinblick auf die Patientensicherheit inakzeptabel.</w:t>
            </w:r>
          </w:p>
          <w:p w14:paraId="0AF6D618" w14:textId="77777777" w:rsidR="00F02E1D" w:rsidRPr="00971BD2" w:rsidRDefault="00F02E1D" w:rsidP="00F02E1D">
            <w:pPr>
              <w:spacing w:before="60" w:after="60"/>
              <w:rPr>
                <w:rFonts w:ascii="Arial" w:hAnsi="Arial" w:cs="Arial"/>
              </w:rPr>
            </w:pPr>
          </w:p>
        </w:tc>
      </w:tr>
      <w:tr w:rsidR="00F02E1D" w:rsidRPr="00971BD2" w14:paraId="7C705106" w14:textId="77777777" w:rsidTr="00F6648C">
        <w:tc>
          <w:tcPr>
            <w:tcW w:w="846" w:type="dxa"/>
          </w:tcPr>
          <w:p w14:paraId="5FC0130E" w14:textId="77777777" w:rsidR="00F02E1D" w:rsidRPr="00971BD2" w:rsidRDefault="00F02E1D" w:rsidP="00F02E1D">
            <w:pPr>
              <w:spacing w:before="60" w:after="60"/>
              <w:rPr>
                <w:rFonts w:ascii="Arial" w:hAnsi="Arial" w:cs="Arial"/>
              </w:rPr>
            </w:pPr>
            <w:r w:rsidRPr="00971BD2">
              <w:rPr>
                <w:rFonts w:ascii="Arial" w:hAnsi="Arial" w:cs="Arial"/>
              </w:rPr>
              <w:lastRenderedPageBreak/>
              <w:t>7</w:t>
            </w:r>
          </w:p>
        </w:tc>
        <w:tc>
          <w:tcPr>
            <w:tcW w:w="1134" w:type="dxa"/>
          </w:tcPr>
          <w:p w14:paraId="66A7EA1C" w14:textId="6C6D073C"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76</w:t>
            </w:r>
          </w:p>
        </w:tc>
        <w:tc>
          <w:tcPr>
            <w:tcW w:w="4961" w:type="dxa"/>
          </w:tcPr>
          <w:p w14:paraId="52CD0ED6" w14:textId="65EF7112" w:rsidR="00F02E1D" w:rsidRPr="00971BD2" w:rsidRDefault="009D7C34" w:rsidP="00F02E1D">
            <w:pPr>
              <w:spacing w:before="60" w:after="60"/>
              <w:rPr>
                <w:rFonts w:ascii="Arial" w:hAnsi="Arial" w:cs="Arial"/>
              </w:rPr>
            </w:pPr>
            <w:r>
              <w:rPr>
                <w:rFonts w:ascii="Arial" w:hAnsi="Arial" w:cs="Arial"/>
              </w:rPr>
              <w:t>Folgeänderung zu § 75 SGB V</w:t>
            </w:r>
          </w:p>
        </w:tc>
        <w:tc>
          <w:tcPr>
            <w:tcW w:w="7655" w:type="dxa"/>
          </w:tcPr>
          <w:p w14:paraId="1FBEF957" w14:textId="77777777" w:rsidR="00F02E1D" w:rsidRPr="00971BD2" w:rsidRDefault="00F02E1D" w:rsidP="00F02E1D">
            <w:pPr>
              <w:spacing w:before="60" w:after="60"/>
              <w:rPr>
                <w:rFonts w:ascii="Arial" w:hAnsi="Arial" w:cs="Arial"/>
              </w:rPr>
            </w:pPr>
          </w:p>
        </w:tc>
      </w:tr>
      <w:tr w:rsidR="00F02E1D" w:rsidRPr="00971BD2" w14:paraId="13D468E7" w14:textId="77777777" w:rsidTr="00F6648C">
        <w:tc>
          <w:tcPr>
            <w:tcW w:w="846" w:type="dxa"/>
          </w:tcPr>
          <w:p w14:paraId="7BE14BE3" w14:textId="77777777" w:rsidR="00F02E1D" w:rsidRPr="00971BD2" w:rsidRDefault="00F02E1D" w:rsidP="00F02E1D">
            <w:pPr>
              <w:spacing w:before="60" w:after="60"/>
              <w:rPr>
                <w:rFonts w:ascii="Arial" w:hAnsi="Arial" w:cs="Arial"/>
              </w:rPr>
            </w:pPr>
            <w:r w:rsidRPr="00971BD2">
              <w:rPr>
                <w:rFonts w:ascii="Arial" w:hAnsi="Arial" w:cs="Arial"/>
              </w:rPr>
              <w:t>8</w:t>
            </w:r>
          </w:p>
        </w:tc>
        <w:tc>
          <w:tcPr>
            <w:tcW w:w="1134" w:type="dxa"/>
          </w:tcPr>
          <w:p w14:paraId="0D293549" w14:textId="352EB8B7"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87</w:t>
            </w:r>
          </w:p>
        </w:tc>
        <w:tc>
          <w:tcPr>
            <w:tcW w:w="4961" w:type="dxa"/>
          </w:tcPr>
          <w:p w14:paraId="00EDE1B4" w14:textId="3BFA9097" w:rsidR="00F02E1D" w:rsidRPr="009D7C34" w:rsidRDefault="009D7C34" w:rsidP="00E91CEA">
            <w:pPr>
              <w:spacing w:before="60" w:after="60"/>
              <w:rPr>
                <w:rFonts w:ascii="Arial" w:hAnsi="Arial" w:cs="Arial"/>
              </w:rPr>
            </w:pPr>
            <w:r>
              <w:rPr>
                <w:rFonts w:ascii="Arial" w:hAnsi="Arial" w:cs="Arial"/>
              </w:rPr>
              <w:t>Auftrag an erweiterten Bewertungsausschuss</w:t>
            </w:r>
            <w:r w:rsidR="00FC3B2D">
              <w:rPr>
                <w:rFonts w:ascii="Arial" w:hAnsi="Arial" w:cs="Arial"/>
              </w:rPr>
              <w:t>:</w:t>
            </w:r>
            <w:r w:rsidR="00E91CEA">
              <w:rPr>
                <w:rFonts w:ascii="Arial" w:hAnsi="Arial" w:cs="Arial"/>
              </w:rPr>
              <w:t xml:space="preserve"> </w:t>
            </w:r>
            <w:r w:rsidRPr="009D7C34">
              <w:rPr>
                <w:rFonts w:ascii="Arial" w:hAnsi="Arial" w:cs="Arial"/>
              </w:rPr>
              <w:t>EBM für komplexe Fälle in INZ</w:t>
            </w:r>
          </w:p>
        </w:tc>
        <w:tc>
          <w:tcPr>
            <w:tcW w:w="7655" w:type="dxa"/>
          </w:tcPr>
          <w:p w14:paraId="40F86200" w14:textId="77777777" w:rsidR="00F02E1D" w:rsidRPr="00971BD2" w:rsidRDefault="00F02E1D" w:rsidP="00F02E1D">
            <w:pPr>
              <w:spacing w:before="60" w:after="60"/>
              <w:rPr>
                <w:rFonts w:ascii="Arial" w:hAnsi="Arial" w:cs="Arial"/>
              </w:rPr>
            </w:pPr>
          </w:p>
        </w:tc>
      </w:tr>
      <w:tr w:rsidR="00F02E1D" w:rsidRPr="00971BD2" w14:paraId="3D108609" w14:textId="77777777" w:rsidTr="00F6648C">
        <w:tc>
          <w:tcPr>
            <w:tcW w:w="846" w:type="dxa"/>
          </w:tcPr>
          <w:p w14:paraId="56C92F1F" w14:textId="77777777" w:rsidR="00F02E1D" w:rsidRPr="00971BD2" w:rsidRDefault="00F02E1D" w:rsidP="00F02E1D">
            <w:pPr>
              <w:spacing w:before="60" w:after="60"/>
              <w:rPr>
                <w:rFonts w:ascii="Arial" w:hAnsi="Arial" w:cs="Arial"/>
              </w:rPr>
            </w:pPr>
            <w:r w:rsidRPr="00971BD2">
              <w:rPr>
                <w:rFonts w:ascii="Arial" w:hAnsi="Arial" w:cs="Arial"/>
              </w:rPr>
              <w:lastRenderedPageBreak/>
              <w:t>9</w:t>
            </w:r>
          </w:p>
        </w:tc>
        <w:tc>
          <w:tcPr>
            <w:tcW w:w="1134" w:type="dxa"/>
          </w:tcPr>
          <w:p w14:paraId="7F21A3DB" w14:textId="72A5F4A2"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87a</w:t>
            </w:r>
          </w:p>
        </w:tc>
        <w:tc>
          <w:tcPr>
            <w:tcW w:w="4961" w:type="dxa"/>
          </w:tcPr>
          <w:p w14:paraId="48980277" w14:textId="188C52EF" w:rsidR="00F02E1D" w:rsidRPr="00971BD2" w:rsidRDefault="00E91CEA" w:rsidP="00E91CEA">
            <w:pPr>
              <w:spacing w:before="60" w:after="60"/>
              <w:rPr>
                <w:rFonts w:ascii="Arial" w:hAnsi="Arial" w:cs="Arial"/>
              </w:rPr>
            </w:pPr>
            <w:r>
              <w:rPr>
                <w:rFonts w:ascii="Arial" w:hAnsi="Arial" w:cs="Arial"/>
              </w:rPr>
              <w:t>Folgeänderung zu § 75 SGB V</w:t>
            </w:r>
          </w:p>
        </w:tc>
        <w:tc>
          <w:tcPr>
            <w:tcW w:w="7655" w:type="dxa"/>
          </w:tcPr>
          <w:p w14:paraId="0AA37D74" w14:textId="77777777" w:rsidR="00F02E1D" w:rsidRPr="00971BD2" w:rsidRDefault="00F02E1D" w:rsidP="00F02E1D">
            <w:pPr>
              <w:spacing w:before="60" w:after="60"/>
              <w:rPr>
                <w:rFonts w:ascii="Arial" w:hAnsi="Arial" w:cs="Arial"/>
              </w:rPr>
            </w:pPr>
          </w:p>
        </w:tc>
      </w:tr>
      <w:tr w:rsidR="00F02E1D" w:rsidRPr="00971BD2" w14:paraId="2F8D152B" w14:textId="77777777" w:rsidTr="00F6648C">
        <w:tc>
          <w:tcPr>
            <w:tcW w:w="846" w:type="dxa"/>
          </w:tcPr>
          <w:p w14:paraId="3DF2D844" w14:textId="77777777" w:rsidR="00F02E1D" w:rsidRPr="00971BD2" w:rsidRDefault="00F02E1D" w:rsidP="00F02E1D">
            <w:pPr>
              <w:spacing w:before="60" w:after="60"/>
              <w:rPr>
                <w:rFonts w:ascii="Arial" w:hAnsi="Arial" w:cs="Arial"/>
              </w:rPr>
            </w:pPr>
            <w:r w:rsidRPr="00971BD2">
              <w:rPr>
                <w:rFonts w:ascii="Arial" w:hAnsi="Arial" w:cs="Arial"/>
              </w:rPr>
              <w:t>10</w:t>
            </w:r>
          </w:p>
        </w:tc>
        <w:tc>
          <w:tcPr>
            <w:tcW w:w="1134" w:type="dxa"/>
          </w:tcPr>
          <w:p w14:paraId="285F901B" w14:textId="0E7B15E6"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90</w:t>
            </w:r>
          </w:p>
        </w:tc>
        <w:tc>
          <w:tcPr>
            <w:tcW w:w="4961" w:type="dxa"/>
          </w:tcPr>
          <w:p w14:paraId="752828C2" w14:textId="5C4C29BE" w:rsidR="00F02E1D" w:rsidRPr="00971BD2" w:rsidRDefault="00E91CEA" w:rsidP="00F02E1D">
            <w:pPr>
              <w:spacing w:before="60" w:after="60"/>
              <w:rPr>
                <w:rFonts w:ascii="Arial" w:hAnsi="Arial" w:cs="Arial"/>
              </w:rPr>
            </w:pPr>
            <w:r>
              <w:rPr>
                <w:rFonts w:ascii="Arial" w:hAnsi="Arial" w:cs="Arial"/>
              </w:rPr>
              <w:t>Standortbestimmung für INZ durch erweiterten Landesausschuss</w:t>
            </w:r>
          </w:p>
        </w:tc>
        <w:tc>
          <w:tcPr>
            <w:tcW w:w="7655" w:type="dxa"/>
          </w:tcPr>
          <w:p w14:paraId="55470DDA" w14:textId="77777777" w:rsidR="009868BC" w:rsidRDefault="009868BC" w:rsidP="009868BC">
            <w:pPr>
              <w:spacing w:after="160" w:line="360" w:lineRule="auto"/>
              <w:jc w:val="both"/>
              <w:rPr>
                <w:rFonts w:ascii="Trebuchet MS" w:hAnsi="Trebuchet MS"/>
              </w:rPr>
            </w:pPr>
            <w:r>
              <w:rPr>
                <w:rFonts w:ascii="Trebuchet MS" w:hAnsi="Trebuchet MS"/>
              </w:rPr>
              <w:t xml:space="preserve">Die BAG SELBSTHILFE begrüßt die vorgesehene Ergänzung der erweiterten Landesausschüsse um Vertreter*innen der Länder, der Landeskrankenhausgesellschaften und ggf. der Rettungsdienste und die Erweiterung des Aufgabenspektrum auf die Einrichtung der Integrierten Notfallzentren. Sie hält es für sinnvoll und sachgerecht, dass teileweise die Aufgaben zur Ausgestaltung des § 123 SGB V von einem Gremium übernommen werden, in dem Patientenbeteiligung vorgesehen ist und für das im Grundsatz auch eine hinreichende Unterstützungsstruktur gesetzlich vorgesehen ist. Gleichzeitig ist jedoch zu bedenken, dass große Teile der Schaffung der Zusammenarbeit der Notdienstpraxen mit den INZ durch entsprechende vertragliche Vereinbarungen festgelegt werden, an denen keine Patientenbeteiligung besteht (§ 123a Abs. 4 SGB V </w:t>
            </w:r>
            <w:proofErr w:type="spellStart"/>
            <w:r>
              <w:rPr>
                <w:rFonts w:ascii="Trebuchet MS" w:hAnsi="Trebuchet MS"/>
              </w:rPr>
              <w:t>RefE</w:t>
            </w:r>
            <w:proofErr w:type="spellEnd"/>
            <w:r>
              <w:rPr>
                <w:rFonts w:ascii="Trebuchet MS" w:hAnsi="Trebuchet MS"/>
              </w:rPr>
              <w:t xml:space="preserve">). Hier sollte Patientenbeteiligung oder zumindest ein </w:t>
            </w:r>
            <w:proofErr w:type="spellStart"/>
            <w:r>
              <w:rPr>
                <w:rFonts w:ascii="Trebuchet MS" w:hAnsi="Trebuchet MS"/>
              </w:rPr>
              <w:t>Stellungnahmerecht</w:t>
            </w:r>
            <w:proofErr w:type="spellEnd"/>
            <w:r>
              <w:rPr>
                <w:rFonts w:ascii="Trebuchet MS" w:hAnsi="Trebuchet MS"/>
              </w:rPr>
              <w:t xml:space="preserve"> der Patientenvertretung bzw. eine Beteiligung an der Schiedsstelle nach § 89a Abs. 2 vorgesehen werden.</w:t>
            </w:r>
          </w:p>
          <w:p w14:paraId="21EB3BCA" w14:textId="77777777" w:rsidR="009868BC" w:rsidRDefault="009868BC" w:rsidP="009868BC">
            <w:pPr>
              <w:spacing w:after="160" w:line="360" w:lineRule="auto"/>
              <w:jc w:val="both"/>
              <w:rPr>
                <w:rFonts w:ascii="Trebuchet MS" w:hAnsi="Trebuchet MS"/>
              </w:rPr>
            </w:pPr>
          </w:p>
          <w:p w14:paraId="58618BD3" w14:textId="77777777" w:rsidR="009868BC" w:rsidRDefault="009868BC" w:rsidP="009868BC">
            <w:pPr>
              <w:spacing w:after="160" w:line="360" w:lineRule="auto"/>
              <w:jc w:val="both"/>
              <w:rPr>
                <w:rFonts w:ascii="Trebuchet MS" w:hAnsi="Trebuchet MS"/>
              </w:rPr>
            </w:pPr>
            <w:r>
              <w:rPr>
                <w:rFonts w:ascii="Trebuchet MS" w:hAnsi="Trebuchet MS"/>
              </w:rPr>
              <w:t xml:space="preserve">Da dort jedoch die Anzahl der Vertreter*innen der Leistungserbringer nicht mehr der Anzahl der Vertreter*innen der Krankenkassen entsprechen soll und die Stimmen der Krankenkassenvertreter*innen doppelt zählen sollen, </w:t>
            </w:r>
            <w:r>
              <w:rPr>
                <w:rFonts w:ascii="Trebuchet MS" w:hAnsi="Trebuchet MS"/>
              </w:rPr>
              <w:lastRenderedPageBreak/>
              <w:t>tritt die BAG SELBSTHILFE auch für eine Erhöhung der Sitze der Patientenvertretung nach § 140 f SGB V ein.</w:t>
            </w:r>
          </w:p>
          <w:p w14:paraId="20B08939" w14:textId="77777777" w:rsidR="00F02E1D" w:rsidRPr="00971BD2" w:rsidRDefault="00F02E1D" w:rsidP="00F02E1D">
            <w:pPr>
              <w:spacing w:before="60" w:after="60"/>
              <w:rPr>
                <w:rFonts w:ascii="Arial" w:hAnsi="Arial" w:cs="Arial"/>
              </w:rPr>
            </w:pPr>
          </w:p>
        </w:tc>
      </w:tr>
      <w:tr w:rsidR="00F02E1D" w:rsidRPr="00971BD2" w14:paraId="6A0F250F" w14:textId="77777777" w:rsidTr="00F6648C">
        <w:tc>
          <w:tcPr>
            <w:tcW w:w="846" w:type="dxa"/>
          </w:tcPr>
          <w:p w14:paraId="5271D4B5" w14:textId="77777777" w:rsidR="00F02E1D" w:rsidRPr="00971BD2" w:rsidRDefault="00F02E1D" w:rsidP="00F02E1D">
            <w:pPr>
              <w:spacing w:before="60" w:after="60"/>
              <w:rPr>
                <w:rFonts w:ascii="Arial" w:hAnsi="Arial" w:cs="Arial"/>
              </w:rPr>
            </w:pPr>
            <w:r w:rsidRPr="00971BD2">
              <w:rPr>
                <w:rFonts w:ascii="Arial" w:hAnsi="Arial" w:cs="Arial"/>
              </w:rPr>
              <w:lastRenderedPageBreak/>
              <w:t>11</w:t>
            </w:r>
          </w:p>
        </w:tc>
        <w:tc>
          <w:tcPr>
            <w:tcW w:w="1134" w:type="dxa"/>
          </w:tcPr>
          <w:p w14:paraId="73FA0588" w14:textId="24D0CA34"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90a</w:t>
            </w:r>
          </w:p>
        </w:tc>
        <w:tc>
          <w:tcPr>
            <w:tcW w:w="4961" w:type="dxa"/>
          </w:tcPr>
          <w:p w14:paraId="59B3342E" w14:textId="3E89813E" w:rsidR="00F02E1D" w:rsidRPr="00971BD2" w:rsidRDefault="00E91CEA" w:rsidP="00F02E1D">
            <w:pPr>
              <w:spacing w:before="60" w:after="60"/>
              <w:rPr>
                <w:rFonts w:ascii="Arial" w:hAnsi="Arial" w:cs="Arial"/>
              </w:rPr>
            </w:pPr>
            <w:r>
              <w:rPr>
                <w:rFonts w:ascii="Arial" w:hAnsi="Arial" w:cs="Arial"/>
              </w:rPr>
              <w:t xml:space="preserve">Ergänzung Vertreter des Rettungsdienstes in </w:t>
            </w:r>
            <w:r w:rsidRPr="00E91CEA">
              <w:rPr>
                <w:rFonts w:ascii="Arial" w:hAnsi="Arial" w:cs="Arial"/>
              </w:rPr>
              <w:t>gemeinsamen Landesgremien nach § 90a</w:t>
            </w:r>
          </w:p>
        </w:tc>
        <w:tc>
          <w:tcPr>
            <w:tcW w:w="7655" w:type="dxa"/>
          </w:tcPr>
          <w:p w14:paraId="4AE5B9A1" w14:textId="77777777" w:rsidR="00F02E1D" w:rsidRPr="00971BD2" w:rsidRDefault="00F02E1D" w:rsidP="00F02E1D">
            <w:pPr>
              <w:spacing w:before="60" w:after="60"/>
              <w:rPr>
                <w:rFonts w:ascii="Arial" w:hAnsi="Arial" w:cs="Arial"/>
              </w:rPr>
            </w:pPr>
          </w:p>
        </w:tc>
      </w:tr>
      <w:tr w:rsidR="00F02E1D" w:rsidRPr="00971BD2" w14:paraId="0651D209" w14:textId="77777777" w:rsidTr="00F6648C">
        <w:tc>
          <w:tcPr>
            <w:tcW w:w="846" w:type="dxa"/>
          </w:tcPr>
          <w:p w14:paraId="620DACE7" w14:textId="77777777" w:rsidR="00F02E1D" w:rsidRPr="00971BD2" w:rsidRDefault="00F02E1D" w:rsidP="00F02E1D">
            <w:pPr>
              <w:spacing w:before="60" w:after="60"/>
              <w:rPr>
                <w:rFonts w:ascii="Arial" w:hAnsi="Arial" w:cs="Arial"/>
              </w:rPr>
            </w:pPr>
            <w:r w:rsidRPr="00971BD2">
              <w:rPr>
                <w:rFonts w:ascii="Arial" w:hAnsi="Arial" w:cs="Arial"/>
              </w:rPr>
              <w:t>12</w:t>
            </w:r>
          </w:p>
          <w:p w14:paraId="41AF0ECE" w14:textId="77777777" w:rsidR="00F02E1D" w:rsidRPr="00971BD2" w:rsidRDefault="00F02E1D" w:rsidP="00F02E1D">
            <w:pPr>
              <w:spacing w:before="60" w:after="60"/>
              <w:rPr>
                <w:rFonts w:ascii="Arial" w:hAnsi="Arial" w:cs="Arial"/>
              </w:rPr>
            </w:pPr>
          </w:p>
        </w:tc>
        <w:tc>
          <w:tcPr>
            <w:tcW w:w="1134" w:type="dxa"/>
          </w:tcPr>
          <w:p w14:paraId="73D7DC75" w14:textId="41E49720"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92</w:t>
            </w:r>
          </w:p>
        </w:tc>
        <w:tc>
          <w:tcPr>
            <w:tcW w:w="4961" w:type="dxa"/>
          </w:tcPr>
          <w:p w14:paraId="3B317CB9" w14:textId="336A4945" w:rsidR="00F02E1D" w:rsidRPr="00971BD2" w:rsidRDefault="00FB60E4" w:rsidP="00F02E1D">
            <w:pPr>
              <w:spacing w:before="60" w:after="60"/>
              <w:rPr>
                <w:rFonts w:ascii="Arial" w:hAnsi="Arial" w:cs="Arial"/>
              </w:rPr>
            </w:pPr>
            <w:r>
              <w:rPr>
                <w:rFonts w:ascii="Arial" w:hAnsi="Arial" w:cs="Arial"/>
              </w:rPr>
              <w:t>Klarstellung, dass Richtlinie des G-BA nicht den Notfalltransport umfasst</w:t>
            </w:r>
          </w:p>
        </w:tc>
        <w:tc>
          <w:tcPr>
            <w:tcW w:w="7655" w:type="dxa"/>
          </w:tcPr>
          <w:p w14:paraId="748AA7BC" w14:textId="77777777" w:rsidR="00F02E1D" w:rsidRPr="00971BD2" w:rsidRDefault="00F02E1D" w:rsidP="00F02E1D">
            <w:pPr>
              <w:spacing w:before="60" w:after="60"/>
              <w:rPr>
                <w:rFonts w:ascii="Arial" w:hAnsi="Arial" w:cs="Arial"/>
              </w:rPr>
            </w:pPr>
          </w:p>
        </w:tc>
      </w:tr>
      <w:tr w:rsidR="00F02E1D" w:rsidRPr="00971BD2" w14:paraId="327B1113" w14:textId="77777777" w:rsidTr="00F6648C">
        <w:tc>
          <w:tcPr>
            <w:tcW w:w="846" w:type="dxa"/>
          </w:tcPr>
          <w:p w14:paraId="0BF344C4" w14:textId="77777777" w:rsidR="00F02E1D" w:rsidRPr="00971BD2" w:rsidRDefault="00F02E1D" w:rsidP="00F02E1D">
            <w:pPr>
              <w:spacing w:before="60" w:after="60"/>
              <w:rPr>
                <w:rFonts w:ascii="Arial" w:hAnsi="Arial" w:cs="Arial"/>
              </w:rPr>
            </w:pPr>
            <w:r w:rsidRPr="00971BD2">
              <w:rPr>
                <w:rFonts w:ascii="Arial" w:hAnsi="Arial" w:cs="Arial"/>
              </w:rPr>
              <w:t>13</w:t>
            </w:r>
          </w:p>
        </w:tc>
        <w:tc>
          <w:tcPr>
            <w:tcW w:w="1134" w:type="dxa"/>
          </w:tcPr>
          <w:p w14:paraId="0EA1CE1A" w14:textId="269DD143" w:rsidR="00F02E1D" w:rsidRPr="00971BD2" w:rsidRDefault="00F02E1D" w:rsidP="00F02E1D">
            <w:pPr>
              <w:spacing w:before="60" w:after="60"/>
              <w:rPr>
                <w:rFonts w:ascii="Arial" w:hAnsi="Arial" w:cs="Arial"/>
              </w:rPr>
            </w:pPr>
            <w:r>
              <w:rPr>
                <w:rFonts w:ascii="Arial" w:hAnsi="Arial" w:cs="Arial"/>
              </w:rPr>
              <w:t>§ 105</w:t>
            </w:r>
          </w:p>
        </w:tc>
        <w:tc>
          <w:tcPr>
            <w:tcW w:w="4961" w:type="dxa"/>
          </w:tcPr>
          <w:p w14:paraId="706C6614" w14:textId="4656329E" w:rsidR="00F02E1D" w:rsidRPr="00971BD2" w:rsidRDefault="00FB60E4" w:rsidP="00FB60E4">
            <w:pPr>
              <w:spacing w:before="60" w:after="60"/>
              <w:rPr>
                <w:rFonts w:ascii="Arial" w:hAnsi="Arial" w:cs="Arial"/>
              </w:rPr>
            </w:pPr>
            <w:r>
              <w:rPr>
                <w:rFonts w:ascii="Arial" w:hAnsi="Arial" w:cs="Arial"/>
              </w:rPr>
              <w:t>Finanzierung der notdienstlichen Strukturen der KVen durch gemeinsam von KV und Krankenkassen zusätzlich zur Verfügung gestellten Betrag, Beitrag der PKV i.H.v. 7 %</w:t>
            </w:r>
          </w:p>
        </w:tc>
        <w:tc>
          <w:tcPr>
            <w:tcW w:w="7655" w:type="dxa"/>
          </w:tcPr>
          <w:p w14:paraId="0994F4AC" w14:textId="77777777" w:rsidR="00F02E1D" w:rsidRPr="00971BD2" w:rsidRDefault="00F02E1D" w:rsidP="00F02E1D">
            <w:pPr>
              <w:spacing w:before="60" w:after="60"/>
              <w:rPr>
                <w:rFonts w:ascii="Arial" w:hAnsi="Arial" w:cs="Arial"/>
              </w:rPr>
            </w:pPr>
          </w:p>
        </w:tc>
      </w:tr>
      <w:tr w:rsidR="00F02E1D" w:rsidRPr="00971BD2" w14:paraId="0A7AA295" w14:textId="77777777" w:rsidTr="00F6648C">
        <w:tc>
          <w:tcPr>
            <w:tcW w:w="846" w:type="dxa"/>
          </w:tcPr>
          <w:p w14:paraId="34252E31" w14:textId="4A77983E" w:rsidR="00F02E1D" w:rsidRPr="00971BD2" w:rsidRDefault="00F02E1D" w:rsidP="00F02E1D">
            <w:pPr>
              <w:spacing w:before="60" w:after="60"/>
              <w:rPr>
                <w:rFonts w:ascii="Arial" w:hAnsi="Arial" w:cs="Arial"/>
              </w:rPr>
            </w:pPr>
            <w:r>
              <w:rPr>
                <w:rFonts w:ascii="Arial" w:hAnsi="Arial" w:cs="Arial"/>
              </w:rPr>
              <w:t>14</w:t>
            </w:r>
          </w:p>
        </w:tc>
        <w:tc>
          <w:tcPr>
            <w:tcW w:w="1134" w:type="dxa"/>
          </w:tcPr>
          <w:p w14:paraId="1169DC1B" w14:textId="4C3ECF32" w:rsidR="00F02E1D" w:rsidRDefault="00F02E1D" w:rsidP="00F02E1D">
            <w:pPr>
              <w:spacing w:before="60" w:after="60"/>
              <w:rPr>
                <w:rFonts w:ascii="Arial" w:hAnsi="Arial" w:cs="Arial"/>
              </w:rPr>
            </w:pPr>
            <w:r>
              <w:rPr>
                <w:rFonts w:ascii="Arial" w:hAnsi="Arial" w:cs="Arial"/>
              </w:rPr>
              <w:t>§ 115e</w:t>
            </w:r>
          </w:p>
        </w:tc>
        <w:tc>
          <w:tcPr>
            <w:tcW w:w="4961" w:type="dxa"/>
          </w:tcPr>
          <w:p w14:paraId="252DA42B" w14:textId="6AF93FF4" w:rsidR="00F02E1D" w:rsidRPr="00971BD2" w:rsidRDefault="00FA7CB2" w:rsidP="00FA7CB2">
            <w:pPr>
              <w:spacing w:before="60" w:after="60"/>
              <w:rPr>
                <w:rFonts w:ascii="Arial" w:hAnsi="Arial" w:cs="Arial"/>
              </w:rPr>
            </w:pPr>
            <w:r>
              <w:rPr>
                <w:rFonts w:ascii="Arial" w:hAnsi="Arial" w:cs="Arial"/>
              </w:rPr>
              <w:t>Folgeänderung zu §§ 30, 60 SGB V</w:t>
            </w:r>
          </w:p>
        </w:tc>
        <w:tc>
          <w:tcPr>
            <w:tcW w:w="7655" w:type="dxa"/>
          </w:tcPr>
          <w:p w14:paraId="62FFCD7A" w14:textId="77777777" w:rsidR="00F02E1D" w:rsidRPr="00971BD2" w:rsidRDefault="00F02E1D" w:rsidP="00F02E1D">
            <w:pPr>
              <w:spacing w:before="60" w:after="60"/>
              <w:rPr>
                <w:rFonts w:ascii="Arial" w:hAnsi="Arial" w:cs="Arial"/>
              </w:rPr>
            </w:pPr>
          </w:p>
        </w:tc>
      </w:tr>
      <w:tr w:rsidR="00F02E1D" w:rsidRPr="00971BD2" w14:paraId="1916FB82" w14:textId="77777777" w:rsidTr="00F6648C">
        <w:tc>
          <w:tcPr>
            <w:tcW w:w="846" w:type="dxa"/>
          </w:tcPr>
          <w:p w14:paraId="05DFC605" w14:textId="50EC4451" w:rsidR="00F02E1D" w:rsidRPr="00971BD2" w:rsidRDefault="00F02E1D" w:rsidP="00F02E1D">
            <w:pPr>
              <w:spacing w:before="60" w:after="60"/>
              <w:rPr>
                <w:rFonts w:ascii="Arial" w:hAnsi="Arial" w:cs="Arial"/>
              </w:rPr>
            </w:pPr>
            <w:r>
              <w:rPr>
                <w:rFonts w:ascii="Arial" w:hAnsi="Arial" w:cs="Arial"/>
              </w:rPr>
              <w:t>15</w:t>
            </w:r>
          </w:p>
        </w:tc>
        <w:tc>
          <w:tcPr>
            <w:tcW w:w="1134" w:type="dxa"/>
          </w:tcPr>
          <w:p w14:paraId="74BC61E4" w14:textId="39960946" w:rsidR="00F02E1D" w:rsidRDefault="00F02E1D" w:rsidP="00F02E1D">
            <w:pPr>
              <w:spacing w:before="60" w:after="60"/>
              <w:rPr>
                <w:rFonts w:ascii="Arial" w:hAnsi="Arial" w:cs="Arial"/>
              </w:rPr>
            </w:pPr>
            <w:r>
              <w:rPr>
                <w:rFonts w:ascii="Arial" w:hAnsi="Arial" w:cs="Arial"/>
              </w:rPr>
              <w:t>§ 116b</w:t>
            </w:r>
          </w:p>
        </w:tc>
        <w:tc>
          <w:tcPr>
            <w:tcW w:w="4961" w:type="dxa"/>
          </w:tcPr>
          <w:p w14:paraId="7A044AE1" w14:textId="1D0D40FB" w:rsidR="00F02E1D" w:rsidRPr="00971BD2" w:rsidRDefault="00FA7CB2" w:rsidP="00FA7CB2">
            <w:pPr>
              <w:spacing w:before="60" w:after="60"/>
              <w:rPr>
                <w:rFonts w:ascii="Arial" w:hAnsi="Arial" w:cs="Arial"/>
              </w:rPr>
            </w:pPr>
            <w:r>
              <w:rPr>
                <w:rFonts w:ascii="Arial" w:hAnsi="Arial" w:cs="Arial"/>
              </w:rPr>
              <w:t>Folgeänderung zu § 90 SGB V</w:t>
            </w:r>
          </w:p>
        </w:tc>
        <w:tc>
          <w:tcPr>
            <w:tcW w:w="7655" w:type="dxa"/>
          </w:tcPr>
          <w:p w14:paraId="11B99F0A" w14:textId="77777777" w:rsidR="00F02E1D" w:rsidRPr="00971BD2" w:rsidRDefault="00F02E1D" w:rsidP="00F02E1D">
            <w:pPr>
              <w:spacing w:before="60" w:after="60"/>
              <w:rPr>
                <w:rFonts w:ascii="Arial" w:hAnsi="Arial" w:cs="Arial"/>
              </w:rPr>
            </w:pPr>
          </w:p>
        </w:tc>
      </w:tr>
      <w:tr w:rsidR="00F02E1D" w:rsidRPr="00971BD2" w14:paraId="08F48609" w14:textId="77777777" w:rsidTr="00F6648C">
        <w:tc>
          <w:tcPr>
            <w:tcW w:w="846" w:type="dxa"/>
          </w:tcPr>
          <w:p w14:paraId="117A226B" w14:textId="1A38E866" w:rsidR="00F02E1D" w:rsidRPr="00971BD2" w:rsidRDefault="00F02E1D" w:rsidP="00F02E1D">
            <w:pPr>
              <w:spacing w:before="60" w:after="60"/>
              <w:rPr>
                <w:rFonts w:ascii="Arial" w:hAnsi="Arial" w:cs="Arial"/>
              </w:rPr>
            </w:pPr>
            <w:r>
              <w:rPr>
                <w:rFonts w:ascii="Arial" w:hAnsi="Arial" w:cs="Arial"/>
              </w:rPr>
              <w:t>16</w:t>
            </w:r>
          </w:p>
        </w:tc>
        <w:tc>
          <w:tcPr>
            <w:tcW w:w="1134" w:type="dxa"/>
          </w:tcPr>
          <w:p w14:paraId="15871168" w14:textId="0C9F4383" w:rsidR="00F02E1D" w:rsidRDefault="00F02E1D" w:rsidP="00F02E1D">
            <w:pPr>
              <w:spacing w:before="60" w:after="60"/>
              <w:rPr>
                <w:rFonts w:ascii="Arial" w:hAnsi="Arial" w:cs="Arial"/>
              </w:rPr>
            </w:pPr>
            <w:r>
              <w:rPr>
                <w:rFonts w:ascii="Arial" w:hAnsi="Arial" w:cs="Arial"/>
              </w:rPr>
              <w:t>§ 120</w:t>
            </w:r>
          </w:p>
        </w:tc>
        <w:tc>
          <w:tcPr>
            <w:tcW w:w="4961" w:type="dxa"/>
          </w:tcPr>
          <w:p w14:paraId="627CA0AE" w14:textId="77777777" w:rsidR="00F02E1D" w:rsidRDefault="00FA7CB2" w:rsidP="00FA7CB2">
            <w:pPr>
              <w:pStyle w:val="Listenabsatz"/>
              <w:numPr>
                <w:ilvl w:val="0"/>
                <w:numId w:val="24"/>
              </w:numPr>
              <w:spacing w:before="60" w:after="60"/>
              <w:rPr>
                <w:rFonts w:ascii="Arial" w:hAnsi="Arial" w:cs="Arial"/>
              </w:rPr>
            </w:pPr>
            <w:r>
              <w:rPr>
                <w:rFonts w:ascii="Arial" w:hAnsi="Arial" w:cs="Arial"/>
              </w:rPr>
              <w:t>Klarstellung zur Vergütung in den Notdienst einbezogener Ärzte aus Gesamtvergütung</w:t>
            </w:r>
          </w:p>
          <w:p w14:paraId="79B36E89" w14:textId="3C2BC7F2" w:rsidR="00FA7CB2" w:rsidRPr="00FA7CB2" w:rsidRDefault="00FA7CB2" w:rsidP="00FA7CB2">
            <w:pPr>
              <w:pStyle w:val="Listenabsatz"/>
              <w:numPr>
                <w:ilvl w:val="0"/>
                <w:numId w:val="24"/>
              </w:numPr>
              <w:spacing w:before="60" w:after="60"/>
              <w:rPr>
                <w:rFonts w:ascii="Arial" w:hAnsi="Arial" w:cs="Arial"/>
              </w:rPr>
            </w:pPr>
            <w:r>
              <w:rPr>
                <w:rFonts w:ascii="Arial" w:hAnsi="Arial" w:cs="Arial"/>
              </w:rPr>
              <w:t>Aufhebung des Auftrags an G-BA zum Erlass einer Ersteinschätzungsrichtlinie</w:t>
            </w:r>
            <w:r w:rsidR="00B13008">
              <w:rPr>
                <w:rFonts w:ascii="Arial" w:hAnsi="Arial" w:cs="Arial"/>
              </w:rPr>
              <w:t xml:space="preserve"> (Folgeänderung zu § 123c)</w:t>
            </w:r>
          </w:p>
        </w:tc>
        <w:tc>
          <w:tcPr>
            <w:tcW w:w="7655" w:type="dxa"/>
          </w:tcPr>
          <w:p w14:paraId="73A480F7" w14:textId="77777777" w:rsidR="00F02E1D" w:rsidRPr="00971BD2" w:rsidRDefault="00F02E1D" w:rsidP="00F02E1D">
            <w:pPr>
              <w:spacing w:before="60" w:after="60"/>
              <w:rPr>
                <w:rFonts w:ascii="Arial" w:hAnsi="Arial" w:cs="Arial"/>
              </w:rPr>
            </w:pPr>
          </w:p>
        </w:tc>
      </w:tr>
      <w:tr w:rsidR="00F02E1D" w:rsidRPr="00971BD2" w14:paraId="14A4CCE1" w14:textId="77777777" w:rsidTr="00F6648C">
        <w:tc>
          <w:tcPr>
            <w:tcW w:w="846" w:type="dxa"/>
          </w:tcPr>
          <w:p w14:paraId="44A6FE5C" w14:textId="3AC9D28D" w:rsidR="00F02E1D" w:rsidRPr="00971BD2" w:rsidRDefault="00F02E1D" w:rsidP="00F02E1D">
            <w:pPr>
              <w:spacing w:before="60" w:after="60"/>
              <w:rPr>
                <w:rFonts w:ascii="Arial" w:hAnsi="Arial" w:cs="Arial"/>
              </w:rPr>
            </w:pPr>
            <w:r>
              <w:rPr>
                <w:rFonts w:ascii="Arial" w:hAnsi="Arial" w:cs="Arial"/>
              </w:rPr>
              <w:t>17</w:t>
            </w:r>
          </w:p>
        </w:tc>
        <w:tc>
          <w:tcPr>
            <w:tcW w:w="1134" w:type="dxa"/>
          </w:tcPr>
          <w:p w14:paraId="5578F33A" w14:textId="1D76B24C" w:rsidR="00F02E1D" w:rsidRDefault="00F02E1D" w:rsidP="00F02E1D">
            <w:pPr>
              <w:spacing w:before="60" w:after="60"/>
              <w:rPr>
                <w:rFonts w:ascii="Arial" w:hAnsi="Arial" w:cs="Arial"/>
              </w:rPr>
            </w:pPr>
            <w:r>
              <w:rPr>
                <w:rFonts w:ascii="Arial" w:hAnsi="Arial" w:cs="Arial"/>
              </w:rPr>
              <w:t>§ 123</w:t>
            </w:r>
          </w:p>
        </w:tc>
        <w:tc>
          <w:tcPr>
            <w:tcW w:w="4961" w:type="dxa"/>
          </w:tcPr>
          <w:p w14:paraId="1B7E6AB0" w14:textId="77777777" w:rsidR="00F02E1D" w:rsidRDefault="00FA7CB2" w:rsidP="00FA7CB2">
            <w:pPr>
              <w:spacing w:before="60" w:after="60"/>
              <w:rPr>
                <w:rFonts w:ascii="Arial" w:hAnsi="Arial" w:cs="Arial"/>
              </w:rPr>
            </w:pPr>
            <w:r>
              <w:rPr>
                <w:rFonts w:ascii="Arial" w:hAnsi="Arial" w:cs="Arial"/>
              </w:rPr>
              <w:t>Integrierte Notfallzentren (INZ)</w:t>
            </w:r>
          </w:p>
          <w:p w14:paraId="659E3B93" w14:textId="77777777" w:rsidR="00FA7CB2" w:rsidRDefault="00FA7CB2" w:rsidP="00FA7CB2">
            <w:pPr>
              <w:pStyle w:val="Listenabsatz"/>
              <w:numPr>
                <w:ilvl w:val="0"/>
                <w:numId w:val="25"/>
              </w:numPr>
              <w:spacing w:before="60" w:after="60"/>
              <w:rPr>
                <w:rFonts w:ascii="Arial" w:hAnsi="Arial" w:cs="Arial"/>
              </w:rPr>
            </w:pPr>
            <w:r w:rsidRPr="00FA7CB2">
              <w:rPr>
                <w:rFonts w:ascii="Arial" w:hAnsi="Arial" w:cs="Arial"/>
              </w:rPr>
              <w:t>Zusammensetzung und grundsätzliche Funktion</w:t>
            </w:r>
          </w:p>
          <w:p w14:paraId="39CE37B4" w14:textId="63FA14AE" w:rsidR="00FA7CB2" w:rsidRDefault="00FA7CB2" w:rsidP="00FA7CB2">
            <w:pPr>
              <w:pStyle w:val="Listenabsatz"/>
              <w:numPr>
                <w:ilvl w:val="0"/>
                <w:numId w:val="25"/>
              </w:numPr>
              <w:spacing w:before="60" w:after="60"/>
              <w:rPr>
                <w:rFonts w:ascii="Arial" w:hAnsi="Arial" w:cs="Arial"/>
              </w:rPr>
            </w:pPr>
            <w:r>
              <w:rPr>
                <w:rFonts w:ascii="Arial" w:hAnsi="Arial" w:cs="Arial"/>
              </w:rPr>
              <w:t xml:space="preserve">Notaufnahme, Notdienstpraxis, Ersteinschätzungsstelle </w:t>
            </w:r>
            <w:r w:rsidR="001B2EEA">
              <w:rPr>
                <w:rFonts w:ascii="Arial" w:hAnsi="Arial" w:cs="Arial"/>
              </w:rPr>
              <w:t>-</w:t>
            </w:r>
            <w:r>
              <w:rPr>
                <w:rFonts w:ascii="Arial" w:hAnsi="Arial" w:cs="Arial"/>
              </w:rPr>
              <w:t xml:space="preserve"> optional Kooperationspraxis / statt Notdienstpraxis MVZ oder Vertragsarztpraxis in unmittelbarer Nähe</w:t>
            </w:r>
          </w:p>
          <w:p w14:paraId="78AAE9EF" w14:textId="77777777" w:rsidR="00FA7CB2" w:rsidRDefault="00FA7CB2" w:rsidP="00FA7CB2">
            <w:pPr>
              <w:pStyle w:val="Listenabsatz"/>
              <w:numPr>
                <w:ilvl w:val="0"/>
                <w:numId w:val="25"/>
              </w:numPr>
              <w:spacing w:before="60" w:after="60"/>
              <w:rPr>
                <w:rFonts w:ascii="Arial" w:hAnsi="Arial" w:cs="Arial"/>
              </w:rPr>
            </w:pPr>
            <w:r>
              <w:rPr>
                <w:rFonts w:ascii="Arial" w:hAnsi="Arial" w:cs="Arial"/>
              </w:rPr>
              <w:lastRenderedPageBreak/>
              <w:t>Ersteinschätzung und Steuerung innerhalb des INZ, gegenseitige Datenübermittlung</w:t>
            </w:r>
          </w:p>
          <w:p w14:paraId="0D17BE08" w14:textId="77777777" w:rsidR="00FA7CB2" w:rsidRDefault="00FA7CB2" w:rsidP="00FA7CB2">
            <w:pPr>
              <w:pStyle w:val="Listenabsatz"/>
              <w:numPr>
                <w:ilvl w:val="0"/>
                <w:numId w:val="25"/>
              </w:numPr>
              <w:spacing w:before="60" w:after="60"/>
              <w:rPr>
                <w:rFonts w:ascii="Arial" w:hAnsi="Arial" w:cs="Arial"/>
              </w:rPr>
            </w:pPr>
            <w:r>
              <w:rPr>
                <w:rFonts w:ascii="Arial" w:hAnsi="Arial" w:cs="Arial"/>
              </w:rPr>
              <w:t xml:space="preserve">Versorgungsvertrag mit </w:t>
            </w:r>
            <w:r w:rsidR="00D76AAD">
              <w:rPr>
                <w:rFonts w:ascii="Arial" w:hAnsi="Arial" w:cs="Arial"/>
              </w:rPr>
              <w:t>Apotheken</w:t>
            </w:r>
          </w:p>
          <w:p w14:paraId="31DAABEB" w14:textId="77777777" w:rsidR="00D76AAD" w:rsidRDefault="00D76AAD" w:rsidP="00FA7CB2">
            <w:pPr>
              <w:pStyle w:val="Listenabsatz"/>
              <w:numPr>
                <w:ilvl w:val="0"/>
                <w:numId w:val="25"/>
              </w:numPr>
              <w:spacing w:before="60" w:after="60"/>
              <w:rPr>
                <w:rFonts w:ascii="Arial" w:hAnsi="Arial" w:cs="Arial"/>
              </w:rPr>
            </w:pPr>
            <w:r>
              <w:rPr>
                <w:rFonts w:ascii="Arial" w:hAnsi="Arial" w:cs="Arial"/>
              </w:rPr>
              <w:t xml:space="preserve">Telemedizinische Anbindung an </w:t>
            </w:r>
            <w:r w:rsidRPr="00D76AAD">
              <w:rPr>
                <w:rFonts w:ascii="Arial" w:hAnsi="Arial" w:cs="Arial"/>
              </w:rPr>
              <w:t>Fachärzte für Kinder- und Jugendmedizin sowie für Psychiatrie und Psychotherapie</w:t>
            </w:r>
          </w:p>
          <w:p w14:paraId="1C17CFD0" w14:textId="77BCCDA4" w:rsidR="00D76AAD" w:rsidRPr="00FA7CB2" w:rsidRDefault="00D76AAD" w:rsidP="00FA7CB2">
            <w:pPr>
              <w:pStyle w:val="Listenabsatz"/>
              <w:numPr>
                <w:ilvl w:val="0"/>
                <w:numId w:val="25"/>
              </w:numPr>
              <w:spacing w:before="60" w:after="60"/>
              <w:rPr>
                <w:rFonts w:ascii="Arial" w:hAnsi="Arial" w:cs="Arial"/>
              </w:rPr>
            </w:pPr>
            <w:r>
              <w:rPr>
                <w:rFonts w:ascii="Arial" w:hAnsi="Arial" w:cs="Arial"/>
              </w:rPr>
              <w:t xml:space="preserve">Berichtspflicht </w:t>
            </w:r>
            <w:r w:rsidR="001B2EEA">
              <w:rPr>
                <w:rFonts w:ascii="Arial" w:hAnsi="Arial" w:cs="Arial"/>
              </w:rPr>
              <w:t>der Kassenärztlichen Bundesvereinigung (KBV)</w:t>
            </w:r>
            <w:r>
              <w:rPr>
                <w:rFonts w:ascii="Arial" w:hAnsi="Arial" w:cs="Arial"/>
              </w:rPr>
              <w:t xml:space="preserve"> zur Entwicklung von INZ</w:t>
            </w:r>
          </w:p>
        </w:tc>
        <w:tc>
          <w:tcPr>
            <w:tcW w:w="7655" w:type="dxa"/>
          </w:tcPr>
          <w:p w14:paraId="73054A28" w14:textId="77777777" w:rsidR="009868BC" w:rsidRDefault="009868BC" w:rsidP="009868BC">
            <w:pPr>
              <w:spacing w:after="160" w:line="360" w:lineRule="auto"/>
              <w:jc w:val="both"/>
              <w:rPr>
                <w:rFonts w:ascii="Trebuchet MS" w:hAnsi="Trebuchet MS"/>
              </w:rPr>
            </w:pPr>
          </w:p>
          <w:p w14:paraId="2CFAE8AE" w14:textId="77777777" w:rsidR="009868BC" w:rsidRDefault="009868BC" w:rsidP="009868BC">
            <w:pPr>
              <w:spacing w:after="160" w:line="360" w:lineRule="auto"/>
              <w:jc w:val="both"/>
              <w:rPr>
                <w:rFonts w:ascii="Trebuchet MS" w:hAnsi="Trebuchet MS"/>
              </w:rPr>
            </w:pPr>
            <w:r>
              <w:rPr>
                <w:rFonts w:ascii="Trebuchet MS" w:hAnsi="Trebuchet MS"/>
              </w:rPr>
              <w:t>Aus Sicht der BAG SELBSTHILFE ist grundsätzlich gegenüber der Schaffung einer sektorübergreifenden neuen Notfallversorgungsstruktur nichts einzuwenden.</w:t>
            </w:r>
          </w:p>
          <w:p w14:paraId="30BD1E20" w14:textId="77777777" w:rsidR="009868BC" w:rsidRPr="007D3EE2" w:rsidRDefault="009868BC" w:rsidP="009868BC">
            <w:pPr>
              <w:spacing w:line="360" w:lineRule="auto"/>
              <w:rPr>
                <w:rFonts w:ascii="Trebuchet MS" w:hAnsi="Trebuchet MS" w:cs="Arial"/>
              </w:rPr>
            </w:pPr>
            <w:r w:rsidRPr="007D3EE2">
              <w:rPr>
                <w:rFonts w:ascii="Trebuchet MS" w:hAnsi="Trebuchet MS" w:cs="Arial"/>
              </w:rPr>
              <w:lastRenderedPageBreak/>
              <w:t xml:space="preserve">Erhebliche Bedenken bestehen jedoch hinsichtlich der Idee, dass die Ersteinschätzung ohne ärztliche Kompetenz bzw. nur mit Beratungsärzten im Hintergrund erfolgen soll. Ohne umfangreiche, mehrjährige Erfahrung mit Patienten mit teilweise multiplen Krankheitsbildern ist eine qualitativ hochwertige Versorgung und Ersteinschätzung unseres Erachtens nicht durchführbar. Bedenken bestehen bezüglich der Umsetzung der Verzahnung der verschiedenen Zweige und der Weiterbehandlung nach Einschätzung der Ersteinschätzungsstelle. Diesseits halten wir es für dringend notwendig, dass auch die Patienten eingebunden werden, u.a. durch Einbeziehung der Selbsthilfe nach § 140f SGB V der einschlägigen Indikationen. </w:t>
            </w:r>
          </w:p>
          <w:p w14:paraId="62396CF7" w14:textId="77777777" w:rsidR="009868BC" w:rsidRDefault="009868BC" w:rsidP="009868BC">
            <w:pPr>
              <w:spacing w:line="360" w:lineRule="auto"/>
              <w:rPr>
                <w:rFonts w:ascii="Arial" w:hAnsi="Arial" w:cs="Arial"/>
              </w:rPr>
            </w:pPr>
          </w:p>
          <w:p w14:paraId="50163A8A" w14:textId="10055AF5" w:rsidR="009868BC" w:rsidRDefault="009868BC" w:rsidP="009868BC">
            <w:pPr>
              <w:spacing w:line="360" w:lineRule="auto"/>
              <w:rPr>
                <w:rFonts w:ascii="Trebuchet MS" w:hAnsi="Trebuchet MS" w:cs="Arial"/>
              </w:rPr>
            </w:pPr>
            <w:r>
              <w:rPr>
                <w:rFonts w:ascii="Trebuchet MS" w:hAnsi="Trebuchet MS" w:cs="Arial"/>
              </w:rPr>
              <w:t xml:space="preserve">Klargestellt werden sollte zudem hinsichtlich der Weiterverweisung </w:t>
            </w:r>
            <w:r w:rsidR="00373D35">
              <w:rPr>
                <w:rFonts w:ascii="Trebuchet MS" w:hAnsi="Trebuchet MS" w:cs="Arial"/>
              </w:rPr>
              <w:t xml:space="preserve">an die </w:t>
            </w:r>
            <w:r>
              <w:rPr>
                <w:rFonts w:ascii="Trebuchet MS" w:hAnsi="Trebuchet MS" w:cs="Arial"/>
              </w:rPr>
              <w:t xml:space="preserve">verschiedenen Ebenen, dass auch </w:t>
            </w:r>
            <w:r w:rsidRPr="007D3EE2">
              <w:rPr>
                <w:rFonts w:ascii="Trebuchet MS" w:hAnsi="Trebuchet MS" w:cs="Arial"/>
              </w:rPr>
              <w:t>an Kliniken angeschlossene Ambulanzen, z.B. MS-, Rare-</w:t>
            </w:r>
            <w:proofErr w:type="spellStart"/>
            <w:r w:rsidRPr="007D3EE2">
              <w:rPr>
                <w:rFonts w:ascii="Trebuchet MS" w:hAnsi="Trebuchet MS" w:cs="Arial"/>
              </w:rPr>
              <w:t>Diseases</w:t>
            </w:r>
            <w:proofErr w:type="spellEnd"/>
            <w:r w:rsidRPr="007D3EE2">
              <w:rPr>
                <w:rFonts w:ascii="Trebuchet MS" w:hAnsi="Trebuchet MS" w:cs="Arial"/>
              </w:rPr>
              <w:t>, Onko-Ambulanzen</w:t>
            </w:r>
            <w:r>
              <w:rPr>
                <w:rFonts w:ascii="Trebuchet MS" w:hAnsi="Trebuchet MS" w:cs="Arial"/>
              </w:rPr>
              <w:t>, als Kooperationspraxen in Frage kommen</w:t>
            </w:r>
            <w:r w:rsidRPr="007D3EE2">
              <w:rPr>
                <w:rFonts w:ascii="Trebuchet MS" w:hAnsi="Trebuchet MS" w:cs="Arial"/>
              </w:rPr>
              <w:t>. Sofern nämlich der Verdacht auf derartige Diagnosen besteht und die Zentren ebenfalls 24 Stunden bzw. 12 Stunden 7 Tage verfügbar sind, wäre eine schnelle Weiterleitung sogar eher wünschenswert, um die Diagnostik zu beschleunigen. Dies</w:t>
            </w:r>
            <w:r>
              <w:rPr>
                <w:rFonts w:ascii="Trebuchet MS" w:hAnsi="Trebuchet MS" w:cs="Arial"/>
              </w:rPr>
              <w:t xml:space="preserve"> sollte</w:t>
            </w:r>
            <w:r w:rsidRPr="007D3EE2">
              <w:rPr>
                <w:rFonts w:ascii="Trebuchet MS" w:hAnsi="Trebuchet MS" w:cs="Arial"/>
              </w:rPr>
              <w:t xml:space="preserve"> jedoch </w:t>
            </w:r>
            <w:r>
              <w:rPr>
                <w:rFonts w:ascii="Trebuchet MS" w:hAnsi="Trebuchet MS" w:cs="Arial"/>
              </w:rPr>
              <w:t>in der Begründung noch erwähnt werden.</w:t>
            </w:r>
            <w:r w:rsidRPr="007D3EE2">
              <w:rPr>
                <w:rFonts w:ascii="Trebuchet MS" w:hAnsi="Trebuchet MS" w:cs="Arial"/>
              </w:rPr>
              <w:t xml:space="preserve"> </w:t>
            </w:r>
          </w:p>
          <w:p w14:paraId="7FD08ECE" w14:textId="77777777" w:rsidR="009868BC" w:rsidRPr="007D3EE2" w:rsidRDefault="009868BC" w:rsidP="009868BC">
            <w:pPr>
              <w:spacing w:line="360" w:lineRule="auto"/>
              <w:rPr>
                <w:rFonts w:ascii="Trebuchet MS" w:hAnsi="Trebuchet MS" w:cs="Arial"/>
              </w:rPr>
            </w:pPr>
          </w:p>
          <w:p w14:paraId="7F036A65" w14:textId="77777777" w:rsidR="009868BC" w:rsidRPr="007D3EE2" w:rsidRDefault="009868BC" w:rsidP="009868BC">
            <w:pPr>
              <w:spacing w:line="360" w:lineRule="auto"/>
              <w:rPr>
                <w:rFonts w:ascii="Trebuchet MS" w:hAnsi="Trebuchet MS" w:cs="Arial"/>
              </w:rPr>
            </w:pPr>
            <w:r w:rsidRPr="007D3EE2">
              <w:rPr>
                <w:rFonts w:ascii="Trebuchet MS" w:hAnsi="Trebuchet MS" w:cs="Arial"/>
              </w:rPr>
              <w:lastRenderedPageBreak/>
              <w:t>Soweit die Verantwortung für die Einrichtung der zentralen Ersteinschätzungsstelle grundsätzlich dem Krankenhaus obliegt, abweichende Vereinbarungen jedoch möglich sind, s</w:t>
            </w:r>
            <w:r>
              <w:rPr>
                <w:rFonts w:ascii="Trebuchet MS" w:hAnsi="Trebuchet MS" w:cs="Arial"/>
              </w:rPr>
              <w:t xml:space="preserve">ieht die BAG SELBSTHILFE </w:t>
            </w:r>
            <w:r w:rsidRPr="007D3EE2">
              <w:rPr>
                <w:rFonts w:ascii="Trebuchet MS" w:hAnsi="Trebuchet MS" w:cs="Arial"/>
              </w:rPr>
              <w:t xml:space="preserve">dies kritisch. Dies kann zu einem Flickenteppich unterschiedlicher Regelungen in den Versorgungsregionen führen, der für Patienten intransparent ist. Soweit Kooperationsmöglichkeiten vorgesehen sind, haben wir Bedenken. Die Vorgaben zur „Weiterbehandlung“ nach der Ersteinschätzung sind zudem unpräzise und es besteht die Gefahr, dass der Patient letztlich zwischen die verzahnten Strukturen gerät und die Zeit zur Weiterbehandlung sich verlängert. </w:t>
            </w:r>
          </w:p>
          <w:p w14:paraId="4115A4BE" w14:textId="77777777" w:rsidR="009868BC" w:rsidRDefault="009868BC" w:rsidP="009868BC">
            <w:pPr>
              <w:spacing w:line="360" w:lineRule="auto"/>
              <w:rPr>
                <w:rFonts w:ascii="Arial" w:hAnsi="Arial" w:cs="Arial"/>
              </w:rPr>
            </w:pPr>
          </w:p>
          <w:p w14:paraId="765DF732" w14:textId="77777777" w:rsidR="009868BC" w:rsidRDefault="009868BC" w:rsidP="009868BC">
            <w:pPr>
              <w:spacing w:after="160" w:line="360" w:lineRule="auto"/>
              <w:jc w:val="both"/>
              <w:rPr>
                <w:rFonts w:ascii="Trebuchet MS" w:hAnsi="Trebuchet MS"/>
              </w:rPr>
            </w:pPr>
            <w:r>
              <w:rPr>
                <w:rFonts w:ascii="Trebuchet MS" w:hAnsi="Trebuchet MS"/>
              </w:rPr>
              <w:t>Aufgabenstellungen und Versorgungspfade müssen den Bürgerinnen und Bürgern aber transparent gemacht werden. Hierzu fehlen im vorliegenden Gesetzentwurf die notwendigen Maßgaben für die Aufklärung der Bevölkerung.</w:t>
            </w:r>
          </w:p>
          <w:p w14:paraId="0DE121C4" w14:textId="77777777" w:rsidR="009868BC" w:rsidRDefault="009868BC" w:rsidP="009868BC">
            <w:pPr>
              <w:spacing w:after="160" w:line="360" w:lineRule="auto"/>
              <w:jc w:val="both"/>
              <w:rPr>
                <w:rFonts w:ascii="Trebuchet MS" w:hAnsi="Trebuchet MS"/>
              </w:rPr>
            </w:pPr>
            <w:r>
              <w:rPr>
                <w:rFonts w:ascii="Trebuchet MS" w:hAnsi="Trebuchet MS"/>
              </w:rPr>
              <w:t>Risikobehaftet ist allerdings, dass der Gesetzentwurf die Schaffung von zentralen Ersteinschätzungsstellen in den integrierten Notfallzentren ohne eine vorherige Erprobung vorsieht.</w:t>
            </w:r>
          </w:p>
          <w:p w14:paraId="10D92590" w14:textId="77777777" w:rsidR="009868BC" w:rsidRDefault="009868BC" w:rsidP="009868BC">
            <w:pPr>
              <w:spacing w:after="160" w:line="360" w:lineRule="auto"/>
              <w:jc w:val="both"/>
              <w:rPr>
                <w:rFonts w:ascii="Trebuchet MS" w:hAnsi="Trebuchet MS"/>
              </w:rPr>
            </w:pPr>
            <w:r>
              <w:rPr>
                <w:rFonts w:ascii="Trebuchet MS" w:hAnsi="Trebuchet MS"/>
              </w:rPr>
              <w:t xml:space="preserve">Wie bereits dargestellt ist dabei fraglich, ob in diesen Einschätzungsstellen tatsächlich vollumfänglich die notwendige interdisziplinäre Expertise zur Ersteinschätzung vorhanden ist. Insbesondere die besonderen Belange von </w:t>
            </w:r>
            <w:r>
              <w:rPr>
                <w:rFonts w:ascii="Trebuchet MS" w:hAnsi="Trebuchet MS"/>
              </w:rPr>
              <w:lastRenderedPageBreak/>
              <w:t>Menschen mit Behinderungen (§ 2a SGB V) werden schwerlich adäquat berücksichtigt werden können.</w:t>
            </w:r>
          </w:p>
          <w:p w14:paraId="7582B21E" w14:textId="77777777" w:rsidR="009868BC" w:rsidRDefault="009868BC" w:rsidP="009868BC">
            <w:pPr>
              <w:spacing w:after="160" w:line="360" w:lineRule="auto"/>
              <w:jc w:val="both"/>
              <w:rPr>
                <w:rFonts w:ascii="Trebuchet MS" w:hAnsi="Trebuchet MS"/>
              </w:rPr>
            </w:pPr>
            <w:r>
              <w:rPr>
                <w:rFonts w:ascii="Trebuchet MS" w:hAnsi="Trebuchet MS"/>
              </w:rPr>
              <w:t>Vor diesem Hintergrund hält die BAG SELBSTHILFE es auch für utopisch, digitale Ersteinschätzungsinstrumente als künftiges Kernelement der Versorgungssteuerung in den Ersteinschätzungsstellen anzusehen.</w:t>
            </w:r>
          </w:p>
          <w:p w14:paraId="31F81A91" w14:textId="77777777" w:rsidR="009868BC" w:rsidRDefault="009868BC" w:rsidP="009868BC">
            <w:pPr>
              <w:spacing w:after="160" w:line="360" w:lineRule="auto"/>
              <w:jc w:val="both"/>
              <w:rPr>
                <w:rFonts w:ascii="Trebuchet MS" w:hAnsi="Trebuchet MS"/>
              </w:rPr>
            </w:pPr>
            <w:r>
              <w:rPr>
                <w:rFonts w:ascii="Trebuchet MS" w:hAnsi="Trebuchet MS"/>
              </w:rPr>
              <w:t>Ohnehin muss der Aspekt der Pateientenautonomie auch und gerade in Notfallsituationen gewahrt bleiben.</w:t>
            </w:r>
          </w:p>
          <w:p w14:paraId="161FF549" w14:textId="77777777" w:rsidR="009868BC" w:rsidRPr="007D3EE2" w:rsidRDefault="009868BC" w:rsidP="009868BC">
            <w:pPr>
              <w:spacing w:line="360" w:lineRule="auto"/>
              <w:rPr>
                <w:rFonts w:ascii="Trebuchet MS" w:hAnsi="Trebuchet MS" w:cs="Arial"/>
              </w:rPr>
            </w:pPr>
            <w:r w:rsidRPr="007D3EE2">
              <w:rPr>
                <w:rFonts w:ascii="Trebuchet MS" w:hAnsi="Trebuchet MS" w:cs="Arial"/>
              </w:rPr>
              <w:t>Die Möglichkeit der Abgabe von Arzneimittel sowie Krankschreibungen durch die Notaufnahme/Notdienstpraxis eines INZ/KINZ ist positiv, da es den Patienten weitere Wege erspart.</w:t>
            </w:r>
          </w:p>
          <w:p w14:paraId="6311A55E" w14:textId="77777777" w:rsidR="009868BC" w:rsidRDefault="009868BC" w:rsidP="009868BC">
            <w:pPr>
              <w:spacing w:after="160" w:line="276" w:lineRule="auto"/>
              <w:jc w:val="both"/>
              <w:rPr>
                <w:rFonts w:ascii="Trebuchet MS" w:hAnsi="Trebuchet MS"/>
              </w:rPr>
            </w:pPr>
          </w:p>
          <w:p w14:paraId="3701FBAA" w14:textId="77777777" w:rsidR="009868BC" w:rsidRPr="00455F27" w:rsidRDefault="009868BC" w:rsidP="009868BC">
            <w:pPr>
              <w:numPr>
                <w:ilvl w:val="0"/>
                <w:numId w:val="35"/>
              </w:numPr>
              <w:spacing w:after="160" w:line="276" w:lineRule="auto"/>
              <w:ind w:left="567" w:hanging="567"/>
              <w:jc w:val="both"/>
              <w:rPr>
                <w:rFonts w:ascii="Trebuchet MS" w:hAnsi="Trebuchet MS"/>
                <w:b/>
              </w:rPr>
            </w:pPr>
            <w:r w:rsidRPr="00455F27">
              <w:rPr>
                <w:rFonts w:ascii="Trebuchet MS" w:hAnsi="Trebuchet MS"/>
                <w:b/>
              </w:rPr>
              <w:t>Standortdichte der Integrierten Notfallzentren</w:t>
            </w:r>
            <w:r>
              <w:rPr>
                <w:rFonts w:ascii="Trebuchet MS" w:hAnsi="Trebuchet MS"/>
                <w:b/>
              </w:rPr>
              <w:t xml:space="preserve"> (</w:t>
            </w:r>
            <w:r w:rsidRPr="00455F27">
              <w:rPr>
                <w:rFonts w:ascii="Trebuchet MS" w:hAnsi="Trebuchet MS"/>
                <w:b/>
              </w:rPr>
              <w:t>§ 123</w:t>
            </w:r>
            <w:r>
              <w:rPr>
                <w:rFonts w:ascii="Trebuchet MS" w:hAnsi="Trebuchet MS"/>
                <w:b/>
              </w:rPr>
              <w:t xml:space="preserve"> Abs. 1 </w:t>
            </w:r>
            <w:r w:rsidRPr="00455F27">
              <w:rPr>
                <w:rFonts w:ascii="Trebuchet MS" w:hAnsi="Trebuchet MS"/>
                <w:b/>
              </w:rPr>
              <w:t>SGB V</w:t>
            </w:r>
            <w:r>
              <w:rPr>
                <w:rFonts w:ascii="Trebuchet MS" w:hAnsi="Trebuchet MS"/>
                <w:b/>
              </w:rPr>
              <w:t xml:space="preserve"> </w:t>
            </w:r>
            <w:proofErr w:type="spellStart"/>
            <w:r>
              <w:rPr>
                <w:rFonts w:ascii="Trebuchet MS" w:hAnsi="Trebuchet MS"/>
                <w:b/>
              </w:rPr>
              <w:t>RefE</w:t>
            </w:r>
            <w:proofErr w:type="spellEnd"/>
            <w:r>
              <w:rPr>
                <w:rFonts w:ascii="Trebuchet MS" w:hAnsi="Trebuchet MS"/>
                <w:b/>
              </w:rPr>
              <w:t>)</w:t>
            </w:r>
          </w:p>
          <w:p w14:paraId="62206D8A" w14:textId="77777777" w:rsidR="009868BC" w:rsidRDefault="009868BC" w:rsidP="009868BC">
            <w:pPr>
              <w:spacing w:after="160" w:line="360" w:lineRule="auto"/>
              <w:jc w:val="both"/>
              <w:rPr>
                <w:rFonts w:ascii="Trebuchet MS" w:hAnsi="Trebuchet MS"/>
              </w:rPr>
            </w:pPr>
            <w:r>
              <w:rPr>
                <w:rFonts w:ascii="Trebuchet MS" w:hAnsi="Trebuchet MS"/>
              </w:rPr>
              <w:t>Der vorliegende Gesetzentwurf sieht vor, dass die neu zu schaffende Integrierten Notfallzentren für mindestens 95 % der Bevölkerung innerhalb von 30 Fahrzeitminuten in einer Planungsregion erreichbar sein sollen. Die BAG SELBSTHILFE ruft in Erinnerung, dass es vorliegend um die Notfallversorgung geht, so dass ein Zeitverzug allein für die Erreichung des Zentrums von 30 Fahrminuten schon inakzeptabel ist.</w:t>
            </w:r>
          </w:p>
          <w:p w14:paraId="11173D99" w14:textId="77777777" w:rsidR="009868BC" w:rsidRDefault="009868BC" w:rsidP="009868BC">
            <w:pPr>
              <w:spacing w:after="160" w:line="360" w:lineRule="auto"/>
              <w:jc w:val="both"/>
              <w:rPr>
                <w:rFonts w:ascii="Trebuchet MS" w:hAnsi="Trebuchet MS"/>
              </w:rPr>
            </w:pPr>
            <w:r>
              <w:rPr>
                <w:rFonts w:ascii="Trebuchet MS" w:hAnsi="Trebuchet MS"/>
              </w:rPr>
              <w:lastRenderedPageBreak/>
              <w:t>Zu fragen ist aber auch, was denn mit den 5 % der Bevölkerung geschehen soll, für die ein Notfallzentrum nicht einmal innerhalb von 30 Fahrminuten erreichbar ist.</w:t>
            </w:r>
          </w:p>
          <w:p w14:paraId="43A2D0BA" w14:textId="77777777" w:rsidR="009868BC" w:rsidRDefault="009868BC" w:rsidP="009868BC">
            <w:pPr>
              <w:spacing w:after="160" w:line="360" w:lineRule="auto"/>
              <w:jc w:val="both"/>
              <w:rPr>
                <w:rFonts w:ascii="Trebuchet MS" w:hAnsi="Trebuchet MS"/>
              </w:rPr>
            </w:pPr>
            <w:r>
              <w:rPr>
                <w:rFonts w:ascii="Trebuchet MS" w:hAnsi="Trebuchet MS"/>
              </w:rPr>
              <w:t>Eine ambulante organisierte Auffangstruktur ist hier unabdingbar. Fraglich ist, ob die so genannte Akutleitstellen hier für eine zeitnahe Versorgung durch die notdienstliche Akutversorgung sorgen können.</w:t>
            </w:r>
          </w:p>
          <w:p w14:paraId="582E479C" w14:textId="77777777" w:rsidR="009868BC" w:rsidRDefault="009868BC" w:rsidP="009868BC">
            <w:pPr>
              <w:spacing w:after="160" w:line="276" w:lineRule="auto"/>
              <w:jc w:val="both"/>
              <w:rPr>
                <w:rFonts w:ascii="Trebuchet MS" w:hAnsi="Trebuchet MS"/>
              </w:rPr>
            </w:pPr>
          </w:p>
          <w:p w14:paraId="027E15ED" w14:textId="77777777" w:rsidR="009868BC" w:rsidRPr="00455F27" w:rsidRDefault="009868BC" w:rsidP="009868BC">
            <w:pPr>
              <w:numPr>
                <w:ilvl w:val="0"/>
                <w:numId w:val="35"/>
              </w:numPr>
              <w:spacing w:after="160" w:line="276" w:lineRule="auto"/>
              <w:jc w:val="both"/>
              <w:rPr>
                <w:rFonts w:ascii="Trebuchet MS" w:hAnsi="Trebuchet MS"/>
                <w:b/>
              </w:rPr>
            </w:pPr>
            <w:r w:rsidRPr="00455F27">
              <w:rPr>
                <w:rFonts w:ascii="Trebuchet MS" w:hAnsi="Trebuchet MS"/>
                <w:b/>
              </w:rPr>
              <w:t>Digitales Ersteinschätzungsprogramm</w:t>
            </w:r>
            <w:r>
              <w:rPr>
                <w:rFonts w:ascii="Trebuchet MS" w:hAnsi="Trebuchet MS"/>
                <w:b/>
              </w:rPr>
              <w:t xml:space="preserve"> (</w:t>
            </w:r>
            <w:r w:rsidRPr="00455F27">
              <w:rPr>
                <w:rFonts w:ascii="Trebuchet MS" w:hAnsi="Trebuchet MS"/>
                <w:b/>
              </w:rPr>
              <w:t>§</w:t>
            </w:r>
            <w:r>
              <w:rPr>
                <w:rFonts w:ascii="Trebuchet MS" w:hAnsi="Trebuchet MS"/>
                <w:b/>
              </w:rPr>
              <w:t>§</w:t>
            </w:r>
            <w:r w:rsidRPr="00455F27">
              <w:rPr>
                <w:rFonts w:ascii="Trebuchet MS" w:hAnsi="Trebuchet MS"/>
                <w:b/>
              </w:rPr>
              <w:t xml:space="preserve"> 123 Absatz </w:t>
            </w:r>
            <w:r>
              <w:rPr>
                <w:rFonts w:ascii="Trebuchet MS" w:hAnsi="Trebuchet MS"/>
                <w:b/>
              </w:rPr>
              <w:t>2 S. 3, 123c</w:t>
            </w:r>
            <w:r w:rsidRPr="00455F27">
              <w:rPr>
                <w:rFonts w:ascii="Trebuchet MS" w:hAnsi="Trebuchet MS"/>
                <w:b/>
              </w:rPr>
              <w:t xml:space="preserve"> SGB V</w:t>
            </w:r>
            <w:r>
              <w:rPr>
                <w:rFonts w:ascii="Trebuchet MS" w:hAnsi="Trebuchet MS"/>
                <w:b/>
              </w:rPr>
              <w:t>)</w:t>
            </w:r>
          </w:p>
          <w:p w14:paraId="3A1BC7F1" w14:textId="77777777" w:rsidR="009868BC" w:rsidRDefault="009868BC" w:rsidP="009868BC">
            <w:pPr>
              <w:spacing w:after="160" w:line="360" w:lineRule="auto"/>
              <w:jc w:val="both"/>
              <w:rPr>
                <w:rFonts w:ascii="Trebuchet MS" w:hAnsi="Trebuchet MS"/>
              </w:rPr>
            </w:pPr>
          </w:p>
          <w:p w14:paraId="56D22DC9" w14:textId="77777777" w:rsidR="009868BC" w:rsidRDefault="009868BC" w:rsidP="009868BC">
            <w:pPr>
              <w:spacing w:after="160" w:line="360" w:lineRule="auto"/>
              <w:jc w:val="both"/>
            </w:pPr>
            <w:r>
              <w:rPr>
                <w:rFonts w:ascii="Trebuchet MS" w:hAnsi="Trebuchet MS"/>
              </w:rPr>
              <w:t xml:space="preserve">Im Grundsatz ist es zu begrüßen, dass das digitale Ersteinschätzungsprogramm mit Patientenbeteiligung im Gemeinsamen Bundesausschuss erstellt werden soll. Sehr positiv wird auch gesehen, dass die Bedarfe von </w:t>
            </w:r>
            <w:r w:rsidRPr="008462C3">
              <w:rPr>
                <w:rFonts w:ascii="Trebuchet MS" w:hAnsi="Trebuchet MS"/>
                <w:sz w:val="24"/>
                <w:szCs w:val="24"/>
              </w:rPr>
              <w:t>Kindern, Menschen mit Behinderung und psychisch Erkrankten in der Richtlinie zu berücksichtigen sind.</w:t>
            </w:r>
            <w:r w:rsidRPr="008462C3">
              <w:t xml:space="preserve"> </w:t>
            </w:r>
          </w:p>
          <w:p w14:paraId="58336291" w14:textId="77777777" w:rsidR="009868BC" w:rsidRDefault="009868BC" w:rsidP="009868BC">
            <w:pPr>
              <w:spacing w:after="160" w:line="360" w:lineRule="auto"/>
              <w:jc w:val="both"/>
              <w:rPr>
                <w:rFonts w:ascii="Trebuchet MS" w:hAnsi="Trebuchet MS"/>
              </w:rPr>
            </w:pPr>
            <w:r>
              <w:rPr>
                <w:rFonts w:ascii="Trebuchet MS" w:hAnsi="Trebuchet MS"/>
              </w:rPr>
              <w:t>Allerdings stellt sich die Frage, ob der Gemeinsame Bundesausschuss hier im Bereich der digitalen Instrumente über die notwendigen Erfahrungen verfügt; zumindest eine Mitwirkung des BfArM sollte vorgesehen werden.</w:t>
            </w:r>
          </w:p>
          <w:p w14:paraId="465939C1" w14:textId="77777777" w:rsidR="009868BC" w:rsidRDefault="009868BC" w:rsidP="009868BC">
            <w:pPr>
              <w:spacing w:after="160" w:line="360" w:lineRule="auto"/>
              <w:jc w:val="both"/>
              <w:rPr>
                <w:rFonts w:ascii="Trebuchet MS" w:hAnsi="Trebuchet MS"/>
              </w:rPr>
            </w:pPr>
          </w:p>
          <w:p w14:paraId="68097C39" w14:textId="77777777" w:rsidR="009868BC" w:rsidRPr="00A5259C" w:rsidRDefault="009868BC" w:rsidP="009868BC">
            <w:pPr>
              <w:numPr>
                <w:ilvl w:val="0"/>
                <w:numId w:val="35"/>
              </w:numPr>
              <w:spacing w:after="160" w:line="276" w:lineRule="auto"/>
              <w:ind w:left="567" w:hanging="567"/>
              <w:jc w:val="both"/>
              <w:rPr>
                <w:rFonts w:ascii="Trebuchet MS" w:hAnsi="Trebuchet MS"/>
                <w:b/>
              </w:rPr>
            </w:pPr>
            <w:r w:rsidRPr="00A5259C">
              <w:rPr>
                <w:rFonts w:ascii="Trebuchet MS" w:hAnsi="Trebuchet MS"/>
                <w:b/>
              </w:rPr>
              <w:lastRenderedPageBreak/>
              <w:t xml:space="preserve">Akutleitstelle und Integriertes Notfallzentrum (§ 123 Abs. 2 Satz 7 SGB V </w:t>
            </w:r>
            <w:proofErr w:type="spellStart"/>
            <w:r w:rsidRPr="00A5259C">
              <w:rPr>
                <w:rFonts w:ascii="Trebuchet MS" w:hAnsi="Trebuchet MS"/>
                <w:b/>
              </w:rPr>
              <w:t>RefE</w:t>
            </w:r>
            <w:proofErr w:type="spellEnd"/>
            <w:r w:rsidRPr="00A5259C">
              <w:rPr>
                <w:rFonts w:ascii="Trebuchet MS" w:hAnsi="Trebuchet MS"/>
                <w:b/>
              </w:rPr>
              <w:t>)</w:t>
            </w:r>
          </w:p>
          <w:p w14:paraId="4EEF921D" w14:textId="77777777" w:rsidR="009868BC" w:rsidRDefault="009868BC" w:rsidP="009868BC">
            <w:pPr>
              <w:spacing w:after="160" w:line="276" w:lineRule="auto"/>
              <w:jc w:val="both"/>
              <w:rPr>
                <w:rFonts w:ascii="Trebuchet MS" w:hAnsi="Trebuchet MS"/>
              </w:rPr>
            </w:pPr>
          </w:p>
          <w:p w14:paraId="57C54298" w14:textId="77777777" w:rsidR="009868BC" w:rsidRDefault="009868BC" w:rsidP="009868BC">
            <w:pPr>
              <w:spacing w:after="160" w:line="360" w:lineRule="auto"/>
              <w:jc w:val="both"/>
              <w:rPr>
                <w:rFonts w:ascii="Trebuchet MS" w:hAnsi="Trebuchet MS"/>
              </w:rPr>
            </w:pPr>
            <w:r>
              <w:rPr>
                <w:rFonts w:ascii="Trebuchet MS" w:hAnsi="Trebuchet MS"/>
              </w:rPr>
              <w:t>Der vorliegende Gesetzentwurf sieht vor, dass Hilfesuchende, die das Integrierte Notfallzentrum im Rahmen einer telefonischen Vermittlung durch die Akutleitstelle aufsuchen, dort vorrangig bei gleicher Behandlungsdringlichkeit zu behandeln sind.</w:t>
            </w:r>
          </w:p>
          <w:p w14:paraId="459895D0" w14:textId="77777777" w:rsidR="009868BC" w:rsidRDefault="009868BC" w:rsidP="009868BC">
            <w:pPr>
              <w:spacing w:after="160" w:line="360" w:lineRule="auto"/>
              <w:jc w:val="both"/>
              <w:rPr>
                <w:rFonts w:ascii="Trebuchet MS" w:hAnsi="Trebuchet MS"/>
              </w:rPr>
            </w:pPr>
            <w:r>
              <w:rPr>
                <w:rFonts w:ascii="Trebuchet MS" w:hAnsi="Trebuchet MS"/>
              </w:rPr>
              <w:t>Aus Sicht der BAG SELBSTHILFE öffnet diese Vorschrift der Willkür vor Ort Tür und Tor, da sie an nicht klar nachprüfbare Sachverhalte anknüpft. Eine Triage unter Sympathiegesichtspunkten darf es aber nicht geben.</w:t>
            </w:r>
          </w:p>
          <w:p w14:paraId="09B8292D" w14:textId="77777777" w:rsidR="009868BC" w:rsidRDefault="009868BC" w:rsidP="009868BC">
            <w:pPr>
              <w:spacing w:after="160" w:line="360" w:lineRule="auto"/>
              <w:jc w:val="both"/>
              <w:rPr>
                <w:rFonts w:ascii="Trebuchet MS" w:hAnsi="Trebuchet MS"/>
              </w:rPr>
            </w:pPr>
            <w:r>
              <w:rPr>
                <w:rFonts w:ascii="Trebuchet MS" w:hAnsi="Trebuchet MS"/>
              </w:rPr>
              <w:t xml:space="preserve">Auch hier ist darauf hinzuweisen, dass es nicht die Schuld der Bürgerinnen und Bürger sein kann, wenn keine Transparenz hinsichtlich der Patient </w:t>
            </w:r>
            <w:proofErr w:type="spellStart"/>
            <w:r>
              <w:rPr>
                <w:rFonts w:ascii="Trebuchet MS" w:hAnsi="Trebuchet MS"/>
              </w:rPr>
              <w:t>Pathways</w:t>
            </w:r>
            <w:proofErr w:type="spellEnd"/>
            <w:r>
              <w:rPr>
                <w:rFonts w:ascii="Trebuchet MS" w:hAnsi="Trebuchet MS"/>
              </w:rPr>
              <w:t xml:space="preserve"> in der Notfallversorgung besteht.</w:t>
            </w:r>
          </w:p>
          <w:p w14:paraId="79106A4D" w14:textId="77777777" w:rsidR="009868BC" w:rsidRDefault="009868BC" w:rsidP="009868BC">
            <w:pPr>
              <w:spacing w:after="160" w:line="360" w:lineRule="auto"/>
              <w:jc w:val="both"/>
              <w:rPr>
                <w:rFonts w:ascii="Trebuchet MS" w:hAnsi="Trebuchet MS"/>
              </w:rPr>
            </w:pPr>
            <w:r>
              <w:rPr>
                <w:rFonts w:ascii="Trebuchet MS" w:hAnsi="Trebuchet MS"/>
              </w:rPr>
              <w:t>Intensive Aufklärungsmaßnahmen sind erforderlich, insbesondere für Menschen, in deren Heimat es gar keine ausgeprägte ambulante Versorgung gibt. Die Selbsthilfeorganisationen chronisch kranker und behinderter Menschen könnten hier – bei entsprechender Finanzierung – äußerst hilfreiche Informations- und Beratungsangebote bereitstellen. Dies wäre im Endeffekt weitaus kostengünstiger.</w:t>
            </w:r>
          </w:p>
          <w:p w14:paraId="588C2CF0" w14:textId="77777777" w:rsidR="00F02E1D" w:rsidRPr="00971BD2" w:rsidRDefault="00F02E1D" w:rsidP="00F02E1D">
            <w:pPr>
              <w:spacing w:before="60" w:after="60"/>
              <w:rPr>
                <w:rFonts w:ascii="Arial" w:hAnsi="Arial" w:cs="Arial"/>
              </w:rPr>
            </w:pPr>
          </w:p>
        </w:tc>
      </w:tr>
      <w:tr w:rsidR="00F02E1D" w:rsidRPr="00971BD2" w14:paraId="41FF4A82" w14:textId="77777777" w:rsidTr="00F6648C">
        <w:tc>
          <w:tcPr>
            <w:tcW w:w="846" w:type="dxa"/>
          </w:tcPr>
          <w:p w14:paraId="712FDF7B" w14:textId="77777777" w:rsidR="00F02E1D" w:rsidRPr="00971BD2" w:rsidRDefault="00F02E1D" w:rsidP="00F02E1D">
            <w:pPr>
              <w:spacing w:before="60" w:after="60"/>
              <w:rPr>
                <w:rFonts w:ascii="Arial" w:hAnsi="Arial" w:cs="Arial"/>
              </w:rPr>
            </w:pPr>
          </w:p>
        </w:tc>
        <w:tc>
          <w:tcPr>
            <w:tcW w:w="1134" w:type="dxa"/>
          </w:tcPr>
          <w:p w14:paraId="549D5364" w14:textId="7EEF0DD8" w:rsidR="00F02E1D" w:rsidRDefault="00F02E1D" w:rsidP="00F02E1D">
            <w:pPr>
              <w:spacing w:before="60" w:after="60"/>
              <w:rPr>
                <w:rFonts w:ascii="Arial" w:hAnsi="Arial" w:cs="Arial"/>
              </w:rPr>
            </w:pPr>
            <w:r>
              <w:rPr>
                <w:rFonts w:ascii="Arial" w:hAnsi="Arial" w:cs="Arial"/>
              </w:rPr>
              <w:t>§ 123a</w:t>
            </w:r>
          </w:p>
        </w:tc>
        <w:tc>
          <w:tcPr>
            <w:tcW w:w="4961" w:type="dxa"/>
          </w:tcPr>
          <w:p w14:paraId="07D762E7" w14:textId="3338845E" w:rsidR="00F02E1D" w:rsidRDefault="00486F60" w:rsidP="00486F60">
            <w:pPr>
              <w:spacing w:before="60" w:after="60"/>
              <w:rPr>
                <w:rFonts w:ascii="Arial" w:hAnsi="Arial" w:cs="Arial"/>
              </w:rPr>
            </w:pPr>
            <w:r>
              <w:rPr>
                <w:rFonts w:ascii="Arial" w:hAnsi="Arial" w:cs="Arial"/>
              </w:rPr>
              <w:t>E</w:t>
            </w:r>
            <w:r w:rsidR="003176B9">
              <w:rPr>
                <w:rFonts w:ascii="Arial" w:hAnsi="Arial" w:cs="Arial"/>
              </w:rPr>
              <w:t>in</w:t>
            </w:r>
            <w:r>
              <w:rPr>
                <w:rFonts w:ascii="Arial" w:hAnsi="Arial" w:cs="Arial"/>
              </w:rPr>
              <w:t>richtung von INZ</w:t>
            </w:r>
          </w:p>
          <w:p w14:paraId="0F88DB76" w14:textId="77777777" w:rsidR="00486F60" w:rsidRDefault="00486F60" w:rsidP="00486F60">
            <w:pPr>
              <w:pStyle w:val="Listenabsatz"/>
              <w:numPr>
                <w:ilvl w:val="0"/>
                <w:numId w:val="26"/>
              </w:numPr>
              <w:spacing w:before="60" w:after="60"/>
              <w:rPr>
                <w:rFonts w:ascii="Arial" w:hAnsi="Arial" w:cs="Arial"/>
              </w:rPr>
            </w:pPr>
            <w:r>
              <w:rPr>
                <w:rFonts w:ascii="Arial" w:hAnsi="Arial" w:cs="Arial"/>
              </w:rPr>
              <w:t>Standortbestimmung nach gesetzlichen Kriterien</w:t>
            </w:r>
          </w:p>
          <w:p w14:paraId="3C8D8AE4" w14:textId="77777777" w:rsidR="003176B9" w:rsidRDefault="00486F60" w:rsidP="003176B9">
            <w:pPr>
              <w:pStyle w:val="Listenabsatz"/>
              <w:numPr>
                <w:ilvl w:val="0"/>
                <w:numId w:val="26"/>
              </w:numPr>
              <w:spacing w:before="60" w:after="60"/>
              <w:rPr>
                <w:rFonts w:ascii="Arial" w:hAnsi="Arial" w:cs="Arial"/>
              </w:rPr>
            </w:pPr>
            <w:r>
              <w:rPr>
                <w:rFonts w:ascii="Arial" w:hAnsi="Arial" w:cs="Arial"/>
              </w:rPr>
              <w:t>K</w:t>
            </w:r>
            <w:r w:rsidR="003176B9">
              <w:rPr>
                <w:rFonts w:ascii="Arial" w:hAnsi="Arial" w:cs="Arial"/>
              </w:rPr>
              <w:t>ooperationsvereinbarung, gesetzliche Vorgabe von Mindestöffnungszeiten der Notdienstpraxis, Schiedsregelungen bei Nichtzustandekommen</w:t>
            </w:r>
          </w:p>
          <w:p w14:paraId="3294F7C6" w14:textId="72C07E38" w:rsidR="003176B9" w:rsidRPr="003176B9" w:rsidRDefault="003176B9" w:rsidP="003176B9">
            <w:pPr>
              <w:pStyle w:val="Listenabsatz"/>
              <w:numPr>
                <w:ilvl w:val="0"/>
                <w:numId w:val="26"/>
              </w:numPr>
              <w:spacing w:before="60" w:after="60"/>
              <w:rPr>
                <w:rFonts w:ascii="Arial" w:hAnsi="Arial" w:cs="Arial"/>
              </w:rPr>
            </w:pPr>
            <w:r>
              <w:rPr>
                <w:rFonts w:ascii="Arial" w:hAnsi="Arial" w:cs="Arial"/>
              </w:rPr>
              <w:t>Rahmenvereinbarungen zur Zusammenarbeit in INZ durch KBV, DKG und GKV-SV</w:t>
            </w:r>
          </w:p>
        </w:tc>
        <w:tc>
          <w:tcPr>
            <w:tcW w:w="7655" w:type="dxa"/>
          </w:tcPr>
          <w:p w14:paraId="1EF3F28F" w14:textId="7C402A68" w:rsidR="00F02E1D" w:rsidRDefault="009868BC" w:rsidP="00F02E1D">
            <w:pPr>
              <w:spacing w:before="60" w:after="60"/>
              <w:rPr>
                <w:rFonts w:ascii="Arial" w:hAnsi="Arial" w:cs="Arial"/>
              </w:rPr>
            </w:pPr>
            <w:proofErr w:type="spellStart"/>
            <w:r>
              <w:rPr>
                <w:rFonts w:ascii="Arial" w:hAnsi="Arial" w:cs="Arial"/>
              </w:rPr>
              <w:t>s.o</w:t>
            </w:r>
            <w:proofErr w:type="spellEnd"/>
            <w:r>
              <w:rPr>
                <w:rFonts w:ascii="Arial" w:hAnsi="Arial" w:cs="Arial"/>
              </w:rPr>
              <w:t xml:space="preserve"> unter § 90:</w:t>
            </w:r>
          </w:p>
          <w:p w14:paraId="44A7C1F4" w14:textId="77777777" w:rsidR="009868BC" w:rsidRDefault="009868BC" w:rsidP="00F02E1D">
            <w:pPr>
              <w:spacing w:before="60" w:after="60"/>
              <w:rPr>
                <w:rFonts w:ascii="Arial" w:hAnsi="Arial" w:cs="Arial"/>
              </w:rPr>
            </w:pPr>
          </w:p>
          <w:p w14:paraId="0FAD0908" w14:textId="4787A1CD" w:rsidR="009868BC" w:rsidRDefault="009868BC" w:rsidP="009868BC">
            <w:pPr>
              <w:spacing w:after="160" w:line="360" w:lineRule="auto"/>
              <w:jc w:val="both"/>
              <w:rPr>
                <w:rFonts w:ascii="Trebuchet MS" w:hAnsi="Trebuchet MS"/>
              </w:rPr>
            </w:pPr>
            <w:r>
              <w:rPr>
                <w:rFonts w:ascii="Trebuchet MS" w:hAnsi="Trebuchet MS"/>
              </w:rPr>
              <w:t xml:space="preserve">Die BAG SELBSTHILFE begrüßt die vorgesehene Ergänzung der erweiterten Landesausschüsse um Vertreter*innen der Länder, der Landeskrankenhausgesellschaften und ggf. der Rettungsdienste und die Erweiterung des Aufgabenspektrum auf die Einrichtung der Integrierten Notfallzentren. Sie hält es für sinnvoll und sachgerecht, dass teilweise die Aufgaben zur Ausgestaltung des § 123 SGB V von einem Gremium übernommen werden, in dem Patientenbeteiligung vorgesehen ist und für das im Grundsatz auch eine hinreichende Unterstützungsstruktur gesetzlich vorgesehen ist. Gleichzeitig ist jedoch zu bedenken, dass große Teile der Schaffung der Zusammenarbeit der Notdienstpraxen mit den INZ durch entsprechende vertragliche Vereinbarungen festgelegt werden, an denen keine Patientenbeteiligung besteht (§ 123a Abs. 4 SGB V </w:t>
            </w:r>
            <w:proofErr w:type="spellStart"/>
            <w:r>
              <w:rPr>
                <w:rFonts w:ascii="Trebuchet MS" w:hAnsi="Trebuchet MS"/>
              </w:rPr>
              <w:t>RefE</w:t>
            </w:r>
            <w:proofErr w:type="spellEnd"/>
            <w:r>
              <w:rPr>
                <w:rFonts w:ascii="Trebuchet MS" w:hAnsi="Trebuchet MS"/>
              </w:rPr>
              <w:t xml:space="preserve">). Hier sollte Patientenbeteiligung oder zumindest ein </w:t>
            </w:r>
            <w:proofErr w:type="spellStart"/>
            <w:r>
              <w:rPr>
                <w:rFonts w:ascii="Trebuchet MS" w:hAnsi="Trebuchet MS"/>
              </w:rPr>
              <w:t>Stellungnahmerecht</w:t>
            </w:r>
            <w:proofErr w:type="spellEnd"/>
            <w:r>
              <w:rPr>
                <w:rFonts w:ascii="Trebuchet MS" w:hAnsi="Trebuchet MS"/>
              </w:rPr>
              <w:t xml:space="preserve"> der Patientenvertretung bzw. eine Beteiligung an der Schiedsstelle nach § 89a Abs. 2 vorgesehen werden.</w:t>
            </w:r>
          </w:p>
          <w:p w14:paraId="17F2359B" w14:textId="5DF51A04" w:rsidR="009868BC" w:rsidRPr="00971BD2" w:rsidRDefault="009868BC" w:rsidP="00F02E1D">
            <w:pPr>
              <w:spacing w:before="60" w:after="60"/>
              <w:rPr>
                <w:rFonts w:ascii="Arial" w:hAnsi="Arial" w:cs="Arial"/>
              </w:rPr>
            </w:pPr>
          </w:p>
        </w:tc>
      </w:tr>
      <w:tr w:rsidR="00F02E1D" w:rsidRPr="00971BD2" w14:paraId="2D0292A7" w14:textId="77777777" w:rsidTr="00F6648C">
        <w:tc>
          <w:tcPr>
            <w:tcW w:w="846" w:type="dxa"/>
          </w:tcPr>
          <w:p w14:paraId="2648EFC1" w14:textId="77777777" w:rsidR="00F02E1D" w:rsidRPr="00971BD2" w:rsidRDefault="00F02E1D" w:rsidP="00F02E1D">
            <w:pPr>
              <w:spacing w:before="60" w:after="60"/>
              <w:rPr>
                <w:rFonts w:ascii="Arial" w:hAnsi="Arial" w:cs="Arial"/>
              </w:rPr>
            </w:pPr>
          </w:p>
        </w:tc>
        <w:tc>
          <w:tcPr>
            <w:tcW w:w="1134" w:type="dxa"/>
          </w:tcPr>
          <w:p w14:paraId="57228B04" w14:textId="320FBBA0" w:rsidR="00F02E1D" w:rsidRDefault="00F02E1D" w:rsidP="00F02E1D">
            <w:pPr>
              <w:spacing w:before="60" w:after="60"/>
              <w:rPr>
                <w:rFonts w:ascii="Arial" w:hAnsi="Arial" w:cs="Arial"/>
              </w:rPr>
            </w:pPr>
            <w:r>
              <w:rPr>
                <w:rFonts w:ascii="Arial" w:hAnsi="Arial" w:cs="Arial"/>
              </w:rPr>
              <w:t>§ 123b</w:t>
            </w:r>
          </w:p>
        </w:tc>
        <w:tc>
          <w:tcPr>
            <w:tcW w:w="4961" w:type="dxa"/>
          </w:tcPr>
          <w:p w14:paraId="633BF25E" w14:textId="1AF2120F" w:rsidR="00F02E1D" w:rsidRPr="00971BD2" w:rsidRDefault="003176B9" w:rsidP="003176B9">
            <w:pPr>
              <w:spacing w:before="60" w:after="60"/>
              <w:rPr>
                <w:rFonts w:ascii="Arial" w:hAnsi="Arial" w:cs="Arial"/>
              </w:rPr>
            </w:pPr>
            <w:r>
              <w:rPr>
                <w:rFonts w:ascii="Arial" w:hAnsi="Arial" w:cs="Arial"/>
              </w:rPr>
              <w:t>Integrierte Notfallzentren für Kinder und Jugendliche (KINZ), Sonderregelungen für Standortbestimmung</w:t>
            </w:r>
          </w:p>
        </w:tc>
        <w:tc>
          <w:tcPr>
            <w:tcW w:w="7655" w:type="dxa"/>
          </w:tcPr>
          <w:p w14:paraId="0DCDD8CB" w14:textId="77777777" w:rsidR="00F02E1D" w:rsidRPr="00971BD2" w:rsidRDefault="00F02E1D" w:rsidP="00F02E1D">
            <w:pPr>
              <w:spacing w:before="60" w:after="60"/>
              <w:rPr>
                <w:rFonts w:ascii="Arial" w:hAnsi="Arial" w:cs="Arial"/>
              </w:rPr>
            </w:pPr>
          </w:p>
        </w:tc>
      </w:tr>
      <w:tr w:rsidR="00F02E1D" w:rsidRPr="00971BD2" w14:paraId="059109FD" w14:textId="77777777" w:rsidTr="00F6648C">
        <w:tc>
          <w:tcPr>
            <w:tcW w:w="846" w:type="dxa"/>
          </w:tcPr>
          <w:p w14:paraId="549BA820" w14:textId="77777777" w:rsidR="00F02E1D" w:rsidRPr="00971BD2" w:rsidRDefault="00F02E1D" w:rsidP="00F02E1D">
            <w:pPr>
              <w:spacing w:before="60" w:after="60"/>
              <w:rPr>
                <w:rFonts w:ascii="Arial" w:hAnsi="Arial" w:cs="Arial"/>
              </w:rPr>
            </w:pPr>
          </w:p>
        </w:tc>
        <w:tc>
          <w:tcPr>
            <w:tcW w:w="1134" w:type="dxa"/>
          </w:tcPr>
          <w:p w14:paraId="728DB481" w14:textId="42C5F82B" w:rsidR="00F02E1D" w:rsidRPr="00971BD2" w:rsidRDefault="00F02E1D" w:rsidP="00F02E1D">
            <w:pPr>
              <w:spacing w:before="60" w:after="60"/>
              <w:rPr>
                <w:rFonts w:ascii="Arial" w:hAnsi="Arial" w:cs="Arial"/>
              </w:rPr>
            </w:pPr>
            <w:r>
              <w:rPr>
                <w:rFonts w:ascii="Arial" w:hAnsi="Arial" w:cs="Arial"/>
              </w:rPr>
              <w:t>§ 123c</w:t>
            </w:r>
          </w:p>
        </w:tc>
        <w:tc>
          <w:tcPr>
            <w:tcW w:w="4961" w:type="dxa"/>
          </w:tcPr>
          <w:p w14:paraId="21ABE2F2" w14:textId="77777777" w:rsidR="00F02E1D" w:rsidRDefault="003176B9" w:rsidP="00F02E1D">
            <w:pPr>
              <w:spacing w:before="60" w:after="60"/>
              <w:rPr>
                <w:rFonts w:ascii="Arial" w:hAnsi="Arial" w:cs="Arial"/>
              </w:rPr>
            </w:pPr>
            <w:r>
              <w:rPr>
                <w:rFonts w:ascii="Arial" w:hAnsi="Arial" w:cs="Arial"/>
              </w:rPr>
              <w:t>Ersteinschätzung</w:t>
            </w:r>
          </w:p>
          <w:p w14:paraId="354E47A4" w14:textId="0765B796" w:rsidR="003176B9" w:rsidRDefault="00B9500A" w:rsidP="003176B9">
            <w:pPr>
              <w:pStyle w:val="Listenabsatz"/>
              <w:numPr>
                <w:ilvl w:val="0"/>
                <w:numId w:val="27"/>
              </w:numPr>
              <w:spacing w:before="60" w:after="60"/>
              <w:rPr>
                <w:rFonts w:ascii="Arial" w:hAnsi="Arial" w:cs="Arial"/>
              </w:rPr>
            </w:pPr>
            <w:r>
              <w:rPr>
                <w:rFonts w:ascii="Arial" w:hAnsi="Arial" w:cs="Arial"/>
              </w:rPr>
              <w:lastRenderedPageBreak/>
              <w:t>Vergütung ambulanter Behandlung für Krankenhäuser ohne INZ nur noch nach Ersteinschätzung</w:t>
            </w:r>
            <w:r w:rsidR="00983856">
              <w:rPr>
                <w:rFonts w:ascii="Arial" w:hAnsi="Arial" w:cs="Arial"/>
              </w:rPr>
              <w:t xml:space="preserve">, die </w:t>
            </w:r>
            <w:r w:rsidR="00A37363">
              <w:rPr>
                <w:rFonts w:ascii="Arial" w:hAnsi="Arial" w:cs="Arial"/>
              </w:rPr>
              <w:t>die</w:t>
            </w:r>
            <w:r w:rsidR="00B13008">
              <w:rPr>
                <w:rFonts w:ascii="Arial" w:hAnsi="Arial" w:cs="Arial"/>
              </w:rPr>
              <w:t xml:space="preserve"> </w:t>
            </w:r>
            <w:r w:rsidR="00983856">
              <w:rPr>
                <w:rFonts w:ascii="Arial" w:hAnsi="Arial" w:cs="Arial"/>
              </w:rPr>
              <w:t>Unzumutbarkeit einer Verweisung an INZ festgestellt hat</w:t>
            </w:r>
          </w:p>
          <w:p w14:paraId="584E7F73" w14:textId="77777777" w:rsidR="00983856" w:rsidRDefault="00983856" w:rsidP="003176B9">
            <w:pPr>
              <w:pStyle w:val="Listenabsatz"/>
              <w:numPr>
                <w:ilvl w:val="0"/>
                <w:numId w:val="27"/>
              </w:numPr>
              <w:spacing w:before="60" w:after="60"/>
              <w:rPr>
                <w:rFonts w:ascii="Arial" w:hAnsi="Arial" w:cs="Arial"/>
              </w:rPr>
            </w:pPr>
            <w:r>
              <w:rPr>
                <w:rFonts w:ascii="Arial" w:hAnsi="Arial" w:cs="Arial"/>
              </w:rPr>
              <w:t>Richtlinie des G-BA zu Vorgaben für standardisierte digitale Ersteinschätzung</w:t>
            </w:r>
          </w:p>
          <w:p w14:paraId="64802487" w14:textId="77777777" w:rsidR="00983856" w:rsidRDefault="00983856" w:rsidP="003176B9">
            <w:pPr>
              <w:pStyle w:val="Listenabsatz"/>
              <w:numPr>
                <w:ilvl w:val="0"/>
                <w:numId w:val="27"/>
              </w:numPr>
              <w:spacing w:before="60" w:after="60"/>
              <w:rPr>
                <w:rFonts w:ascii="Arial" w:hAnsi="Arial" w:cs="Arial"/>
              </w:rPr>
            </w:pPr>
            <w:r>
              <w:rPr>
                <w:rFonts w:ascii="Arial" w:hAnsi="Arial" w:cs="Arial"/>
              </w:rPr>
              <w:t>Richtlinie regelt auch Mindestausstattungsanforderungen für Notdienstpraxen</w:t>
            </w:r>
          </w:p>
          <w:p w14:paraId="06B260B0" w14:textId="77777777" w:rsidR="00017F5D" w:rsidRDefault="00017F5D" w:rsidP="003176B9">
            <w:pPr>
              <w:pStyle w:val="Listenabsatz"/>
              <w:numPr>
                <w:ilvl w:val="0"/>
                <w:numId w:val="27"/>
              </w:numPr>
              <w:spacing w:before="60" w:after="60"/>
              <w:rPr>
                <w:rFonts w:ascii="Arial" w:hAnsi="Arial" w:cs="Arial"/>
              </w:rPr>
            </w:pPr>
            <w:r>
              <w:rPr>
                <w:rFonts w:ascii="Arial" w:hAnsi="Arial" w:cs="Arial"/>
              </w:rPr>
              <w:t>Berichtspflicht G-BA zu Auswirkungen der Ersteinschätzung</w:t>
            </w:r>
          </w:p>
          <w:p w14:paraId="4152B3BF" w14:textId="5CA0B21F" w:rsidR="00017F5D" w:rsidRPr="003176B9" w:rsidRDefault="00017F5D" w:rsidP="003176B9">
            <w:pPr>
              <w:pStyle w:val="Listenabsatz"/>
              <w:numPr>
                <w:ilvl w:val="0"/>
                <w:numId w:val="27"/>
              </w:numPr>
              <w:spacing w:before="60" w:after="60"/>
              <w:rPr>
                <w:rFonts w:ascii="Arial" w:hAnsi="Arial" w:cs="Arial"/>
              </w:rPr>
            </w:pPr>
            <w:r>
              <w:rPr>
                <w:rFonts w:ascii="Arial" w:hAnsi="Arial" w:cs="Arial"/>
              </w:rPr>
              <w:t>EBM für Ersteinschätzung</w:t>
            </w:r>
          </w:p>
        </w:tc>
        <w:tc>
          <w:tcPr>
            <w:tcW w:w="7655" w:type="dxa"/>
          </w:tcPr>
          <w:p w14:paraId="1CC67C08" w14:textId="4D05745F" w:rsidR="00F02E1D" w:rsidRPr="00971BD2" w:rsidRDefault="00F02E1D" w:rsidP="00F02E1D">
            <w:pPr>
              <w:spacing w:before="60" w:after="60"/>
              <w:rPr>
                <w:rFonts w:ascii="Arial" w:hAnsi="Arial" w:cs="Arial"/>
              </w:rPr>
            </w:pPr>
          </w:p>
        </w:tc>
      </w:tr>
      <w:tr w:rsidR="00F02E1D" w:rsidRPr="00971BD2" w14:paraId="1DBEE2F5" w14:textId="77777777" w:rsidTr="00F6648C">
        <w:tc>
          <w:tcPr>
            <w:tcW w:w="846" w:type="dxa"/>
          </w:tcPr>
          <w:p w14:paraId="6301DFFC" w14:textId="39A8EBD9" w:rsidR="00F02E1D" w:rsidRPr="00971BD2" w:rsidRDefault="00F02E1D" w:rsidP="00F02E1D">
            <w:pPr>
              <w:spacing w:before="60" w:after="60"/>
              <w:rPr>
                <w:rFonts w:ascii="Arial" w:hAnsi="Arial" w:cs="Arial"/>
              </w:rPr>
            </w:pPr>
            <w:r>
              <w:rPr>
                <w:rFonts w:ascii="Arial" w:hAnsi="Arial" w:cs="Arial"/>
              </w:rPr>
              <w:t>18</w:t>
            </w:r>
          </w:p>
        </w:tc>
        <w:tc>
          <w:tcPr>
            <w:tcW w:w="1134" w:type="dxa"/>
          </w:tcPr>
          <w:p w14:paraId="59FAB12B" w14:textId="4103B9D8" w:rsidR="00F02E1D" w:rsidRDefault="00F02E1D" w:rsidP="00F02E1D">
            <w:pPr>
              <w:spacing w:before="60" w:after="60"/>
              <w:rPr>
                <w:rFonts w:ascii="Arial" w:hAnsi="Arial" w:cs="Arial"/>
              </w:rPr>
            </w:pPr>
            <w:r>
              <w:rPr>
                <w:rFonts w:ascii="Arial" w:hAnsi="Arial" w:cs="Arial"/>
              </w:rPr>
              <w:t>§ 133</w:t>
            </w:r>
          </w:p>
        </w:tc>
        <w:tc>
          <w:tcPr>
            <w:tcW w:w="4961" w:type="dxa"/>
          </w:tcPr>
          <w:p w14:paraId="09D7B22E" w14:textId="77777777" w:rsidR="00F02E1D" w:rsidRDefault="00897FFD" w:rsidP="00F02E1D">
            <w:pPr>
              <w:spacing w:before="60" w:after="60"/>
              <w:rPr>
                <w:rFonts w:ascii="Arial" w:hAnsi="Arial" w:cs="Arial"/>
              </w:rPr>
            </w:pPr>
            <w:r>
              <w:rPr>
                <w:rFonts w:ascii="Arial" w:hAnsi="Arial" w:cs="Arial"/>
              </w:rPr>
              <w:t>Versorgung mit Leistungen der medizinischen Notfallrettung</w:t>
            </w:r>
          </w:p>
          <w:p w14:paraId="55534241" w14:textId="77777777" w:rsidR="00772831" w:rsidRDefault="00772831" w:rsidP="00772831">
            <w:pPr>
              <w:pStyle w:val="Listenabsatz"/>
              <w:numPr>
                <w:ilvl w:val="0"/>
                <w:numId w:val="28"/>
              </w:numPr>
              <w:spacing w:before="60" w:after="60"/>
              <w:rPr>
                <w:rFonts w:ascii="Arial" w:hAnsi="Arial" w:cs="Arial"/>
              </w:rPr>
            </w:pPr>
            <w:r>
              <w:rPr>
                <w:rFonts w:ascii="Arial" w:hAnsi="Arial" w:cs="Arial"/>
              </w:rPr>
              <w:t>Nur nach Landesrecht vorgesehene oder beauftragte Leistungserbringer</w:t>
            </w:r>
          </w:p>
          <w:p w14:paraId="6834AB96" w14:textId="77777777" w:rsidR="00772831" w:rsidRDefault="00772831" w:rsidP="00772831">
            <w:pPr>
              <w:pStyle w:val="Listenabsatz"/>
              <w:numPr>
                <w:ilvl w:val="0"/>
                <w:numId w:val="28"/>
              </w:numPr>
              <w:spacing w:before="60" w:after="60"/>
              <w:rPr>
                <w:rFonts w:ascii="Arial" w:hAnsi="Arial" w:cs="Arial"/>
              </w:rPr>
            </w:pPr>
            <w:r>
              <w:rPr>
                <w:rFonts w:ascii="Arial" w:hAnsi="Arial" w:cs="Arial"/>
              </w:rPr>
              <w:t>Vergütungsverträge für Leistungen nach SGB V erforderlich</w:t>
            </w:r>
          </w:p>
          <w:p w14:paraId="21B0CCA4" w14:textId="19C21B9E" w:rsidR="00772831" w:rsidRDefault="00772831" w:rsidP="00772831">
            <w:pPr>
              <w:pStyle w:val="Listenabsatz"/>
              <w:numPr>
                <w:ilvl w:val="0"/>
                <w:numId w:val="28"/>
              </w:numPr>
              <w:spacing w:before="60" w:after="60"/>
              <w:rPr>
                <w:rFonts w:ascii="Arial" w:hAnsi="Arial" w:cs="Arial"/>
              </w:rPr>
            </w:pPr>
            <w:r>
              <w:rPr>
                <w:rFonts w:ascii="Arial" w:hAnsi="Arial" w:cs="Arial"/>
              </w:rPr>
              <w:t>Transparenzpflicht bezüglich Kalkulationen</w:t>
            </w:r>
          </w:p>
          <w:p w14:paraId="7D6034BC" w14:textId="5010F6B5" w:rsidR="00772831" w:rsidRDefault="00772831" w:rsidP="00772831">
            <w:pPr>
              <w:pStyle w:val="Listenabsatz"/>
              <w:numPr>
                <w:ilvl w:val="0"/>
                <w:numId w:val="28"/>
              </w:numPr>
              <w:spacing w:before="60" w:after="60"/>
              <w:rPr>
                <w:rFonts w:ascii="Arial" w:hAnsi="Arial" w:cs="Arial"/>
              </w:rPr>
            </w:pPr>
            <w:r>
              <w:rPr>
                <w:rFonts w:ascii="Arial" w:hAnsi="Arial" w:cs="Arial"/>
              </w:rPr>
              <w:t>Berücksichtigung der Rahmenempfehlungen nach § 133b Abs. 1 SGB V</w:t>
            </w:r>
          </w:p>
          <w:p w14:paraId="35D5635C" w14:textId="5C10643F" w:rsidR="00772831" w:rsidRDefault="00772831" w:rsidP="00772831">
            <w:pPr>
              <w:pStyle w:val="Listenabsatz"/>
              <w:numPr>
                <w:ilvl w:val="0"/>
                <w:numId w:val="28"/>
              </w:numPr>
              <w:spacing w:before="60" w:after="60"/>
              <w:rPr>
                <w:rFonts w:ascii="Arial" w:hAnsi="Arial" w:cs="Arial"/>
              </w:rPr>
            </w:pPr>
            <w:r>
              <w:rPr>
                <w:rFonts w:ascii="Arial" w:hAnsi="Arial" w:cs="Arial"/>
              </w:rPr>
              <w:t>Schiedseinrichtung bei Nichtzustandekommen</w:t>
            </w:r>
          </w:p>
          <w:p w14:paraId="627A99D0" w14:textId="77777777" w:rsidR="00772831" w:rsidRDefault="00772831" w:rsidP="00772831">
            <w:pPr>
              <w:pStyle w:val="Listenabsatz"/>
              <w:numPr>
                <w:ilvl w:val="0"/>
                <w:numId w:val="28"/>
              </w:numPr>
              <w:spacing w:before="60" w:after="60"/>
              <w:rPr>
                <w:rFonts w:ascii="Arial" w:hAnsi="Arial" w:cs="Arial"/>
              </w:rPr>
            </w:pPr>
            <w:r>
              <w:rPr>
                <w:rFonts w:ascii="Arial" w:hAnsi="Arial" w:cs="Arial"/>
              </w:rPr>
              <w:t>Entsprechende Geltung für Krankentransporte</w:t>
            </w:r>
          </w:p>
          <w:p w14:paraId="016BAAAC" w14:textId="2C8D9EC7" w:rsidR="00772831" w:rsidRPr="00772831" w:rsidRDefault="00772831" w:rsidP="00772831">
            <w:pPr>
              <w:pStyle w:val="Listenabsatz"/>
              <w:numPr>
                <w:ilvl w:val="0"/>
                <w:numId w:val="28"/>
              </w:numPr>
              <w:spacing w:before="60" w:after="60"/>
              <w:rPr>
                <w:rFonts w:ascii="Arial" w:hAnsi="Arial" w:cs="Arial"/>
              </w:rPr>
            </w:pPr>
            <w:r>
              <w:rPr>
                <w:rFonts w:ascii="Arial" w:hAnsi="Arial" w:cs="Arial"/>
              </w:rPr>
              <w:t>Übergangsregelung</w:t>
            </w:r>
          </w:p>
        </w:tc>
        <w:tc>
          <w:tcPr>
            <w:tcW w:w="7655" w:type="dxa"/>
          </w:tcPr>
          <w:p w14:paraId="1A7F391E" w14:textId="77777777" w:rsidR="00F02E1D" w:rsidRPr="00971BD2" w:rsidRDefault="00F02E1D" w:rsidP="00F02E1D">
            <w:pPr>
              <w:spacing w:before="60" w:after="60"/>
              <w:rPr>
                <w:rFonts w:ascii="Arial" w:hAnsi="Arial" w:cs="Arial"/>
                <w:b/>
              </w:rPr>
            </w:pPr>
          </w:p>
        </w:tc>
      </w:tr>
      <w:tr w:rsidR="00F02E1D" w:rsidRPr="00971BD2" w14:paraId="24EBC7C1" w14:textId="77777777" w:rsidTr="00F6648C">
        <w:tc>
          <w:tcPr>
            <w:tcW w:w="846" w:type="dxa"/>
          </w:tcPr>
          <w:p w14:paraId="5CD37194" w14:textId="77777777" w:rsidR="00F02E1D" w:rsidRPr="00971BD2" w:rsidRDefault="00F02E1D" w:rsidP="00F02E1D">
            <w:pPr>
              <w:spacing w:before="60" w:after="60"/>
              <w:rPr>
                <w:rFonts w:ascii="Arial" w:hAnsi="Arial" w:cs="Arial"/>
              </w:rPr>
            </w:pPr>
          </w:p>
        </w:tc>
        <w:tc>
          <w:tcPr>
            <w:tcW w:w="1134" w:type="dxa"/>
          </w:tcPr>
          <w:p w14:paraId="36B93114" w14:textId="3790E1FB" w:rsidR="00F02E1D" w:rsidRDefault="00F02E1D" w:rsidP="00F02E1D">
            <w:pPr>
              <w:spacing w:before="60" w:after="60"/>
              <w:rPr>
                <w:rFonts w:ascii="Arial" w:hAnsi="Arial" w:cs="Arial"/>
              </w:rPr>
            </w:pPr>
            <w:r>
              <w:rPr>
                <w:rFonts w:ascii="Arial" w:hAnsi="Arial" w:cs="Arial"/>
              </w:rPr>
              <w:t>§ 133a</w:t>
            </w:r>
          </w:p>
        </w:tc>
        <w:tc>
          <w:tcPr>
            <w:tcW w:w="4961" w:type="dxa"/>
          </w:tcPr>
          <w:p w14:paraId="5BCD5FB4" w14:textId="77777777" w:rsidR="00F02E1D" w:rsidRDefault="00AA0C6E" w:rsidP="00F02E1D">
            <w:pPr>
              <w:spacing w:before="60" w:after="60"/>
              <w:rPr>
                <w:rFonts w:ascii="Arial" w:hAnsi="Arial" w:cs="Arial"/>
              </w:rPr>
            </w:pPr>
            <w:r>
              <w:rPr>
                <w:rFonts w:ascii="Arial" w:hAnsi="Arial" w:cs="Arial"/>
              </w:rPr>
              <w:t>Gesundheitsleitsystem</w:t>
            </w:r>
          </w:p>
          <w:p w14:paraId="7435A679" w14:textId="77777777" w:rsidR="00AA0C6E" w:rsidRDefault="00AA0C6E" w:rsidP="00AA0C6E">
            <w:pPr>
              <w:pStyle w:val="Listenabsatz"/>
              <w:numPr>
                <w:ilvl w:val="0"/>
                <w:numId w:val="29"/>
              </w:numPr>
              <w:spacing w:before="60" w:after="60"/>
              <w:rPr>
                <w:rFonts w:ascii="Arial" w:hAnsi="Arial" w:cs="Arial"/>
              </w:rPr>
            </w:pPr>
            <w:r>
              <w:rPr>
                <w:rFonts w:ascii="Arial" w:hAnsi="Arial" w:cs="Arial"/>
              </w:rPr>
              <w:lastRenderedPageBreak/>
              <w:t>Kooperationsvereinbarung zwischen Rettungsleitstelle 112 und Akutleitstelle 116117 auf Antrag der Rettungsleitstelle</w:t>
            </w:r>
          </w:p>
          <w:p w14:paraId="1E9C0323" w14:textId="77777777" w:rsidR="0001644D" w:rsidRDefault="009B2A6D" w:rsidP="00AA0C6E">
            <w:pPr>
              <w:pStyle w:val="Listenabsatz"/>
              <w:numPr>
                <w:ilvl w:val="0"/>
                <w:numId w:val="29"/>
              </w:numPr>
              <w:spacing w:before="60" w:after="60"/>
              <w:rPr>
                <w:rFonts w:ascii="Arial" w:hAnsi="Arial" w:cs="Arial"/>
              </w:rPr>
            </w:pPr>
            <w:r>
              <w:rPr>
                <w:rFonts w:ascii="Arial" w:hAnsi="Arial" w:cs="Arial"/>
              </w:rPr>
              <w:t>Verbindliche Absprache, wer welche Fälle übernimmt, und Abstimmung der Abfragesysteme</w:t>
            </w:r>
          </w:p>
          <w:p w14:paraId="396C87A6" w14:textId="77777777" w:rsidR="009B2A6D" w:rsidRDefault="009B2A6D" w:rsidP="00AA0C6E">
            <w:pPr>
              <w:pStyle w:val="Listenabsatz"/>
              <w:numPr>
                <w:ilvl w:val="0"/>
                <w:numId w:val="29"/>
              </w:numPr>
              <w:spacing w:before="60" w:after="60"/>
              <w:rPr>
                <w:rFonts w:ascii="Arial" w:hAnsi="Arial" w:cs="Arial"/>
              </w:rPr>
            </w:pPr>
            <w:r>
              <w:rPr>
                <w:rFonts w:ascii="Arial" w:hAnsi="Arial" w:cs="Arial"/>
              </w:rPr>
              <w:t>Medienbruchfreie Übergabe von Fällen und Daten</w:t>
            </w:r>
          </w:p>
          <w:p w14:paraId="6A4DACEB" w14:textId="1689B4D1" w:rsidR="009B2A6D" w:rsidRDefault="009B2A6D" w:rsidP="00AA0C6E">
            <w:pPr>
              <w:pStyle w:val="Listenabsatz"/>
              <w:numPr>
                <w:ilvl w:val="0"/>
                <w:numId w:val="29"/>
              </w:numPr>
              <w:spacing w:before="60" w:after="60"/>
              <w:rPr>
                <w:rFonts w:ascii="Arial" w:hAnsi="Arial" w:cs="Arial"/>
              </w:rPr>
            </w:pPr>
            <w:r>
              <w:rPr>
                <w:rFonts w:ascii="Arial" w:hAnsi="Arial" w:cs="Arial"/>
              </w:rPr>
              <w:t xml:space="preserve">Schnittstelle durch KBV zur Verfügung </w:t>
            </w:r>
            <w:r w:rsidR="00FC3B2D">
              <w:rPr>
                <w:rFonts w:ascii="Arial" w:hAnsi="Arial" w:cs="Arial"/>
              </w:rPr>
              <w:t xml:space="preserve">zu </w:t>
            </w:r>
            <w:r>
              <w:rPr>
                <w:rFonts w:ascii="Arial" w:hAnsi="Arial" w:cs="Arial"/>
              </w:rPr>
              <w:t>stell</w:t>
            </w:r>
            <w:r w:rsidR="00FC3B2D">
              <w:rPr>
                <w:rFonts w:ascii="Arial" w:hAnsi="Arial" w:cs="Arial"/>
              </w:rPr>
              <w:t>en</w:t>
            </w:r>
          </w:p>
          <w:p w14:paraId="7D37558D" w14:textId="77777777" w:rsidR="009B2A6D" w:rsidRDefault="009B2A6D" w:rsidP="00AA0C6E">
            <w:pPr>
              <w:pStyle w:val="Listenabsatz"/>
              <w:numPr>
                <w:ilvl w:val="0"/>
                <w:numId w:val="29"/>
              </w:numPr>
              <w:spacing w:before="60" w:after="60"/>
              <w:rPr>
                <w:rFonts w:ascii="Arial" w:hAnsi="Arial" w:cs="Arial"/>
              </w:rPr>
            </w:pPr>
            <w:r>
              <w:rPr>
                <w:rFonts w:ascii="Arial" w:hAnsi="Arial" w:cs="Arial"/>
              </w:rPr>
              <w:t>Gemeinsames Qualitätsmanagement der Kooperationspartner</w:t>
            </w:r>
          </w:p>
          <w:p w14:paraId="2E1EF397" w14:textId="77777777" w:rsidR="00EA635C" w:rsidRDefault="00EA635C" w:rsidP="00AA0C6E">
            <w:pPr>
              <w:pStyle w:val="Listenabsatz"/>
              <w:numPr>
                <w:ilvl w:val="0"/>
                <w:numId w:val="29"/>
              </w:numPr>
              <w:spacing w:before="60" w:after="60"/>
              <w:rPr>
                <w:rFonts w:ascii="Arial" w:hAnsi="Arial" w:cs="Arial"/>
              </w:rPr>
            </w:pPr>
            <w:r>
              <w:rPr>
                <w:rFonts w:ascii="Arial" w:hAnsi="Arial" w:cs="Arial"/>
              </w:rPr>
              <w:t>Vermittlung von Krankentransporten und medizinischen komplementären Diensten sowie sonstigen komplementären Diensten für vulnerable Gruppe oder krisenhafte Situationen</w:t>
            </w:r>
          </w:p>
          <w:p w14:paraId="799C9ED5" w14:textId="1619D3B8" w:rsidR="0073298B" w:rsidRPr="00AA0C6E" w:rsidRDefault="0073298B" w:rsidP="00AA0C6E">
            <w:pPr>
              <w:pStyle w:val="Listenabsatz"/>
              <w:numPr>
                <w:ilvl w:val="0"/>
                <w:numId w:val="29"/>
              </w:numPr>
              <w:spacing w:before="60" w:after="60"/>
              <w:rPr>
                <w:rFonts w:ascii="Arial" w:hAnsi="Arial" w:cs="Arial"/>
              </w:rPr>
            </w:pPr>
            <w:r>
              <w:rPr>
                <w:rFonts w:ascii="Arial" w:hAnsi="Arial" w:cs="Arial"/>
              </w:rPr>
              <w:t>Bericht KBV zu Entwicklung der Gesundheitsleitsysteme</w:t>
            </w:r>
          </w:p>
        </w:tc>
        <w:tc>
          <w:tcPr>
            <w:tcW w:w="7655" w:type="dxa"/>
          </w:tcPr>
          <w:p w14:paraId="049D967E" w14:textId="77777777" w:rsidR="009868BC" w:rsidRDefault="009868BC" w:rsidP="009868BC">
            <w:pPr>
              <w:rPr>
                <w:rFonts w:ascii="Arial" w:hAnsi="Arial" w:cs="Arial"/>
              </w:rPr>
            </w:pPr>
          </w:p>
          <w:p w14:paraId="069C5622" w14:textId="77777777" w:rsidR="009868BC" w:rsidRDefault="009868BC" w:rsidP="009868BC">
            <w:pPr>
              <w:spacing w:line="360" w:lineRule="auto"/>
              <w:rPr>
                <w:rFonts w:ascii="Trebuchet MS" w:hAnsi="Trebuchet MS" w:cs="Arial"/>
              </w:rPr>
            </w:pPr>
            <w:r w:rsidRPr="0019141F">
              <w:rPr>
                <w:rFonts w:ascii="Trebuchet MS" w:hAnsi="Trebuchet MS" w:cs="Arial"/>
              </w:rPr>
              <w:lastRenderedPageBreak/>
              <w:t>Die BAG SELBSTHILFE hat die Besorgnis</w:t>
            </w:r>
            <w:r w:rsidRPr="0019141F">
              <w:rPr>
                <w:rFonts w:ascii="Trebuchet MS" w:eastAsia="Times New Roman" w:hAnsi="Trebuchet MS" w:cs="Arial"/>
              </w:rPr>
              <w:t>,</w:t>
            </w:r>
            <w:r w:rsidRPr="0019141F">
              <w:rPr>
                <w:rFonts w:ascii="Trebuchet MS" w:hAnsi="Trebuchet MS" w:cs="Arial"/>
              </w:rPr>
              <w:t xml:space="preserve"> dass</w:t>
            </w:r>
            <w:r w:rsidRPr="0019141F">
              <w:rPr>
                <w:rFonts w:ascii="Trebuchet MS" w:eastAsia="Times New Roman" w:hAnsi="Trebuchet MS" w:cs="Arial"/>
              </w:rPr>
              <w:t xml:space="preserve"> </w:t>
            </w:r>
            <w:r w:rsidRPr="0019141F">
              <w:rPr>
                <w:rFonts w:ascii="Trebuchet MS" w:hAnsi="Trebuchet MS" w:cs="Arial"/>
              </w:rPr>
              <w:t xml:space="preserve">für </w:t>
            </w:r>
            <w:r w:rsidRPr="0019141F">
              <w:rPr>
                <w:rFonts w:ascii="Trebuchet MS" w:eastAsia="Times New Roman" w:hAnsi="Trebuchet MS" w:cs="Arial"/>
              </w:rPr>
              <w:t>normierten digitalen Kooperationsmöglichkeiten sehr komplex, intransparent und vor dem Hintergrund der Datensicherheit risikobehaftet</w:t>
            </w:r>
            <w:r w:rsidRPr="0019141F">
              <w:rPr>
                <w:rFonts w:ascii="Trebuchet MS" w:hAnsi="Trebuchet MS" w:cs="Arial"/>
              </w:rPr>
              <w:t xml:space="preserve"> erscheinen</w:t>
            </w:r>
            <w:r w:rsidRPr="0019141F">
              <w:rPr>
                <w:rFonts w:ascii="Trebuchet MS" w:eastAsia="Times New Roman" w:hAnsi="Trebuchet MS" w:cs="Arial"/>
              </w:rPr>
              <w:t>. Es stellt sich insgesamt die Frage, ob die Schaffung einer Akutleistelle der KV im Rahmen der Akutfallvermittlung neben der Terminservicestellen grundsätzlich dazu geeignet ist, einer Fehlsteuerung entgegenzuwirken. Eine Verzahnung/Zusammenführung aller bereits vorhandenen Strukturen würde aus diesseitiger Sicht vielmehr Sinn machen. Dies allerdings nur dann, wenn hier technisch und organisatorisch tatsächlich alles aufeinander abgestimmt wird. Der Personalproblematik (mangelndes Fachpersonal) wird damit aber in Spitzenzeiten wegen akuten Ausfällen unseres Erachtens nicht abgeholfen.</w:t>
            </w:r>
          </w:p>
          <w:p w14:paraId="36A10F5F" w14:textId="77777777" w:rsidR="009868BC" w:rsidRPr="0019141F" w:rsidRDefault="009868BC" w:rsidP="009868BC">
            <w:pPr>
              <w:spacing w:line="360" w:lineRule="auto"/>
              <w:rPr>
                <w:rFonts w:ascii="Trebuchet MS" w:eastAsia="Times New Roman" w:hAnsi="Trebuchet MS" w:cs="Arial"/>
                <w:b/>
                <w:bCs/>
                <w:u w:val="single"/>
              </w:rPr>
            </w:pPr>
          </w:p>
          <w:p w14:paraId="780D643C" w14:textId="77777777" w:rsidR="009868BC" w:rsidRDefault="009868BC" w:rsidP="009868BC">
            <w:pPr>
              <w:spacing w:after="160" w:line="360" w:lineRule="auto"/>
              <w:jc w:val="both"/>
              <w:rPr>
                <w:rFonts w:ascii="Trebuchet MS" w:hAnsi="Trebuchet MS"/>
              </w:rPr>
            </w:pPr>
          </w:p>
          <w:p w14:paraId="08865807" w14:textId="77777777" w:rsidR="00F02E1D" w:rsidRPr="00971BD2" w:rsidRDefault="00F02E1D" w:rsidP="00F02E1D">
            <w:pPr>
              <w:spacing w:before="60" w:after="60"/>
              <w:rPr>
                <w:rFonts w:ascii="Arial" w:hAnsi="Arial" w:cs="Arial"/>
                <w:b/>
              </w:rPr>
            </w:pPr>
          </w:p>
        </w:tc>
      </w:tr>
      <w:tr w:rsidR="00F02E1D" w:rsidRPr="00971BD2" w14:paraId="74CEA50E" w14:textId="77777777" w:rsidTr="00F6648C">
        <w:tc>
          <w:tcPr>
            <w:tcW w:w="846" w:type="dxa"/>
          </w:tcPr>
          <w:p w14:paraId="1D203A59" w14:textId="77777777" w:rsidR="00F02E1D" w:rsidRPr="00971BD2" w:rsidRDefault="00F02E1D" w:rsidP="00F02E1D">
            <w:pPr>
              <w:spacing w:before="60" w:after="60"/>
              <w:rPr>
                <w:rFonts w:ascii="Arial" w:hAnsi="Arial" w:cs="Arial"/>
              </w:rPr>
            </w:pPr>
          </w:p>
        </w:tc>
        <w:tc>
          <w:tcPr>
            <w:tcW w:w="1134" w:type="dxa"/>
          </w:tcPr>
          <w:p w14:paraId="786B2FF6" w14:textId="10F97BF6" w:rsidR="00F02E1D" w:rsidRDefault="00F02E1D" w:rsidP="00F02E1D">
            <w:pPr>
              <w:spacing w:before="60" w:after="60"/>
              <w:rPr>
                <w:rFonts w:ascii="Arial" w:hAnsi="Arial" w:cs="Arial"/>
              </w:rPr>
            </w:pPr>
            <w:r>
              <w:rPr>
                <w:rFonts w:ascii="Arial" w:hAnsi="Arial" w:cs="Arial"/>
              </w:rPr>
              <w:t>§ 133b</w:t>
            </w:r>
          </w:p>
        </w:tc>
        <w:tc>
          <w:tcPr>
            <w:tcW w:w="4961" w:type="dxa"/>
          </w:tcPr>
          <w:p w14:paraId="4053549C" w14:textId="77777777" w:rsidR="00F02E1D" w:rsidRDefault="00B5767D" w:rsidP="00F02E1D">
            <w:pPr>
              <w:spacing w:before="60" w:after="60"/>
              <w:rPr>
                <w:rFonts w:ascii="Arial" w:hAnsi="Arial" w:cs="Arial"/>
              </w:rPr>
            </w:pPr>
            <w:r>
              <w:rPr>
                <w:rFonts w:ascii="Arial" w:hAnsi="Arial" w:cs="Arial"/>
              </w:rPr>
              <w:t>Rahmenempfehlungen zur medizinischen Notfallrettung</w:t>
            </w:r>
          </w:p>
          <w:p w14:paraId="552D07CD" w14:textId="261FE7FD" w:rsidR="00B5767D" w:rsidRDefault="00B5767D" w:rsidP="00B5767D">
            <w:pPr>
              <w:pStyle w:val="Listenabsatz"/>
              <w:numPr>
                <w:ilvl w:val="0"/>
                <w:numId w:val="30"/>
              </w:numPr>
              <w:spacing w:before="60" w:after="60"/>
              <w:rPr>
                <w:rFonts w:ascii="Arial" w:hAnsi="Arial" w:cs="Arial"/>
              </w:rPr>
            </w:pPr>
            <w:r>
              <w:rPr>
                <w:rFonts w:ascii="Arial" w:hAnsi="Arial" w:cs="Arial"/>
              </w:rPr>
              <w:t xml:space="preserve">Gremium bei GKV-SV, paritätisches Stimmgewicht </w:t>
            </w:r>
            <w:r w:rsidR="00B13008">
              <w:rPr>
                <w:rFonts w:ascii="Arial" w:hAnsi="Arial" w:cs="Arial"/>
              </w:rPr>
              <w:t xml:space="preserve">zwischen </w:t>
            </w:r>
            <w:r>
              <w:rPr>
                <w:rFonts w:ascii="Arial" w:hAnsi="Arial" w:cs="Arial"/>
              </w:rPr>
              <w:t>GKV-SV und Ländervertreter</w:t>
            </w:r>
            <w:r w:rsidR="007C1ACD">
              <w:rPr>
                <w:rFonts w:ascii="Arial" w:hAnsi="Arial" w:cs="Arial"/>
              </w:rPr>
              <w:t>n</w:t>
            </w:r>
            <w:r>
              <w:rPr>
                <w:rFonts w:ascii="Arial" w:hAnsi="Arial" w:cs="Arial"/>
              </w:rPr>
              <w:t xml:space="preserve">, nicht stimmberechtigte </w:t>
            </w:r>
            <w:r w:rsidR="002125DC">
              <w:rPr>
                <w:rFonts w:ascii="Arial" w:hAnsi="Arial" w:cs="Arial"/>
              </w:rPr>
              <w:t>Vertreter von Spitzenverbänden der Leistungserbringer und Fachverbänden und Fachgesellschaften sowie BMG</w:t>
            </w:r>
          </w:p>
          <w:p w14:paraId="16FB97AE" w14:textId="77777777" w:rsidR="002125DC" w:rsidRDefault="002125DC" w:rsidP="00B5767D">
            <w:pPr>
              <w:pStyle w:val="Listenabsatz"/>
              <w:numPr>
                <w:ilvl w:val="0"/>
                <w:numId w:val="30"/>
              </w:numPr>
              <w:spacing w:before="60" w:after="60"/>
              <w:rPr>
                <w:rFonts w:ascii="Arial" w:hAnsi="Arial" w:cs="Arial"/>
              </w:rPr>
            </w:pPr>
            <w:r>
              <w:rPr>
                <w:rFonts w:ascii="Arial" w:hAnsi="Arial" w:cs="Arial"/>
              </w:rPr>
              <w:lastRenderedPageBreak/>
              <w:t>Fachliche Rahmenempfehlungen zur medizinischen Notfallrettung; bei Nichtzustandekommen Ersatzvornahme BMG</w:t>
            </w:r>
          </w:p>
          <w:p w14:paraId="7572946F" w14:textId="77777777" w:rsidR="002125DC" w:rsidRDefault="002125DC" w:rsidP="00B5767D">
            <w:pPr>
              <w:pStyle w:val="Listenabsatz"/>
              <w:numPr>
                <w:ilvl w:val="0"/>
                <w:numId w:val="30"/>
              </w:numPr>
              <w:spacing w:before="60" w:after="60"/>
              <w:rPr>
                <w:rFonts w:ascii="Arial" w:hAnsi="Arial" w:cs="Arial"/>
              </w:rPr>
            </w:pPr>
            <w:r w:rsidRPr="002125DC">
              <w:rPr>
                <w:rFonts w:ascii="Arial" w:hAnsi="Arial" w:cs="Arial"/>
              </w:rPr>
              <w:t>Empfehlungen zur Übermittlung der Daten der Leistungserbringer zur Qualitätssicherung</w:t>
            </w:r>
            <w:r>
              <w:rPr>
                <w:rFonts w:ascii="Arial" w:hAnsi="Arial" w:cs="Arial"/>
              </w:rPr>
              <w:t>, Rechtsverordnung durch BMG</w:t>
            </w:r>
          </w:p>
          <w:p w14:paraId="431BE315" w14:textId="0AD6EC2B" w:rsidR="002125DC" w:rsidRPr="00B5767D" w:rsidRDefault="002125DC" w:rsidP="00B5767D">
            <w:pPr>
              <w:pStyle w:val="Listenabsatz"/>
              <w:numPr>
                <w:ilvl w:val="0"/>
                <w:numId w:val="30"/>
              </w:numPr>
              <w:spacing w:before="60" w:after="60"/>
              <w:rPr>
                <w:rFonts w:ascii="Arial" w:hAnsi="Arial" w:cs="Arial"/>
              </w:rPr>
            </w:pPr>
            <w:r w:rsidRPr="002125DC">
              <w:rPr>
                <w:rFonts w:ascii="Arial" w:hAnsi="Arial" w:cs="Arial"/>
              </w:rPr>
              <w:t>Spezifikationen für eine strukturierte, einheitliche und digitale Dokumentation und Kommunikation</w:t>
            </w:r>
            <w:r>
              <w:rPr>
                <w:rFonts w:ascii="Arial" w:hAnsi="Arial" w:cs="Arial"/>
              </w:rPr>
              <w:t xml:space="preserve"> unter Beteiligung von KBV, DKG und KIG, Rechtsverordnung durch BMG</w:t>
            </w:r>
          </w:p>
        </w:tc>
        <w:tc>
          <w:tcPr>
            <w:tcW w:w="7655" w:type="dxa"/>
          </w:tcPr>
          <w:p w14:paraId="6F97F5F4" w14:textId="77777777" w:rsidR="009868BC" w:rsidRPr="0019141F" w:rsidRDefault="009868BC" w:rsidP="009868BC">
            <w:pPr>
              <w:spacing w:after="160" w:line="360" w:lineRule="auto"/>
              <w:jc w:val="both"/>
              <w:rPr>
                <w:rFonts w:ascii="Trebuchet MS" w:hAnsi="Trebuchet MS"/>
              </w:rPr>
            </w:pPr>
            <w:r>
              <w:rPr>
                <w:rFonts w:ascii="Trebuchet MS" w:hAnsi="Trebuchet MS"/>
              </w:rPr>
              <w:lastRenderedPageBreak/>
              <w:t>Hinsichtlich des Gremiums in § 133b fordert die BAG SELBSTHILFE Patientenbeteiligung, da es sich um ein zentrales Thema der Patientensteuerung handelt und hier praktische Erfahrungen aus der Patientenvertretung wichtig und notwendig sind.</w:t>
            </w:r>
          </w:p>
          <w:p w14:paraId="1FE37A11" w14:textId="77777777" w:rsidR="00F02E1D" w:rsidRPr="00971BD2" w:rsidRDefault="00F02E1D" w:rsidP="00F02E1D">
            <w:pPr>
              <w:spacing w:before="60" w:after="60"/>
              <w:rPr>
                <w:rFonts w:ascii="Arial" w:hAnsi="Arial" w:cs="Arial"/>
                <w:b/>
              </w:rPr>
            </w:pPr>
          </w:p>
        </w:tc>
      </w:tr>
      <w:tr w:rsidR="00F02E1D" w:rsidRPr="00971BD2" w14:paraId="3A0A61CB" w14:textId="77777777" w:rsidTr="00F6648C">
        <w:tc>
          <w:tcPr>
            <w:tcW w:w="846" w:type="dxa"/>
          </w:tcPr>
          <w:p w14:paraId="7863F609" w14:textId="77777777" w:rsidR="00F02E1D" w:rsidRPr="00971BD2" w:rsidRDefault="00F02E1D" w:rsidP="00F02E1D">
            <w:pPr>
              <w:spacing w:before="60" w:after="60"/>
              <w:rPr>
                <w:rFonts w:ascii="Arial" w:hAnsi="Arial" w:cs="Arial"/>
              </w:rPr>
            </w:pPr>
          </w:p>
        </w:tc>
        <w:tc>
          <w:tcPr>
            <w:tcW w:w="1134" w:type="dxa"/>
          </w:tcPr>
          <w:p w14:paraId="2DE29D2C" w14:textId="44948F3F" w:rsidR="00F02E1D" w:rsidRDefault="00F02E1D" w:rsidP="00F02E1D">
            <w:pPr>
              <w:spacing w:before="60" w:after="60"/>
              <w:rPr>
                <w:rFonts w:ascii="Arial" w:hAnsi="Arial" w:cs="Arial"/>
              </w:rPr>
            </w:pPr>
            <w:r>
              <w:rPr>
                <w:rFonts w:ascii="Arial" w:hAnsi="Arial" w:cs="Arial"/>
              </w:rPr>
              <w:t>§ 133c</w:t>
            </w:r>
          </w:p>
        </w:tc>
        <w:tc>
          <w:tcPr>
            <w:tcW w:w="4961" w:type="dxa"/>
          </w:tcPr>
          <w:p w14:paraId="60358107" w14:textId="77777777" w:rsidR="00F02E1D" w:rsidRDefault="002F509E" w:rsidP="00F02E1D">
            <w:pPr>
              <w:spacing w:before="60" w:after="60"/>
              <w:rPr>
                <w:rFonts w:ascii="Arial" w:hAnsi="Arial" w:cs="Arial"/>
              </w:rPr>
            </w:pPr>
            <w:r>
              <w:rPr>
                <w:rFonts w:ascii="Arial" w:hAnsi="Arial" w:cs="Arial"/>
              </w:rPr>
              <w:t>Digitale Kooperation im Rahmen der Notfall- und Akutversorgung</w:t>
            </w:r>
          </w:p>
          <w:p w14:paraId="5C9CDC7C" w14:textId="59D3284D" w:rsidR="002F509E" w:rsidRDefault="002F509E" w:rsidP="002F509E">
            <w:pPr>
              <w:pStyle w:val="Listenabsatz"/>
              <w:numPr>
                <w:ilvl w:val="0"/>
                <w:numId w:val="31"/>
              </w:numPr>
              <w:spacing w:before="60" w:after="60"/>
              <w:rPr>
                <w:rFonts w:ascii="Arial" w:hAnsi="Arial" w:cs="Arial"/>
              </w:rPr>
            </w:pPr>
            <w:r>
              <w:rPr>
                <w:rFonts w:ascii="Arial" w:hAnsi="Arial" w:cs="Arial"/>
              </w:rPr>
              <w:t>Verpflichtende digitale Notfalldokumentation</w:t>
            </w:r>
            <w:r w:rsidR="00BD4464">
              <w:rPr>
                <w:rFonts w:ascii="Arial" w:hAnsi="Arial" w:cs="Arial"/>
              </w:rPr>
              <w:t xml:space="preserve"> für alle Beteiligten der Notfall- und Akutversorgung</w:t>
            </w:r>
          </w:p>
          <w:p w14:paraId="30B0DC4E" w14:textId="76712AB2" w:rsidR="002F509E" w:rsidRDefault="002F509E" w:rsidP="002F509E">
            <w:pPr>
              <w:pStyle w:val="Listenabsatz"/>
              <w:numPr>
                <w:ilvl w:val="0"/>
                <w:numId w:val="31"/>
              </w:numPr>
              <w:spacing w:before="60" w:after="60"/>
              <w:rPr>
                <w:rFonts w:ascii="Arial" w:hAnsi="Arial" w:cs="Arial"/>
              </w:rPr>
            </w:pPr>
            <w:r>
              <w:rPr>
                <w:rFonts w:ascii="Arial" w:hAnsi="Arial" w:cs="Arial"/>
              </w:rPr>
              <w:t xml:space="preserve">Verpflichtende </w:t>
            </w:r>
            <w:r w:rsidR="00BD4464">
              <w:rPr>
                <w:rFonts w:ascii="Arial" w:hAnsi="Arial" w:cs="Arial"/>
              </w:rPr>
              <w:t>Nutzung eines Versorgungskapazitätennachweises für Krankenhäuser und Leistungserbringer der medizinischen Notfallrettung</w:t>
            </w:r>
          </w:p>
          <w:p w14:paraId="69B47C05" w14:textId="2D13C998" w:rsidR="00BD4464" w:rsidRPr="002F509E" w:rsidRDefault="00BD4464" w:rsidP="002F509E">
            <w:pPr>
              <w:pStyle w:val="Listenabsatz"/>
              <w:numPr>
                <w:ilvl w:val="0"/>
                <w:numId w:val="31"/>
              </w:numPr>
              <w:spacing w:before="60" w:after="60"/>
              <w:rPr>
                <w:rFonts w:ascii="Arial" w:hAnsi="Arial" w:cs="Arial"/>
              </w:rPr>
            </w:pPr>
            <w:r>
              <w:rPr>
                <w:rFonts w:ascii="Arial" w:hAnsi="Arial" w:cs="Arial"/>
              </w:rPr>
              <w:t>Anforderungen an auf digitalen Anwendungen basierende Ersthelferalarmierungssysteme</w:t>
            </w:r>
          </w:p>
        </w:tc>
        <w:tc>
          <w:tcPr>
            <w:tcW w:w="7655" w:type="dxa"/>
          </w:tcPr>
          <w:p w14:paraId="289A76F0" w14:textId="77777777" w:rsidR="00373D35" w:rsidRDefault="00373D35" w:rsidP="009868BC">
            <w:pPr>
              <w:spacing w:line="360" w:lineRule="auto"/>
              <w:rPr>
                <w:rFonts w:ascii="Trebuchet MS" w:hAnsi="Trebuchet MS" w:cs="Arial"/>
              </w:rPr>
            </w:pPr>
            <w:r>
              <w:rPr>
                <w:rFonts w:ascii="Trebuchet MS" w:hAnsi="Trebuchet MS" w:cs="Arial"/>
              </w:rPr>
              <w:t>s.o. unter § 133a</w:t>
            </w:r>
          </w:p>
          <w:p w14:paraId="079AB8E3" w14:textId="2665C099" w:rsidR="009868BC" w:rsidRDefault="009868BC" w:rsidP="009868BC">
            <w:pPr>
              <w:spacing w:line="360" w:lineRule="auto"/>
              <w:rPr>
                <w:rFonts w:ascii="Trebuchet MS" w:hAnsi="Trebuchet MS" w:cs="Arial"/>
              </w:rPr>
            </w:pPr>
            <w:r w:rsidRPr="0019141F">
              <w:rPr>
                <w:rFonts w:ascii="Trebuchet MS" w:hAnsi="Trebuchet MS" w:cs="Arial"/>
              </w:rPr>
              <w:t>Die BAG SELBSTHILFE hat die Besorgnis</w:t>
            </w:r>
            <w:r w:rsidRPr="0019141F">
              <w:rPr>
                <w:rFonts w:ascii="Trebuchet MS" w:eastAsia="Times New Roman" w:hAnsi="Trebuchet MS" w:cs="Arial"/>
              </w:rPr>
              <w:t>,</w:t>
            </w:r>
            <w:r w:rsidRPr="0019141F">
              <w:rPr>
                <w:rFonts w:ascii="Trebuchet MS" w:hAnsi="Trebuchet MS" w:cs="Arial"/>
              </w:rPr>
              <w:t xml:space="preserve"> dass</w:t>
            </w:r>
            <w:r w:rsidRPr="0019141F">
              <w:rPr>
                <w:rFonts w:ascii="Trebuchet MS" w:eastAsia="Times New Roman" w:hAnsi="Trebuchet MS" w:cs="Arial"/>
              </w:rPr>
              <w:t xml:space="preserve"> </w:t>
            </w:r>
            <w:r w:rsidRPr="0019141F">
              <w:rPr>
                <w:rFonts w:ascii="Trebuchet MS" w:hAnsi="Trebuchet MS" w:cs="Arial"/>
              </w:rPr>
              <w:t xml:space="preserve">für </w:t>
            </w:r>
            <w:r w:rsidRPr="0019141F">
              <w:rPr>
                <w:rFonts w:ascii="Trebuchet MS" w:eastAsia="Times New Roman" w:hAnsi="Trebuchet MS" w:cs="Arial"/>
              </w:rPr>
              <w:t>normierten digitalen Kooperationsmöglichkeiten sehr komplex, intransparent und vor dem Hintergrund der Datensicherheit risikobehaftet</w:t>
            </w:r>
            <w:r w:rsidRPr="0019141F">
              <w:rPr>
                <w:rFonts w:ascii="Trebuchet MS" w:hAnsi="Trebuchet MS" w:cs="Arial"/>
              </w:rPr>
              <w:t xml:space="preserve"> erscheinen</w:t>
            </w:r>
            <w:r w:rsidRPr="0019141F">
              <w:rPr>
                <w:rFonts w:ascii="Trebuchet MS" w:eastAsia="Times New Roman" w:hAnsi="Trebuchet MS" w:cs="Arial"/>
              </w:rPr>
              <w:t>. Es stellt sich insgesamt die Frage, ob die Schaffung einer Akutleistelle der KV im Rahmen der Akutfallvermittlung neben der Terminservicestellen grundsätzlich dazu geeignet ist, einer Fehlsteuerung entgegenzuwirken. Eine Verzahnung/Zusammenführung aller bereits vorhandenen Strukturen würde aus diesseitiger Sicht vielmehr Sinn machen. Dies allerdings nur dann, wenn hier technisch und organisatorisch tatsächlich alles aufeinander abgestimmt wird. Der Personalproblematik (mangelndes Fachpersonal) wird damit aber in Spitzenzeiten wegen akuten Ausfällen unseres Erachtens nicht abgeholfen.</w:t>
            </w:r>
          </w:p>
          <w:p w14:paraId="4C06C041" w14:textId="77777777" w:rsidR="00F02E1D" w:rsidRPr="00971BD2" w:rsidRDefault="00F02E1D" w:rsidP="00F02E1D">
            <w:pPr>
              <w:spacing w:before="60" w:after="60"/>
              <w:rPr>
                <w:rFonts w:ascii="Arial" w:hAnsi="Arial" w:cs="Arial"/>
                <w:b/>
              </w:rPr>
            </w:pPr>
          </w:p>
        </w:tc>
      </w:tr>
      <w:tr w:rsidR="00F02E1D" w:rsidRPr="00971BD2" w14:paraId="11FA0BC7" w14:textId="77777777" w:rsidTr="00F6648C">
        <w:tc>
          <w:tcPr>
            <w:tcW w:w="846" w:type="dxa"/>
          </w:tcPr>
          <w:p w14:paraId="10E293D6" w14:textId="77777777" w:rsidR="00F02E1D" w:rsidRPr="00971BD2" w:rsidRDefault="00F02E1D" w:rsidP="00F02E1D">
            <w:pPr>
              <w:spacing w:before="60" w:after="60"/>
              <w:rPr>
                <w:rFonts w:ascii="Arial" w:hAnsi="Arial" w:cs="Arial"/>
              </w:rPr>
            </w:pPr>
          </w:p>
        </w:tc>
        <w:tc>
          <w:tcPr>
            <w:tcW w:w="1134" w:type="dxa"/>
          </w:tcPr>
          <w:p w14:paraId="5F4E392E" w14:textId="1B0F6379" w:rsidR="00F02E1D" w:rsidRDefault="00F02E1D" w:rsidP="00F02E1D">
            <w:pPr>
              <w:spacing w:before="60" w:after="60"/>
              <w:rPr>
                <w:rFonts w:ascii="Arial" w:hAnsi="Arial" w:cs="Arial"/>
              </w:rPr>
            </w:pPr>
            <w:r>
              <w:rPr>
                <w:rFonts w:ascii="Arial" w:hAnsi="Arial" w:cs="Arial"/>
              </w:rPr>
              <w:t>§ 133d</w:t>
            </w:r>
          </w:p>
        </w:tc>
        <w:tc>
          <w:tcPr>
            <w:tcW w:w="4961" w:type="dxa"/>
          </w:tcPr>
          <w:p w14:paraId="56F47BA4" w14:textId="4E1353EE" w:rsidR="00BD4464" w:rsidRPr="00BD4464" w:rsidRDefault="00BD4464" w:rsidP="00BD4464">
            <w:pPr>
              <w:spacing w:before="60" w:after="60"/>
              <w:rPr>
                <w:rFonts w:ascii="Arial" w:hAnsi="Arial" w:cs="Arial"/>
              </w:rPr>
            </w:pPr>
            <w:r>
              <w:rPr>
                <w:rFonts w:ascii="Arial" w:hAnsi="Arial" w:cs="Arial"/>
              </w:rPr>
              <w:t>Datenübermittlung zur Qualitätssicherung durch alle Leistungserbringer der medizinischen Notfallrettung, Auswertung und Veröffentlichung in anonymisierter Form durch Datenstelle beim GKV-SV</w:t>
            </w:r>
          </w:p>
        </w:tc>
        <w:tc>
          <w:tcPr>
            <w:tcW w:w="7655" w:type="dxa"/>
          </w:tcPr>
          <w:p w14:paraId="7C382BED" w14:textId="77777777" w:rsidR="00F02E1D" w:rsidRPr="00971BD2" w:rsidRDefault="00F02E1D" w:rsidP="00F02E1D">
            <w:pPr>
              <w:spacing w:before="60" w:after="60"/>
              <w:rPr>
                <w:rFonts w:ascii="Arial" w:hAnsi="Arial" w:cs="Arial"/>
                <w:b/>
              </w:rPr>
            </w:pPr>
          </w:p>
        </w:tc>
      </w:tr>
      <w:tr w:rsidR="00F02E1D" w:rsidRPr="00971BD2" w14:paraId="45AC165B" w14:textId="77777777" w:rsidTr="00F6648C">
        <w:tc>
          <w:tcPr>
            <w:tcW w:w="846" w:type="dxa"/>
          </w:tcPr>
          <w:p w14:paraId="6B586A43" w14:textId="77777777" w:rsidR="00F02E1D" w:rsidRPr="00971BD2" w:rsidRDefault="00F02E1D" w:rsidP="00F02E1D">
            <w:pPr>
              <w:spacing w:before="60" w:after="60"/>
              <w:rPr>
                <w:rFonts w:ascii="Arial" w:hAnsi="Arial" w:cs="Arial"/>
              </w:rPr>
            </w:pPr>
          </w:p>
        </w:tc>
        <w:tc>
          <w:tcPr>
            <w:tcW w:w="1134" w:type="dxa"/>
          </w:tcPr>
          <w:p w14:paraId="39F1881F" w14:textId="63C56DB9" w:rsidR="00F02E1D" w:rsidRDefault="00F02E1D" w:rsidP="00F02E1D">
            <w:pPr>
              <w:spacing w:before="60" w:after="60"/>
              <w:rPr>
                <w:rFonts w:ascii="Arial" w:hAnsi="Arial" w:cs="Arial"/>
              </w:rPr>
            </w:pPr>
            <w:r>
              <w:rPr>
                <w:rFonts w:ascii="Arial" w:hAnsi="Arial" w:cs="Arial"/>
              </w:rPr>
              <w:t>§ 133e</w:t>
            </w:r>
          </w:p>
        </w:tc>
        <w:tc>
          <w:tcPr>
            <w:tcW w:w="4961" w:type="dxa"/>
          </w:tcPr>
          <w:p w14:paraId="01FFE9CD" w14:textId="72B11DDD" w:rsidR="00F02E1D" w:rsidRPr="00971BD2" w:rsidRDefault="00843E94" w:rsidP="00F02E1D">
            <w:pPr>
              <w:spacing w:before="60" w:after="60"/>
              <w:rPr>
                <w:rFonts w:ascii="Arial" w:hAnsi="Arial" w:cs="Arial"/>
              </w:rPr>
            </w:pPr>
            <w:r>
              <w:rPr>
                <w:rFonts w:ascii="Arial" w:hAnsi="Arial" w:cs="Arial"/>
              </w:rPr>
              <w:t>Verpflichtender Anschluss an TI für Leistungserbringer der medizinischen Notfallrettung und Finanzierung der Ausstattungs- und Betriebskosten, Finanzierungsvereinbarung von GKV-SV, PKV-Verband sowie maßgeblichen Organisationen der Leistungserbringer auf Bundesebene</w:t>
            </w:r>
          </w:p>
        </w:tc>
        <w:tc>
          <w:tcPr>
            <w:tcW w:w="7655" w:type="dxa"/>
          </w:tcPr>
          <w:p w14:paraId="51B91D76" w14:textId="77777777" w:rsidR="00F02E1D" w:rsidRPr="00971BD2" w:rsidRDefault="00F02E1D" w:rsidP="00F02E1D">
            <w:pPr>
              <w:spacing w:before="60" w:after="60"/>
              <w:rPr>
                <w:rFonts w:ascii="Arial" w:hAnsi="Arial" w:cs="Arial"/>
                <w:b/>
              </w:rPr>
            </w:pPr>
          </w:p>
        </w:tc>
      </w:tr>
      <w:tr w:rsidR="00F02E1D" w:rsidRPr="00971BD2" w14:paraId="03807E2B" w14:textId="77777777" w:rsidTr="00F6648C">
        <w:tc>
          <w:tcPr>
            <w:tcW w:w="846" w:type="dxa"/>
          </w:tcPr>
          <w:p w14:paraId="08189D7A" w14:textId="77777777" w:rsidR="00F02E1D" w:rsidRPr="00971BD2" w:rsidRDefault="00F02E1D" w:rsidP="00F02E1D">
            <w:pPr>
              <w:spacing w:before="60" w:after="60"/>
              <w:rPr>
                <w:rFonts w:ascii="Arial" w:hAnsi="Arial" w:cs="Arial"/>
              </w:rPr>
            </w:pPr>
          </w:p>
        </w:tc>
        <w:tc>
          <w:tcPr>
            <w:tcW w:w="1134" w:type="dxa"/>
          </w:tcPr>
          <w:p w14:paraId="335E1488" w14:textId="370B21E7" w:rsidR="00F02E1D" w:rsidRDefault="00F02E1D" w:rsidP="00F02E1D">
            <w:pPr>
              <w:spacing w:before="60" w:after="60"/>
              <w:rPr>
                <w:rFonts w:ascii="Arial" w:hAnsi="Arial" w:cs="Arial"/>
              </w:rPr>
            </w:pPr>
            <w:r>
              <w:rPr>
                <w:rFonts w:ascii="Arial" w:hAnsi="Arial" w:cs="Arial"/>
              </w:rPr>
              <w:t>§ 133f</w:t>
            </w:r>
          </w:p>
        </w:tc>
        <w:tc>
          <w:tcPr>
            <w:tcW w:w="4961" w:type="dxa"/>
          </w:tcPr>
          <w:p w14:paraId="319ED07C" w14:textId="05B63610" w:rsidR="00F02E1D" w:rsidRDefault="005D06E9" w:rsidP="00F02E1D">
            <w:pPr>
              <w:spacing w:before="60" w:after="60"/>
              <w:rPr>
                <w:rFonts w:ascii="Arial" w:hAnsi="Arial" w:cs="Arial"/>
              </w:rPr>
            </w:pPr>
            <w:r>
              <w:rPr>
                <w:rFonts w:ascii="Arial" w:hAnsi="Arial" w:cs="Arial"/>
              </w:rPr>
              <w:t>Förderung der Digitalisierung der medizinischen Notfallrettung</w:t>
            </w:r>
          </w:p>
          <w:p w14:paraId="340C3526" w14:textId="77777777" w:rsidR="005D06E9" w:rsidRDefault="005D06E9" w:rsidP="005D06E9">
            <w:pPr>
              <w:pStyle w:val="Listenabsatz"/>
              <w:numPr>
                <w:ilvl w:val="0"/>
                <w:numId w:val="33"/>
              </w:numPr>
              <w:spacing w:before="60" w:after="60"/>
              <w:rPr>
                <w:rFonts w:ascii="Arial" w:hAnsi="Arial" w:cs="Arial"/>
              </w:rPr>
            </w:pPr>
            <w:r>
              <w:rPr>
                <w:rFonts w:ascii="Arial" w:hAnsi="Arial" w:cs="Arial"/>
              </w:rPr>
              <w:t>Finanzierung von Investitionen in digitale Infrastruktur von 2027 bis 2031 aus dem Sondervermögen für Infrastruktur und Klimaneutralität des Bundes</w:t>
            </w:r>
          </w:p>
          <w:p w14:paraId="22E2139C" w14:textId="77777777" w:rsidR="005D06E9" w:rsidRDefault="005D06E9" w:rsidP="005D06E9">
            <w:pPr>
              <w:pStyle w:val="Listenabsatz"/>
              <w:numPr>
                <w:ilvl w:val="0"/>
                <w:numId w:val="33"/>
              </w:numPr>
              <w:spacing w:before="60" w:after="60"/>
              <w:rPr>
                <w:rFonts w:ascii="Arial" w:hAnsi="Arial" w:cs="Arial"/>
              </w:rPr>
            </w:pPr>
            <w:r>
              <w:rPr>
                <w:rFonts w:ascii="Arial" w:hAnsi="Arial" w:cs="Arial"/>
              </w:rPr>
              <w:t xml:space="preserve">Abwicklung durch GKV-SV, Richtlinie im Benehmen mit den Ländern zur </w:t>
            </w:r>
            <w:r w:rsidRPr="005D06E9">
              <w:rPr>
                <w:rFonts w:ascii="Arial" w:hAnsi="Arial" w:cs="Arial"/>
              </w:rPr>
              <w:t>Durchführung des Förderverfahrens und zur Übermittlung der vorzulegenden Unterlagen</w:t>
            </w:r>
          </w:p>
          <w:p w14:paraId="3B467CA0" w14:textId="3B864EB0" w:rsidR="005D06E9" w:rsidRPr="005D06E9" w:rsidRDefault="005D06E9" w:rsidP="005D06E9">
            <w:pPr>
              <w:pStyle w:val="Listenabsatz"/>
              <w:numPr>
                <w:ilvl w:val="0"/>
                <w:numId w:val="33"/>
              </w:numPr>
              <w:spacing w:before="60" w:after="60"/>
              <w:rPr>
                <w:rFonts w:ascii="Arial" w:hAnsi="Arial" w:cs="Arial"/>
              </w:rPr>
            </w:pPr>
            <w:r>
              <w:rPr>
                <w:rFonts w:ascii="Arial" w:hAnsi="Arial" w:cs="Arial"/>
              </w:rPr>
              <w:t>Bezeichnete Investitionen können ausschließlich über diesen Weg gefördert werden</w:t>
            </w:r>
          </w:p>
        </w:tc>
        <w:tc>
          <w:tcPr>
            <w:tcW w:w="7655" w:type="dxa"/>
          </w:tcPr>
          <w:p w14:paraId="1A27CA16" w14:textId="77777777" w:rsidR="00F02E1D" w:rsidRPr="00971BD2" w:rsidRDefault="00F02E1D" w:rsidP="00F02E1D">
            <w:pPr>
              <w:spacing w:before="60" w:after="60"/>
              <w:rPr>
                <w:rFonts w:ascii="Arial" w:hAnsi="Arial" w:cs="Arial"/>
                <w:b/>
              </w:rPr>
            </w:pPr>
          </w:p>
        </w:tc>
      </w:tr>
      <w:tr w:rsidR="00F02E1D" w:rsidRPr="00971BD2" w14:paraId="2935F58C" w14:textId="77777777" w:rsidTr="00F6648C">
        <w:tc>
          <w:tcPr>
            <w:tcW w:w="846" w:type="dxa"/>
          </w:tcPr>
          <w:p w14:paraId="2E8EB313" w14:textId="77777777" w:rsidR="00F02E1D" w:rsidRPr="00971BD2" w:rsidRDefault="00F02E1D" w:rsidP="00F02E1D">
            <w:pPr>
              <w:spacing w:before="60" w:after="60"/>
              <w:rPr>
                <w:rFonts w:ascii="Arial" w:hAnsi="Arial" w:cs="Arial"/>
              </w:rPr>
            </w:pPr>
          </w:p>
        </w:tc>
        <w:tc>
          <w:tcPr>
            <w:tcW w:w="1134" w:type="dxa"/>
          </w:tcPr>
          <w:p w14:paraId="33789F98" w14:textId="0A05FC19" w:rsidR="00F02E1D" w:rsidRDefault="00F02E1D" w:rsidP="00F02E1D">
            <w:pPr>
              <w:spacing w:before="60" w:after="60"/>
              <w:rPr>
                <w:rFonts w:ascii="Arial" w:hAnsi="Arial" w:cs="Arial"/>
              </w:rPr>
            </w:pPr>
            <w:r>
              <w:rPr>
                <w:rFonts w:ascii="Arial" w:hAnsi="Arial" w:cs="Arial"/>
              </w:rPr>
              <w:t>§ 133g</w:t>
            </w:r>
          </w:p>
        </w:tc>
        <w:tc>
          <w:tcPr>
            <w:tcW w:w="4961" w:type="dxa"/>
          </w:tcPr>
          <w:p w14:paraId="358F4CD5" w14:textId="12E3C5DF" w:rsidR="009E03A1" w:rsidRPr="000A0788" w:rsidRDefault="009E03A1" w:rsidP="000A0788">
            <w:pPr>
              <w:spacing w:before="60" w:after="60"/>
              <w:rPr>
                <w:rFonts w:ascii="Arial" w:hAnsi="Arial" w:cs="Arial"/>
              </w:rPr>
            </w:pPr>
            <w:r>
              <w:rPr>
                <w:rFonts w:ascii="Arial" w:hAnsi="Arial" w:cs="Arial"/>
              </w:rPr>
              <w:t>Koordinierende Leitstelle</w:t>
            </w:r>
            <w:r w:rsidR="00FE74A0">
              <w:rPr>
                <w:rFonts w:ascii="Arial" w:hAnsi="Arial" w:cs="Arial"/>
              </w:rPr>
              <w:t>:</w:t>
            </w:r>
            <w:r w:rsidR="000A0788">
              <w:rPr>
                <w:rFonts w:ascii="Arial" w:hAnsi="Arial" w:cs="Arial"/>
              </w:rPr>
              <w:t xml:space="preserve"> </w:t>
            </w:r>
            <w:r>
              <w:rPr>
                <w:rFonts w:ascii="Arial" w:hAnsi="Arial" w:cs="Arial"/>
              </w:rPr>
              <w:t>Möglichkeit für Landesbehörden, einer einzelnen Leitstelle überregionale Aufgaben zuzuwei</w:t>
            </w:r>
            <w:r w:rsidR="000A0788">
              <w:rPr>
                <w:rFonts w:ascii="Arial" w:hAnsi="Arial" w:cs="Arial"/>
              </w:rPr>
              <w:t>sen</w:t>
            </w:r>
          </w:p>
        </w:tc>
        <w:tc>
          <w:tcPr>
            <w:tcW w:w="7655" w:type="dxa"/>
          </w:tcPr>
          <w:p w14:paraId="55834D36" w14:textId="77777777" w:rsidR="00F02E1D" w:rsidRPr="00971BD2" w:rsidRDefault="00F02E1D" w:rsidP="00F02E1D">
            <w:pPr>
              <w:spacing w:before="60" w:after="60"/>
              <w:rPr>
                <w:rFonts w:ascii="Arial" w:hAnsi="Arial" w:cs="Arial"/>
                <w:b/>
              </w:rPr>
            </w:pPr>
          </w:p>
        </w:tc>
      </w:tr>
      <w:tr w:rsidR="00F02E1D" w:rsidRPr="00971BD2" w14:paraId="7CD9F630" w14:textId="77777777" w:rsidTr="00F6648C">
        <w:tc>
          <w:tcPr>
            <w:tcW w:w="846" w:type="dxa"/>
          </w:tcPr>
          <w:p w14:paraId="5FA5BB11" w14:textId="6AF4AA2B" w:rsidR="00F02E1D" w:rsidRPr="00971BD2" w:rsidRDefault="00F02E1D" w:rsidP="00F02E1D">
            <w:pPr>
              <w:spacing w:before="60" w:after="60"/>
              <w:rPr>
                <w:rFonts w:ascii="Arial" w:hAnsi="Arial" w:cs="Arial"/>
              </w:rPr>
            </w:pPr>
            <w:r>
              <w:rPr>
                <w:rFonts w:ascii="Arial" w:hAnsi="Arial" w:cs="Arial"/>
              </w:rPr>
              <w:lastRenderedPageBreak/>
              <w:t>19</w:t>
            </w:r>
          </w:p>
        </w:tc>
        <w:tc>
          <w:tcPr>
            <w:tcW w:w="1134" w:type="dxa"/>
          </w:tcPr>
          <w:p w14:paraId="74067322" w14:textId="31E44969" w:rsidR="00F02E1D" w:rsidRDefault="00F02E1D" w:rsidP="00F02E1D">
            <w:pPr>
              <w:spacing w:before="60" w:after="60"/>
              <w:rPr>
                <w:rFonts w:ascii="Arial" w:hAnsi="Arial" w:cs="Arial"/>
              </w:rPr>
            </w:pPr>
            <w:r>
              <w:rPr>
                <w:rFonts w:ascii="Arial" w:hAnsi="Arial" w:cs="Arial"/>
              </w:rPr>
              <w:t>§ 140f</w:t>
            </w:r>
          </w:p>
        </w:tc>
        <w:tc>
          <w:tcPr>
            <w:tcW w:w="4961" w:type="dxa"/>
          </w:tcPr>
          <w:p w14:paraId="367BD823" w14:textId="77D85F11" w:rsidR="00F02E1D" w:rsidRPr="00971BD2" w:rsidRDefault="000A0788" w:rsidP="00F02E1D">
            <w:pPr>
              <w:spacing w:before="60" w:after="60"/>
              <w:rPr>
                <w:rFonts w:ascii="Arial" w:hAnsi="Arial" w:cs="Arial"/>
              </w:rPr>
            </w:pPr>
            <w:r>
              <w:rPr>
                <w:rFonts w:ascii="Arial" w:hAnsi="Arial" w:cs="Arial"/>
              </w:rPr>
              <w:t>Antragsrecht Patientenvertretung</w:t>
            </w:r>
          </w:p>
        </w:tc>
        <w:tc>
          <w:tcPr>
            <w:tcW w:w="7655" w:type="dxa"/>
          </w:tcPr>
          <w:p w14:paraId="481F8910" w14:textId="77777777" w:rsidR="00F02E1D" w:rsidRPr="00971BD2" w:rsidRDefault="00F02E1D" w:rsidP="00F02E1D">
            <w:pPr>
              <w:spacing w:before="60" w:after="60"/>
              <w:rPr>
                <w:rFonts w:ascii="Arial" w:hAnsi="Arial" w:cs="Arial"/>
                <w:b/>
              </w:rPr>
            </w:pPr>
          </w:p>
        </w:tc>
      </w:tr>
      <w:tr w:rsidR="00F02E1D" w:rsidRPr="00971BD2" w14:paraId="725F5DEA" w14:textId="77777777" w:rsidTr="00F6648C">
        <w:tc>
          <w:tcPr>
            <w:tcW w:w="846" w:type="dxa"/>
          </w:tcPr>
          <w:p w14:paraId="52A056E3" w14:textId="5E879638" w:rsidR="00F02E1D" w:rsidRPr="00971BD2" w:rsidRDefault="00F02E1D" w:rsidP="00F02E1D">
            <w:pPr>
              <w:spacing w:before="60" w:after="60"/>
              <w:rPr>
                <w:rFonts w:ascii="Arial" w:hAnsi="Arial" w:cs="Arial"/>
              </w:rPr>
            </w:pPr>
            <w:r>
              <w:rPr>
                <w:rFonts w:ascii="Arial" w:hAnsi="Arial" w:cs="Arial"/>
              </w:rPr>
              <w:t>20</w:t>
            </w:r>
          </w:p>
        </w:tc>
        <w:tc>
          <w:tcPr>
            <w:tcW w:w="1134" w:type="dxa"/>
          </w:tcPr>
          <w:p w14:paraId="6C322FDC" w14:textId="1BA0CD00" w:rsidR="00F02E1D" w:rsidRDefault="00F02E1D" w:rsidP="00F02E1D">
            <w:pPr>
              <w:spacing w:before="60" w:after="60"/>
              <w:rPr>
                <w:rFonts w:ascii="Arial" w:hAnsi="Arial" w:cs="Arial"/>
              </w:rPr>
            </w:pPr>
            <w:r>
              <w:rPr>
                <w:rFonts w:ascii="Arial" w:hAnsi="Arial" w:cs="Arial"/>
              </w:rPr>
              <w:t>§ 291b</w:t>
            </w:r>
          </w:p>
        </w:tc>
        <w:tc>
          <w:tcPr>
            <w:tcW w:w="4961" w:type="dxa"/>
          </w:tcPr>
          <w:p w14:paraId="5C62EC41" w14:textId="3A443DB2" w:rsidR="00F02E1D" w:rsidRPr="00971BD2" w:rsidRDefault="000A0788" w:rsidP="00F02E1D">
            <w:pPr>
              <w:spacing w:before="60" w:after="60"/>
              <w:rPr>
                <w:rFonts w:ascii="Arial" w:hAnsi="Arial" w:cs="Arial"/>
              </w:rPr>
            </w:pPr>
            <w:r>
              <w:rPr>
                <w:rFonts w:ascii="Arial" w:hAnsi="Arial" w:cs="Arial"/>
              </w:rPr>
              <w:t>Folgeänderung zu § 75 SGB V</w:t>
            </w:r>
          </w:p>
        </w:tc>
        <w:tc>
          <w:tcPr>
            <w:tcW w:w="7655" w:type="dxa"/>
          </w:tcPr>
          <w:p w14:paraId="5A0E51A7" w14:textId="77777777" w:rsidR="00F02E1D" w:rsidRPr="00971BD2" w:rsidRDefault="00F02E1D" w:rsidP="00F02E1D">
            <w:pPr>
              <w:spacing w:before="60" w:after="60"/>
              <w:rPr>
                <w:rFonts w:ascii="Arial" w:hAnsi="Arial" w:cs="Arial"/>
                <w:b/>
              </w:rPr>
            </w:pPr>
          </w:p>
        </w:tc>
      </w:tr>
      <w:tr w:rsidR="00F02E1D" w:rsidRPr="00971BD2" w14:paraId="105748F5" w14:textId="77777777" w:rsidTr="00F6648C">
        <w:tc>
          <w:tcPr>
            <w:tcW w:w="846" w:type="dxa"/>
          </w:tcPr>
          <w:p w14:paraId="3DDDC24A" w14:textId="2F497A94" w:rsidR="00F02E1D" w:rsidRPr="00971BD2" w:rsidRDefault="00F02E1D" w:rsidP="00F02E1D">
            <w:pPr>
              <w:spacing w:before="60" w:after="60"/>
              <w:rPr>
                <w:rFonts w:ascii="Arial" w:hAnsi="Arial" w:cs="Arial"/>
              </w:rPr>
            </w:pPr>
            <w:r>
              <w:rPr>
                <w:rFonts w:ascii="Arial" w:hAnsi="Arial" w:cs="Arial"/>
              </w:rPr>
              <w:t>21</w:t>
            </w:r>
          </w:p>
        </w:tc>
        <w:tc>
          <w:tcPr>
            <w:tcW w:w="1134" w:type="dxa"/>
          </w:tcPr>
          <w:p w14:paraId="7F7358E3" w14:textId="3256D344" w:rsidR="00F02E1D" w:rsidRDefault="00F02E1D" w:rsidP="00F02E1D">
            <w:pPr>
              <w:spacing w:before="60" w:after="60"/>
              <w:rPr>
                <w:rFonts w:ascii="Arial" w:hAnsi="Arial" w:cs="Arial"/>
              </w:rPr>
            </w:pPr>
            <w:r>
              <w:rPr>
                <w:rFonts w:ascii="Arial" w:hAnsi="Arial" w:cs="Arial"/>
              </w:rPr>
              <w:t>§ 294a</w:t>
            </w:r>
          </w:p>
        </w:tc>
        <w:tc>
          <w:tcPr>
            <w:tcW w:w="4961" w:type="dxa"/>
          </w:tcPr>
          <w:p w14:paraId="0725EBAA" w14:textId="69DD42CB" w:rsidR="00F02E1D" w:rsidRPr="00971BD2" w:rsidRDefault="000A0788" w:rsidP="00F02E1D">
            <w:pPr>
              <w:spacing w:before="60" w:after="60"/>
              <w:rPr>
                <w:rFonts w:ascii="Arial" w:hAnsi="Arial" w:cs="Arial"/>
              </w:rPr>
            </w:pPr>
            <w:r w:rsidRPr="000A0788">
              <w:rPr>
                <w:rFonts w:ascii="Arial" w:hAnsi="Arial" w:cs="Arial"/>
              </w:rPr>
              <w:t>Mitteilungspflicht</w:t>
            </w:r>
            <w:r>
              <w:rPr>
                <w:rFonts w:ascii="Arial" w:hAnsi="Arial" w:cs="Arial"/>
              </w:rPr>
              <w:t xml:space="preserve"> zu vorrangigen Schadensersatzansprüchen auch für Leistungserbringer der medizinischen Notfallrettung</w:t>
            </w:r>
          </w:p>
        </w:tc>
        <w:tc>
          <w:tcPr>
            <w:tcW w:w="7655" w:type="dxa"/>
          </w:tcPr>
          <w:p w14:paraId="54CE7B26" w14:textId="77777777" w:rsidR="00F02E1D" w:rsidRPr="00971BD2" w:rsidRDefault="00F02E1D" w:rsidP="00F02E1D">
            <w:pPr>
              <w:spacing w:before="60" w:after="60"/>
              <w:rPr>
                <w:rFonts w:ascii="Arial" w:hAnsi="Arial" w:cs="Arial"/>
                <w:b/>
              </w:rPr>
            </w:pPr>
          </w:p>
        </w:tc>
      </w:tr>
      <w:tr w:rsidR="00F02E1D" w:rsidRPr="00971BD2" w14:paraId="5E2A83B8" w14:textId="77777777" w:rsidTr="00F6648C">
        <w:tc>
          <w:tcPr>
            <w:tcW w:w="846" w:type="dxa"/>
          </w:tcPr>
          <w:p w14:paraId="1FC02912" w14:textId="685F90A7" w:rsidR="00F02E1D" w:rsidRPr="00971BD2" w:rsidRDefault="00F02E1D" w:rsidP="00F02E1D">
            <w:pPr>
              <w:spacing w:before="60" w:after="60"/>
              <w:rPr>
                <w:rFonts w:ascii="Arial" w:hAnsi="Arial" w:cs="Arial"/>
              </w:rPr>
            </w:pPr>
            <w:r>
              <w:rPr>
                <w:rFonts w:ascii="Arial" w:hAnsi="Arial" w:cs="Arial"/>
              </w:rPr>
              <w:t>22</w:t>
            </w:r>
          </w:p>
        </w:tc>
        <w:tc>
          <w:tcPr>
            <w:tcW w:w="1134" w:type="dxa"/>
          </w:tcPr>
          <w:p w14:paraId="29F45445" w14:textId="159C2B9C" w:rsidR="00F02E1D" w:rsidRDefault="00F02E1D" w:rsidP="00F02E1D">
            <w:pPr>
              <w:spacing w:before="60" w:after="60"/>
              <w:rPr>
                <w:rFonts w:ascii="Arial" w:hAnsi="Arial" w:cs="Arial"/>
              </w:rPr>
            </w:pPr>
            <w:r>
              <w:rPr>
                <w:rFonts w:ascii="Arial" w:hAnsi="Arial" w:cs="Arial"/>
              </w:rPr>
              <w:t>§ 302</w:t>
            </w:r>
          </w:p>
        </w:tc>
        <w:tc>
          <w:tcPr>
            <w:tcW w:w="4961" w:type="dxa"/>
          </w:tcPr>
          <w:p w14:paraId="1D51AA28" w14:textId="3F3252C6" w:rsidR="00F02E1D" w:rsidRPr="00971BD2" w:rsidRDefault="006C427E" w:rsidP="00F02E1D">
            <w:pPr>
              <w:spacing w:before="60" w:after="60"/>
              <w:rPr>
                <w:rFonts w:ascii="Arial" w:hAnsi="Arial" w:cs="Arial"/>
              </w:rPr>
            </w:pPr>
            <w:r>
              <w:rPr>
                <w:rFonts w:ascii="Arial" w:hAnsi="Arial" w:cs="Arial"/>
              </w:rPr>
              <w:t>Abrechnung der Leistungen der medizinischen Notfallrettung, Datenübermittlungspflicht</w:t>
            </w:r>
          </w:p>
        </w:tc>
        <w:tc>
          <w:tcPr>
            <w:tcW w:w="7655" w:type="dxa"/>
          </w:tcPr>
          <w:p w14:paraId="60F97C82" w14:textId="77777777" w:rsidR="00F02E1D" w:rsidRPr="00971BD2" w:rsidRDefault="00F02E1D" w:rsidP="00F02E1D">
            <w:pPr>
              <w:spacing w:before="60" w:after="60"/>
              <w:rPr>
                <w:rFonts w:ascii="Arial" w:hAnsi="Arial" w:cs="Arial"/>
                <w:b/>
              </w:rPr>
            </w:pPr>
          </w:p>
        </w:tc>
      </w:tr>
      <w:tr w:rsidR="00F02E1D" w:rsidRPr="00971BD2" w14:paraId="28F0AE40" w14:textId="77777777" w:rsidTr="00F6648C">
        <w:tc>
          <w:tcPr>
            <w:tcW w:w="846" w:type="dxa"/>
          </w:tcPr>
          <w:p w14:paraId="04E505B7" w14:textId="69F3F980" w:rsidR="00F02E1D" w:rsidRDefault="00F02E1D" w:rsidP="00F02E1D">
            <w:pPr>
              <w:spacing w:before="60" w:after="60"/>
              <w:rPr>
                <w:rFonts w:ascii="Arial" w:hAnsi="Arial" w:cs="Arial"/>
              </w:rPr>
            </w:pPr>
            <w:r>
              <w:rPr>
                <w:rFonts w:ascii="Arial" w:hAnsi="Arial" w:cs="Arial"/>
              </w:rPr>
              <w:t>23</w:t>
            </w:r>
          </w:p>
        </w:tc>
        <w:tc>
          <w:tcPr>
            <w:tcW w:w="1134" w:type="dxa"/>
          </w:tcPr>
          <w:p w14:paraId="6118ED35" w14:textId="3BA9884C" w:rsidR="00F02E1D" w:rsidRDefault="00F02E1D" w:rsidP="00F02E1D">
            <w:pPr>
              <w:spacing w:before="60" w:after="60"/>
              <w:rPr>
                <w:rFonts w:ascii="Arial" w:hAnsi="Arial" w:cs="Arial"/>
              </w:rPr>
            </w:pPr>
            <w:r>
              <w:rPr>
                <w:rFonts w:ascii="Arial" w:hAnsi="Arial" w:cs="Arial"/>
              </w:rPr>
              <w:t>§ 354</w:t>
            </w:r>
          </w:p>
        </w:tc>
        <w:tc>
          <w:tcPr>
            <w:tcW w:w="4961" w:type="dxa"/>
          </w:tcPr>
          <w:p w14:paraId="1450FF25" w14:textId="5A65CCE0" w:rsidR="00F02E1D" w:rsidRPr="00971BD2" w:rsidRDefault="00781DAA" w:rsidP="00F02E1D">
            <w:pPr>
              <w:spacing w:before="60" w:after="60"/>
              <w:rPr>
                <w:rFonts w:ascii="Arial" w:hAnsi="Arial" w:cs="Arial"/>
              </w:rPr>
            </w:pPr>
            <w:r>
              <w:rPr>
                <w:rFonts w:ascii="Arial" w:hAnsi="Arial" w:cs="Arial"/>
              </w:rPr>
              <w:t>Fernzugriff auf ePA durch Leitstellen</w:t>
            </w:r>
          </w:p>
        </w:tc>
        <w:tc>
          <w:tcPr>
            <w:tcW w:w="7655" w:type="dxa"/>
          </w:tcPr>
          <w:p w14:paraId="0258EFB5" w14:textId="77777777" w:rsidR="00F02E1D" w:rsidRPr="00971BD2" w:rsidRDefault="00F02E1D" w:rsidP="00F02E1D">
            <w:pPr>
              <w:spacing w:before="60" w:after="60"/>
              <w:rPr>
                <w:rFonts w:ascii="Arial" w:hAnsi="Arial" w:cs="Arial"/>
                <w:b/>
              </w:rPr>
            </w:pPr>
          </w:p>
        </w:tc>
      </w:tr>
      <w:tr w:rsidR="00F02E1D" w:rsidRPr="00971BD2" w14:paraId="3FFD09A8" w14:textId="77777777" w:rsidTr="00F6648C">
        <w:tc>
          <w:tcPr>
            <w:tcW w:w="846" w:type="dxa"/>
          </w:tcPr>
          <w:p w14:paraId="2712C428" w14:textId="02CC1D7E" w:rsidR="00F02E1D" w:rsidRDefault="00F02E1D" w:rsidP="00F02E1D">
            <w:pPr>
              <w:spacing w:before="60" w:after="60"/>
              <w:rPr>
                <w:rFonts w:ascii="Arial" w:hAnsi="Arial" w:cs="Arial"/>
              </w:rPr>
            </w:pPr>
            <w:r>
              <w:rPr>
                <w:rFonts w:ascii="Arial" w:hAnsi="Arial" w:cs="Arial"/>
              </w:rPr>
              <w:t>24</w:t>
            </w:r>
          </w:p>
        </w:tc>
        <w:tc>
          <w:tcPr>
            <w:tcW w:w="1134" w:type="dxa"/>
          </w:tcPr>
          <w:p w14:paraId="15FBEBEE" w14:textId="34AD2F10" w:rsidR="00F02E1D" w:rsidRDefault="00F02E1D" w:rsidP="00F02E1D">
            <w:pPr>
              <w:spacing w:before="60" w:after="60"/>
              <w:rPr>
                <w:rFonts w:ascii="Arial" w:hAnsi="Arial" w:cs="Arial"/>
              </w:rPr>
            </w:pPr>
            <w:r>
              <w:rPr>
                <w:rFonts w:ascii="Arial" w:hAnsi="Arial" w:cs="Arial"/>
              </w:rPr>
              <w:t>§ 370a</w:t>
            </w:r>
          </w:p>
        </w:tc>
        <w:tc>
          <w:tcPr>
            <w:tcW w:w="4961" w:type="dxa"/>
          </w:tcPr>
          <w:p w14:paraId="7C96C22E" w14:textId="19CDB471" w:rsidR="00F02E1D" w:rsidRPr="00971BD2" w:rsidRDefault="00FE5498" w:rsidP="00F02E1D">
            <w:pPr>
              <w:spacing w:before="60" w:after="60"/>
              <w:rPr>
                <w:rFonts w:ascii="Arial" w:hAnsi="Arial" w:cs="Arial"/>
              </w:rPr>
            </w:pPr>
            <w:r>
              <w:rPr>
                <w:rFonts w:ascii="Arial" w:hAnsi="Arial" w:cs="Arial"/>
              </w:rPr>
              <w:t>Redaktionelle Folgeänderung</w:t>
            </w:r>
          </w:p>
        </w:tc>
        <w:tc>
          <w:tcPr>
            <w:tcW w:w="7655" w:type="dxa"/>
          </w:tcPr>
          <w:p w14:paraId="3EA44BCF" w14:textId="77777777" w:rsidR="00F02E1D" w:rsidRPr="00971BD2" w:rsidRDefault="00F02E1D" w:rsidP="00F02E1D">
            <w:pPr>
              <w:spacing w:before="60" w:after="60"/>
              <w:rPr>
                <w:rFonts w:ascii="Arial" w:hAnsi="Arial" w:cs="Arial"/>
                <w:b/>
              </w:rPr>
            </w:pPr>
          </w:p>
        </w:tc>
      </w:tr>
      <w:tr w:rsidR="00F02E1D" w:rsidRPr="00971BD2" w14:paraId="400CCF77" w14:textId="77777777" w:rsidTr="00F6648C">
        <w:tc>
          <w:tcPr>
            <w:tcW w:w="846" w:type="dxa"/>
          </w:tcPr>
          <w:p w14:paraId="52FAF762" w14:textId="79930AF9" w:rsidR="00F02E1D" w:rsidRDefault="00F02E1D" w:rsidP="00F02E1D">
            <w:pPr>
              <w:spacing w:before="60" w:after="60"/>
              <w:rPr>
                <w:rFonts w:ascii="Arial" w:hAnsi="Arial" w:cs="Arial"/>
              </w:rPr>
            </w:pPr>
            <w:r>
              <w:rPr>
                <w:rFonts w:ascii="Arial" w:hAnsi="Arial" w:cs="Arial"/>
              </w:rPr>
              <w:t>25</w:t>
            </w:r>
          </w:p>
        </w:tc>
        <w:tc>
          <w:tcPr>
            <w:tcW w:w="1134" w:type="dxa"/>
          </w:tcPr>
          <w:p w14:paraId="00F159F3" w14:textId="0D3248D6" w:rsidR="00F02E1D" w:rsidRDefault="00F02E1D" w:rsidP="00F02E1D">
            <w:pPr>
              <w:spacing w:before="60" w:after="60"/>
              <w:rPr>
                <w:rFonts w:ascii="Arial" w:hAnsi="Arial" w:cs="Arial"/>
              </w:rPr>
            </w:pPr>
            <w:r>
              <w:rPr>
                <w:rFonts w:ascii="Arial" w:hAnsi="Arial" w:cs="Arial"/>
              </w:rPr>
              <w:t>§ 377</w:t>
            </w:r>
          </w:p>
        </w:tc>
        <w:tc>
          <w:tcPr>
            <w:tcW w:w="4961" w:type="dxa"/>
          </w:tcPr>
          <w:p w14:paraId="46146F9B" w14:textId="522F6F7E" w:rsidR="00F02E1D" w:rsidRPr="00971BD2" w:rsidRDefault="00FE5498" w:rsidP="00F02E1D">
            <w:pPr>
              <w:spacing w:before="60" w:after="60"/>
              <w:rPr>
                <w:rFonts w:ascii="Arial" w:hAnsi="Arial" w:cs="Arial"/>
              </w:rPr>
            </w:pPr>
            <w:r>
              <w:rPr>
                <w:rFonts w:ascii="Arial" w:hAnsi="Arial" w:cs="Arial"/>
              </w:rPr>
              <w:t>Redaktionelle Folgeänderung</w:t>
            </w:r>
          </w:p>
        </w:tc>
        <w:tc>
          <w:tcPr>
            <w:tcW w:w="7655" w:type="dxa"/>
          </w:tcPr>
          <w:p w14:paraId="190A6D38" w14:textId="77777777" w:rsidR="00F02E1D" w:rsidRPr="00971BD2" w:rsidRDefault="00F02E1D" w:rsidP="00F02E1D">
            <w:pPr>
              <w:spacing w:before="60" w:after="60"/>
              <w:rPr>
                <w:rFonts w:ascii="Arial" w:hAnsi="Arial" w:cs="Arial"/>
                <w:b/>
              </w:rPr>
            </w:pPr>
          </w:p>
        </w:tc>
      </w:tr>
      <w:tr w:rsidR="00F02E1D" w:rsidRPr="00971BD2" w14:paraId="3B7D04CB" w14:textId="77777777" w:rsidTr="00F6648C">
        <w:tc>
          <w:tcPr>
            <w:tcW w:w="846" w:type="dxa"/>
          </w:tcPr>
          <w:p w14:paraId="46B5A6CC" w14:textId="641B76D1" w:rsidR="00F02E1D" w:rsidRDefault="00F02E1D" w:rsidP="00F02E1D">
            <w:pPr>
              <w:spacing w:before="60" w:after="60"/>
              <w:rPr>
                <w:rFonts w:ascii="Arial" w:hAnsi="Arial" w:cs="Arial"/>
              </w:rPr>
            </w:pPr>
            <w:r>
              <w:rPr>
                <w:rFonts w:ascii="Arial" w:hAnsi="Arial" w:cs="Arial"/>
              </w:rPr>
              <w:t>26</w:t>
            </w:r>
          </w:p>
        </w:tc>
        <w:tc>
          <w:tcPr>
            <w:tcW w:w="1134" w:type="dxa"/>
          </w:tcPr>
          <w:p w14:paraId="41CCCB7B" w14:textId="1680F433" w:rsidR="00F02E1D" w:rsidRDefault="00F02E1D" w:rsidP="00F02E1D">
            <w:pPr>
              <w:spacing w:before="60" w:after="60"/>
              <w:rPr>
                <w:rFonts w:ascii="Arial" w:hAnsi="Arial" w:cs="Arial"/>
              </w:rPr>
            </w:pPr>
            <w:r>
              <w:rPr>
                <w:rFonts w:ascii="Arial" w:hAnsi="Arial" w:cs="Arial"/>
              </w:rPr>
              <w:t>§ 394</w:t>
            </w:r>
          </w:p>
        </w:tc>
        <w:tc>
          <w:tcPr>
            <w:tcW w:w="4961" w:type="dxa"/>
          </w:tcPr>
          <w:p w14:paraId="68A712AF" w14:textId="003FCEE3" w:rsidR="00F02E1D" w:rsidRPr="00971BD2" w:rsidRDefault="00FE5498" w:rsidP="00F02E1D">
            <w:pPr>
              <w:spacing w:before="60" w:after="60"/>
              <w:rPr>
                <w:rFonts w:ascii="Arial" w:hAnsi="Arial" w:cs="Arial"/>
              </w:rPr>
            </w:pPr>
            <w:r>
              <w:rPr>
                <w:rFonts w:ascii="Arial" w:hAnsi="Arial" w:cs="Arial"/>
              </w:rPr>
              <w:t>Errichtung eines bundesweiten, öffentlich zugänglichen Kataster</w:t>
            </w:r>
            <w:r w:rsidR="00B13008">
              <w:rPr>
                <w:rFonts w:ascii="Arial" w:hAnsi="Arial" w:cs="Arial"/>
              </w:rPr>
              <w:t>s</w:t>
            </w:r>
            <w:r>
              <w:rPr>
                <w:rFonts w:ascii="Arial" w:hAnsi="Arial" w:cs="Arial"/>
              </w:rPr>
              <w:t xml:space="preserve"> automatisierter externer Defibrillatoren (AED), die für die Benutzung durch Laien vorgesehen sind</w:t>
            </w:r>
          </w:p>
        </w:tc>
        <w:tc>
          <w:tcPr>
            <w:tcW w:w="7655" w:type="dxa"/>
          </w:tcPr>
          <w:p w14:paraId="6C84BE14" w14:textId="77777777" w:rsidR="00F02E1D" w:rsidRPr="00971BD2" w:rsidRDefault="00F02E1D" w:rsidP="00F02E1D">
            <w:pPr>
              <w:spacing w:before="60" w:after="60"/>
              <w:rPr>
                <w:rFonts w:ascii="Arial" w:hAnsi="Arial" w:cs="Arial"/>
                <w:b/>
              </w:rPr>
            </w:pPr>
          </w:p>
        </w:tc>
      </w:tr>
      <w:tr w:rsidR="00F02E1D" w:rsidRPr="00971BD2" w14:paraId="6CA37CC4" w14:textId="77777777" w:rsidTr="00F6648C">
        <w:tc>
          <w:tcPr>
            <w:tcW w:w="846" w:type="dxa"/>
          </w:tcPr>
          <w:p w14:paraId="328E3E5D" w14:textId="77777777" w:rsidR="00F02E1D" w:rsidRDefault="00F02E1D" w:rsidP="00F02E1D">
            <w:pPr>
              <w:spacing w:before="60" w:after="60"/>
              <w:rPr>
                <w:rFonts w:ascii="Arial" w:hAnsi="Arial" w:cs="Arial"/>
              </w:rPr>
            </w:pPr>
          </w:p>
        </w:tc>
        <w:tc>
          <w:tcPr>
            <w:tcW w:w="1134" w:type="dxa"/>
          </w:tcPr>
          <w:p w14:paraId="15FB50C0" w14:textId="77777777" w:rsidR="00F02E1D" w:rsidRDefault="00F02E1D" w:rsidP="00F02E1D">
            <w:pPr>
              <w:spacing w:before="60" w:after="60"/>
              <w:rPr>
                <w:rFonts w:ascii="Arial" w:hAnsi="Arial" w:cs="Arial"/>
              </w:rPr>
            </w:pPr>
          </w:p>
        </w:tc>
        <w:tc>
          <w:tcPr>
            <w:tcW w:w="4961" w:type="dxa"/>
          </w:tcPr>
          <w:p w14:paraId="65559CDB" w14:textId="77777777" w:rsidR="00F02E1D" w:rsidRPr="00971BD2" w:rsidRDefault="00F02E1D" w:rsidP="00F02E1D">
            <w:pPr>
              <w:spacing w:before="60" w:after="60"/>
              <w:rPr>
                <w:rFonts w:ascii="Arial" w:hAnsi="Arial" w:cs="Arial"/>
              </w:rPr>
            </w:pPr>
          </w:p>
        </w:tc>
        <w:tc>
          <w:tcPr>
            <w:tcW w:w="7655" w:type="dxa"/>
          </w:tcPr>
          <w:p w14:paraId="206F65DC" w14:textId="401840AB" w:rsidR="00F02E1D" w:rsidRPr="00971BD2" w:rsidRDefault="00F02E1D" w:rsidP="00F02E1D">
            <w:pPr>
              <w:spacing w:before="60" w:after="60"/>
              <w:rPr>
                <w:rFonts w:ascii="Arial" w:hAnsi="Arial" w:cs="Arial"/>
                <w:b/>
              </w:rPr>
            </w:pPr>
            <w:r w:rsidRPr="00971BD2">
              <w:rPr>
                <w:rFonts w:ascii="Arial" w:hAnsi="Arial" w:cs="Arial"/>
                <w:b/>
              </w:rPr>
              <w:t xml:space="preserve">Art. 2: </w:t>
            </w:r>
            <w:r>
              <w:rPr>
                <w:rFonts w:ascii="Arial" w:hAnsi="Arial" w:cs="Arial"/>
                <w:b/>
              </w:rPr>
              <w:t>Weitere Änderungen des Fünften Buches Sozialgesetzbuch</w:t>
            </w:r>
          </w:p>
        </w:tc>
      </w:tr>
      <w:tr w:rsidR="00F02E1D" w:rsidRPr="00971BD2" w14:paraId="5B290AD0" w14:textId="77777777" w:rsidTr="00F6648C">
        <w:tc>
          <w:tcPr>
            <w:tcW w:w="846" w:type="dxa"/>
          </w:tcPr>
          <w:p w14:paraId="5D6ACA2A" w14:textId="77777777" w:rsidR="00F02E1D" w:rsidRDefault="00F02E1D" w:rsidP="00F02E1D">
            <w:pPr>
              <w:spacing w:before="60" w:after="60"/>
              <w:rPr>
                <w:rFonts w:ascii="Arial" w:hAnsi="Arial" w:cs="Arial"/>
              </w:rPr>
            </w:pPr>
          </w:p>
        </w:tc>
        <w:tc>
          <w:tcPr>
            <w:tcW w:w="1134" w:type="dxa"/>
          </w:tcPr>
          <w:p w14:paraId="64DAA01F" w14:textId="5A020F5F" w:rsidR="00F02E1D" w:rsidRDefault="00F02E1D" w:rsidP="00F02E1D">
            <w:pPr>
              <w:spacing w:before="60" w:after="60"/>
              <w:rPr>
                <w:rFonts w:ascii="Arial" w:hAnsi="Arial" w:cs="Arial"/>
              </w:rPr>
            </w:pPr>
            <w:r>
              <w:rPr>
                <w:rFonts w:ascii="Arial" w:hAnsi="Arial" w:cs="Arial"/>
              </w:rPr>
              <w:t>§ 75</w:t>
            </w:r>
          </w:p>
        </w:tc>
        <w:tc>
          <w:tcPr>
            <w:tcW w:w="4961" w:type="dxa"/>
          </w:tcPr>
          <w:p w14:paraId="323DB08F" w14:textId="22FEBB32" w:rsidR="00F02E1D" w:rsidRPr="00971BD2" w:rsidRDefault="00EF1840" w:rsidP="00F02E1D">
            <w:pPr>
              <w:spacing w:before="60" w:after="60"/>
              <w:rPr>
                <w:rFonts w:ascii="Arial" w:hAnsi="Arial" w:cs="Arial"/>
              </w:rPr>
            </w:pPr>
            <w:r>
              <w:rPr>
                <w:rFonts w:ascii="Arial" w:hAnsi="Arial" w:cs="Arial"/>
              </w:rPr>
              <w:t>Modifizierte Berichtspflichten der KBV aufgrund der Einführung der Akutlei</w:t>
            </w:r>
            <w:r w:rsidR="00FC3B2D">
              <w:rPr>
                <w:rFonts w:ascii="Arial" w:hAnsi="Arial" w:cs="Arial"/>
              </w:rPr>
              <w:t>t</w:t>
            </w:r>
            <w:r>
              <w:rPr>
                <w:rFonts w:ascii="Arial" w:hAnsi="Arial" w:cs="Arial"/>
              </w:rPr>
              <w:t>stellen</w:t>
            </w:r>
          </w:p>
        </w:tc>
        <w:tc>
          <w:tcPr>
            <w:tcW w:w="7655" w:type="dxa"/>
          </w:tcPr>
          <w:p w14:paraId="03AB3BFD" w14:textId="77777777" w:rsidR="00F02E1D" w:rsidRPr="00971BD2" w:rsidRDefault="00F02E1D" w:rsidP="00F02E1D">
            <w:pPr>
              <w:spacing w:before="60" w:after="60"/>
              <w:rPr>
                <w:rFonts w:ascii="Arial" w:hAnsi="Arial" w:cs="Arial"/>
                <w:b/>
              </w:rPr>
            </w:pPr>
          </w:p>
        </w:tc>
      </w:tr>
      <w:tr w:rsidR="00F02E1D" w:rsidRPr="00971BD2" w14:paraId="51157D3C" w14:textId="77777777" w:rsidTr="00F6648C">
        <w:tc>
          <w:tcPr>
            <w:tcW w:w="846" w:type="dxa"/>
          </w:tcPr>
          <w:p w14:paraId="1AFC5828" w14:textId="77777777" w:rsidR="00F02E1D" w:rsidRPr="00971BD2" w:rsidRDefault="00F02E1D" w:rsidP="00F02E1D">
            <w:pPr>
              <w:spacing w:before="60" w:after="60"/>
              <w:rPr>
                <w:rFonts w:ascii="Arial" w:hAnsi="Arial" w:cs="Arial"/>
              </w:rPr>
            </w:pPr>
          </w:p>
        </w:tc>
        <w:tc>
          <w:tcPr>
            <w:tcW w:w="1134" w:type="dxa"/>
          </w:tcPr>
          <w:p w14:paraId="5DCEA9DB" w14:textId="77777777" w:rsidR="00F02E1D" w:rsidRPr="00971BD2" w:rsidRDefault="00F02E1D" w:rsidP="00F02E1D">
            <w:pPr>
              <w:spacing w:before="60" w:after="60"/>
              <w:rPr>
                <w:rFonts w:ascii="Arial" w:hAnsi="Arial" w:cs="Arial"/>
              </w:rPr>
            </w:pPr>
          </w:p>
        </w:tc>
        <w:tc>
          <w:tcPr>
            <w:tcW w:w="4961" w:type="dxa"/>
          </w:tcPr>
          <w:p w14:paraId="5C5720A8" w14:textId="77777777" w:rsidR="00F02E1D" w:rsidRPr="00971BD2" w:rsidRDefault="00F02E1D" w:rsidP="00F02E1D">
            <w:pPr>
              <w:spacing w:before="60" w:after="60"/>
              <w:rPr>
                <w:rFonts w:ascii="Arial" w:hAnsi="Arial" w:cs="Arial"/>
              </w:rPr>
            </w:pPr>
          </w:p>
        </w:tc>
        <w:tc>
          <w:tcPr>
            <w:tcW w:w="7655" w:type="dxa"/>
          </w:tcPr>
          <w:p w14:paraId="158CAEAA" w14:textId="31F03EAB" w:rsidR="00F02E1D" w:rsidRPr="00971BD2" w:rsidRDefault="00F02E1D" w:rsidP="00F02E1D">
            <w:pPr>
              <w:spacing w:before="60" w:after="60"/>
              <w:rPr>
                <w:rFonts w:ascii="Arial" w:hAnsi="Arial" w:cs="Arial"/>
              </w:rPr>
            </w:pPr>
            <w:r w:rsidRPr="00971BD2">
              <w:rPr>
                <w:rFonts w:ascii="Arial" w:hAnsi="Arial" w:cs="Arial"/>
                <w:b/>
              </w:rPr>
              <w:t xml:space="preserve">Art. 3: Änderung des </w:t>
            </w:r>
            <w:r>
              <w:rPr>
                <w:rFonts w:ascii="Arial" w:hAnsi="Arial" w:cs="Arial"/>
                <w:b/>
              </w:rPr>
              <w:t>Krankenhausfinanzierungsgesetzes</w:t>
            </w:r>
          </w:p>
        </w:tc>
      </w:tr>
      <w:tr w:rsidR="00F02E1D" w:rsidRPr="00971BD2" w14:paraId="42E25C74" w14:textId="77777777" w:rsidTr="00F6648C">
        <w:tc>
          <w:tcPr>
            <w:tcW w:w="846" w:type="dxa"/>
          </w:tcPr>
          <w:p w14:paraId="4F2BE76F" w14:textId="77777777" w:rsidR="00F02E1D" w:rsidRPr="00971BD2" w:rsidRDefault="00F02E1D" w:rsidP="00F02E1D">
            <w:pPr>
              <w:spacing w:before="60" w:after="60"/>
              <w:rPr>
                <w:rFonts w:ascii="Arial" w:hAnsi="Arial" w:cs="Arial"/>
              </w:rPr>
            </w:pPr>
          </w:p>
        </w:tc>
        <w:tc>
          <w:tcPr>
            <w:tcW w:w="1134" w:type="dxa"/>
          </w:tcPr>
          <w:p w14:paraId="625A7DB7" w14:textId="4A62613A" w:rsidR="00F02E1D" w:rsidRPr="00971BD2" w:rsidRDefault="00F02E1D" w:rsidP="00F02E1D">
            <w:pPr>
              <w:spacing w:before="60" w:after="60"/>
              <w:rPr>
                <w:rFonts w:ascii="Arial" w:hAnsi="Arial" w:cs="Arial"/>
              </w:rPr>
            </w:pPr>
            <w:r>
              <w:rPr>
                <w:rFonts w:ascii="Arial" w:hAnsi="Arial" w:cs="Arial"/>
              </w:rPr>
              <w:t>§ 12b</w:t>
            </w:r>
          </w:p>
        </w:tc>
        <w:tc>
          <w:tcPr>
            <w:tcW w:w="4961" w:type="dxa"/>
          </w:tcPr>
          <w:p w14:paraId="4495C101" w14:textId="01108E99" w:rsidR="00F02E1D" w:rsidRPr="00971BD2" w:rsidRDefault="0090435C" w:rsidP="00F02E1D">
            <w:pPr>
              <w:spacing w:before="60" w:after="60"/>
              <w:rPr>
                <w:rFonts w:ascii="Arial" w:hAnsi="Arial" w:cs="Arial"/>
              </w:rPr>
            </w:pPr>
            <w:r>
              <w:rPr>
                <w:rFonts w:ascii="Arial" w:hAnsi="Arial" w:cs="Arial"/>
              </w:rPr>
              <w:t>Folgeänderung zu §§ 123, 123b SGB V</w:t>
            </w:r>
          </w:p>
        </w:tc>
        <w:tc>
          <w:tcPr>
            <w:tcW w:w="7655" w:type="dxa"/>
          </w:tcPr>
          <w:p w14:paraId="401A0FF1" w14:textId="77777777" w:rsidR="00F02E1D" w:rsidRPr="00971BD2" w:rsidRDefault="00F02E1D" w:rsidP="00F02E1D">
            <w:pPr>
              <w:spacing w:before="60" w:after="60"/>
              <w:rPr>
                <w:rFonts w:ascii="Arial" w:hAnsi="Arial" w:cs="Arial"/>
                <w:b/>
              </w:rPr>
            </w:pPr>
          </w:p>
        </w:tc>
      </w:tr>
      <w:tr w:rsidR="00F02E1D" w:rsidRPr="00971BD2" w14:paraId="13134204" w14:textId="77777777" w:rsidTr="00F6648C">
        <w:tc>
          <w:tcPr>
            <w:tcW w:w="846" w:type="dxa"/>
          </w:tcPr>
          <w:p w14:paraId="2A7D1334" w14:textId="77777777" w:rsidR="00F02E1D" w:rsidRPr="00971BD2" w:rsidRDefault="00F02E1D" w:rsidP="00F02E1D">
            <w:pPr>
              <w:spacing w:before="60" w:after="60"/>
              <w:rPr>
                <w:rFonts w:ascii="Arial" w:hAnsi="Arial" w:cs="Arial"/>
              </w:rPr>
            </w:pPr>
          </w:p>
        </w:tc>
        <w:tc>
          <w:tcPr>
            <w:tcW w:w="1134" w:type="dxa"/>
          </w:tcPr>
          <w:p w14:paraId="1B566F8F" w14:textId="77777777" w:rsidR="00F02E1D" w:rsidRPr="00971BD2" w:rsidRDefault="00F02E1D" w:rsidP="00F02E1D">
            <w:pPr>
              <w:spacing w:before="60" w:after="60"/>
              <w:rPr>
                <w:rFonts w:ascii="Arial" w:hAnsi="Arial" w:cs="Arial"/>
              </w:rPr>
            </w:pPr>
          </w:p>
        </w:tc>
        <w:tc>
          <w:tcPr>
            <w:tcW w:w="4961" w:type="dxa"/>
          </w:tcPr>
          <w:p w14:paraId="5E02873B" w14:textId="77777777" w:rsidR="00F02E1D" w:rsidRPr="00971BD2" w:rsidRDefault="00F02E1D" w:rsidP="00F02E1D">
            <w:pPr>
              <w:spacing w:before="60" w:after="60"/>
              <w:rPr>
                <w:rFonts w:ascii="Arial" w:hAnsi="Arial" w:cs="Arial"/>
              </w:rPr>
            </w:pPr>
          </w:p>
        </w:tc>
        <w:tc>
          <w:tcPr>
            <w:tcW w:w="7655" w:type="dxa"/>
          </w:tcPr>
          <w:p w14:paraId="220ACAD0" w14:textId="53B3C097" w:rsidR="00F02E1D" w:rsidRPr="00971BD2" w:rsidRDefault="00F02E1D" w:rsidP="00F02E1D">
            <w:pPr>
              <w:spacing w:before="60" w:after="60"/>
              <w:rPr>
                <w:rFonts w:ascii="Arial" w:hAnsi="Arial" w:cs="Arial"/>
                <w:b/>
              </w:rPr>
            </w:pPr>
            <w:r>
              <w:rPr>
                <w:rFonts w:ascii="Arial" w:hAnsi="Arial" w:cs="Arial"/>
                <w:b/>
              </w:rPr>
              <w:t>Art. 4: Änderung der Krankenhaustransformationsfonds-Verordnung</w:t>
            </w:r>
          </w:p>
        </w:tc>
      </w:tr>
      <w:tr w:rsidR="00F02E1D" w:rsidRPr="00971BD2" w14:paraId="458D89A2" w14:textId="77777777" w:rsidTr="00F6648C">
        <w:tc>
          <w:tcPr>
            <w:tcW w:w="846" w:type="dxa"/>
          </w:tcPr>
          <w:p w14:paraId="1804EC39" w14:textId="77777777" w:rsidR="00F02E1D" w:rsidRPr="00971BD2" w:rsidRDefault="00F02E1D" w:rsidP="00F02E1D">
            <w:pPr>
              <w:spacing w:before="60" w:after="60"/>
              <w:rPr>
                <w:rFonts w:ascii="Arial" w:hAnsi="Arial" w:cs="Arial"/>
              </w:rPr>
            </w:pPr>
          </w:p>
        </w:tc>
        <w:tc>
          <w:tcPr>
            <w:tcW w:w="1134" w:type="dxa"/>
          </w:tcPr>
          <w:p w14:paraId="0FE712FD" w14:textId="7A599241" w:rsidR="00F02E1D" w:rsidRPr="00971BD2" w:rsidRDefault="00F02E1D" w:rsidP="00F02E1D">
            <w:pPr>
              <w:spacing w:before="60" w:after="60"/>
              <w:rPr>
                <w:rFonts w:ascii="Arial" w:hAnsi="Arial" w:cs="Arial"/>
              </w:rPr>
            </w:pPr>
            <w:r>
              <w:rPr>
                <w:rFonts w:ascii="Arial" w:hAnsi="Arial" w:cs="Arial"/>
              </w:rPr>
              <w:t>§ 3</w:t>
            </w:r>
          </w:p>
        </w:tc>
        <w:tc>
          <w:tcPr>
            <w:tcW w:w="4961" w:type="dxa"/>
          </w:tcPr>
          <w:p w14:paraId="2ED023F1" w14:textId="4BD76314" w:rsidR="00F02E1D" w:rsidRPr="00971BD2" w:rsidRDefault="0090435C" w:rsidP="00F02E1D">
            <w:pPr>
              <w:spacing w:before="60" w:after="60"/>
              <w:rPr>
                <w:rFonts w:ascii="Arial" w:hAnsi="Arial" w:cs="Arial"/>
              </w:rPr>
            </w:pPr>
            <w:r>
              <w:rPr>
                <w:rFonts w:ascii="Arial" w:hAnsi="Arial" w:cs="Arial"/>
              </w:rPr>
              <w:t>Folgeänderung zu §§ 123, 123b SGB V</w:t>
            </w:r>
          </w:p>
        </w:tc>
        <w:tc>
          <w:tcPr>
            <w:tcW w:w="7655" w:type="dxa"/>
          </w:tcPr>
          <w:p w14:paraId="01FF9897" w14:textId="77777777" w:rsidR="00F02E1D" w:rsidRDefault="00F02E1D" w:rsidP="00F02E1D">
            <w:pPr>
              <w:spacing w:before="60" w:after="60"/>
              <w:rPr>
                <w:rFonts w:ascii="Arial" w:hAnsi="Arial" w:cs="Arial"/>
                <w:b/>
              </w:rPr>
            </w:pPr>
          </w:p>
        </w:tc>
      </w:tr>
      <w:tr w:rsidR="00F02E1D" w:rsidRPr="00971BD2" w14:paraId="4DE2CCC5" w14:textId="77777777" w:rsidTr="00F6648C">
        <w:tc>
          <w:tcPr>
            <w:tcW w:w="846" w:type="dxa"/>
          </w:tcPr>
          <w:p w14:paraId="62753CB9" w14:textId="77777777" w:rsidR="00F02E1D" w:rsidRPr="00971BD2" w:rsidRDefault="00F02E1D" w:rsidP="00F02E1D">
            <w:pPr>
              <w:spacing w:before="60" w:after="60"/>
              <w:rPr>
                <w:rFonts w:ascii="Arial" w:hAnsi="Arial" w:cs="Arial"/>
              </w:rPr>
            </w:pPr>
          </w:p>
        </w:tc>
        <w:tc>
          <w:tcPr>
            <w:tcW w:w="1134" w:type="dxa"/>
          </w:tcPr>
          <w:p w14:paraId="46A772FA" w14:textId="77777777" w:rsidR="00F02E1D" w:rsidRDefault="00F02E1D" w:rsidP="00F02E1D">
            <w:pPr>
              <w:spacing w:before="60" w:after="60"/>
              <w:rPr>
                <w:rFonts w:ascii="Arial" w:hAnsi="Arial" w:cs="Arial"/>
              </w:rPr>
            </w:pPr>
          </w:p>
        </w:tc>
        <w:tc>
          <w:tcPr>
            <w:tcW w:w="4961" w:type="dxa"/>
          </w:tcPr>
          <w:p w14:paraId="20F2BEA2" w14:textId="77777777" w:rsidR="00F02E1D" w:rsidRPr="00971BD2" w:rsidRDefault="00F02E1D" w:rsidP="00F02E1D">
            <w:pPr>
              <w:spacing w:before="60" w:after="60"/>
              <w:rPr>
                <w:rFonts w:ascii="Arial" w:hAnsi="Arial" w:cs="Arial"/>
              </w:rPr>
            </w:pPr>
          </w:p>
        </w:tc>
        <w:tc>
          <w:tcPr>
            <w:tcW w:w="7655" w:type="dxa"/>
          </w:tcPr>
          <w:p w14:paraId="1B881037" w14:textId="61EDEA73" w:rsidR="00F02E1D" w:rsidRDefault="00F02E1D" w:rsidP="00F02E1D">
            <w:pPr>
              <w:spacing w:before="60" w:after="60"/>
              <w:rPr>
                <w:rFonts w:ascii="Arial" w:hAnsi="Arial" w:cs="Arial"/>
                <w:b/>
              </w:rPr>
            </w:pPr>
            <w:r>
              <w:rPr>
                <w:rFonts w:ascii="Arial" w:hAnsi="Arial" w:cs="Arial"/>
                <w:b/>
              </w:rPr>
              <w:t>Art. 5: Änderung des Apothekengesetzes</w:t>
            </w:r>
          </w:p>
        </w:tc>
      </w:tr>
      <w:tr w:rsidR="00F02E1D" w:rsidRPr="00971BD2" w14:paraId="01F9F86A" w14:textId="77777777" w:rsidTr="00F6648C">
        <w:tc>
          <w:tcPr>
            <w:tcW w:w="846" w:type="dxa"/>
          </w:tcPr>
          <w:p w14:paraId="62E7DA54" w14:textId="77777777" w:rsidR="00F02E1D" w:rsidRPr="00971BD2" w:rsidRDefault="00F02E1D" w:rsidP="00F02E1D">
            <w:pPr>
              <w:spacing w:before="60" w:after="60"/>
              <w:rPr>
                <w:rFonts w:ascii="Arial" w:hAnsi="Arial" w:cs="Arial"/>
              </w:rPr>
            </w:pPr>
            <w:r w:rsidRPr="00971BD2">
              <w:rPr>
                <w:rFonts w:ascii="Arial" w:hAnsi="Arial" w:cs="Arial"/>
              </w:rPr>
              <w:t>1</w:t>
            </w:r>
          </w:p>
        </w:tc>
        <w:tc>
          <w:tcPr>
            <w:tcW w:w="1134" w:type="dxa"/>
          </w:tcPr>
          <w:p w14:paraId="73AFB190" w14:textId="356537FD"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12b</w:t>
            </w:r>
          </w:p>
        </w:tc>
        <w:tc>
          <w:tcPr>
            <w:tcW w:w="4961" w:type="dxa"/>
          </w:tcPr>
          <w:p w14:paraId="363BD47A" w14:textId="09A15C15" w:rsidR="00F02E1D" w:rsidRPr="00971BD2" w:rsidRDefault="0090435C" w:rsidP="0090435C">
            <w:pPr>
              <w:spacing w:before="60" w:after="60"/>
              <w:rPr>
                <w:rFonts w:ascii="Arial" w:hAnsi="Arial" w:cs="Arial"/>
              </w:rPr>
            </w:pPr>
            <w:r>
              <w:rPr>
                <w:rFonts w:ascii="Arial" w:hAnsi="Arial" w:cs="Arial"/>
              </w:rPr>
              <w:t xml:space="preserve">Versorgungsvertrag zur Versorgung von Notdienstpraxen in INZ mit Arzneimitteln </w:t>
            </w:r>
            <w:r>
              <w:rPr>
                <w:rFonts w:ascii="Arial" w:hAnsi="Arial" w:cs="Arial"/>
              </w:rPr>
              <w:lastRenderedPageBreak/>
              <w:t>zwischen Apothekeninhaber, KV und beteiligtem Krankenhaus</w:t>
            </w:r>
          </w:p>
        </w:tc>
        <w:tc>
          <w:tcPr>
            <w:tcW w:w="7655" w:type="dxa"/>
          </w:tcPr>
          <w:p w14:paraId="30532D34" w14:textId="77777777" w:rsidR="00F02E1D" w:rsidRPr="00971BD2" w:rsidRDefault="00F02E1D" w:rsidP="00F02E1D">
            <w:pPr>
              <w:spacing w:before="60" w:after="60"/>
              <w:rPr>
                <w:rFonts w:ascii="Arial" w:hAnsi="Arial" w:cs="Arial"/>
              </w:rPr>
            </w:pPr>
          </w:p>
        </w:tc>
      </w:tr>
      <w:tr w:rsidR="00F02E1D" w:rsidRPr="00971BD2" w14:paraId="50960718" w14:textId="77777777" w:rsidTr="00F6648C">
        <w:tc>
          <w:tcPr>
            <w:tcW w:w="846" w:type="dxa"/>
          </w:tcPr>
          <w:p w14:paraId="6DBBA9C9" w14:textId="77777777" w:rsidR="00F02E1D" w:rsidRPr="00971BD2" w:rsidRDefault="00F02E1D" w:rsidP="00F02E1D">
            <w:pPr>
              <w:spacing w:before="60" w:after="60"/>
              <w:rPr>
                <w:rFonts w:ascii="Arial" w:hAnsi="Arial" w:cs="Arial"/>
              </w:rPr>
            </w:pPr>
            <w:r w:rsidRPr="00971BD2">
              <w:rPr>
                <w:rFonts w:ascii="Arial" w:hAnsi="Arial" w:cs="Arial"/>
              </w:rPr>
              <w:t>2</w:t>
            </w:r>
          </w:p>
        </w:tc>
        <w:tc>
          <w:tcPr>
            <w:tcW w:w="1134" w:type="dxa"/>
          </w:tcPr>
          <w:p w14:paraId="536D7576" w14:textId="5E6EB2E1" w:rsidR="00F02E1D" w:rsidRPr="00971BD2" w:rsidRDefault="00F02E1D" w:rsidP="00F02E1D">
            <w:pPr>
              <w:spacing w:before="60" w:after="60"/>
              <w:rPr>
                <w:rFonts w:ascii="Arial" w:hAnsi="Arial" w:cs="Arial"/>
              </w:rPr>
            </w:pPr>
            <w:r>
              <w:rPr>
                <w:rFonts w:ascii="Arial" w:hAnsi="Arial" w:cs="Arial"/>
              </w:rPr>
              <w:t>§ 20</w:t>
            </w:r>
          </w:p>
        </w:tc>
        <w:tc>
          <w:tcPr>
            <w:tcW w:w="4961" w:type="dxa"/>
          </w:tcPr>
          <w:p w14:paraId="294020F0" w14:textId="4D11E71A" w:rsidR="00F02E1D" w:rsidRPr="00971BD2" w:rsidRDefault="00A251D4" w:rsidP="00A251D4">
            <w:pPr>
              <w:spacing w:before="60" w:after="60"/>
              <w:rPr>
                <w:rFonts w:ascii="Arial" w:hAnsi="Arial" w:cs="Arial"/>
              </w:rPr>
            </w:pPr>
            <w:r>
              <w:rPr>
                <w:rFonts w:ascii="Arial" w:hAnsi="Arial" w:cs="Arial"/>
              </w:rPr>
              <w:t>Pauschaler Zuschuss für Apotheken mit Versorgungsvertrag</w:t>
            </w:r>
          </w:p>
        </w:tc>
        <w:tc>
          <w:tcPr>
            <w:tcW w:w="7655" w:type="dxa"/>
          </w:tcPr>
          <w:p w14:paraId="1C3C4E56" w14:textId="77777777" w:rsidR="00F02E1D" w:rsidRPr="00971BD2" w:rsidRDefault="00F02E1D" w:rsidP="00F02E1D">
            <w:pPr>
              <w:spacing w:before="60" w:after="60"/>
              <w:rPr>
                <w:rFonts w:ascii="Arial" w:hAnsi="Arial" w:cs="Arial"/>
              </w:rPr>
            </w:pPr>
          </w:p>
        </w:tc>
      </w:tr>
      <w:tr w:rsidR="00F02E1D" w:rsidRPr="00971BD2" w14:paraId="3BAB3A6B" w14:textId="77777777" w:rsidTr="00F6648C">
        <w:tc>
          <w:tcPr>
            <w:tcW w:w="846" w:type="dxa"/>
          </w:tcPr>
          <w:p w14:paraId="269AF2FF" w14:textId="77777777" w:rsidR="00F02E1D" w:rsidRPr="00971BD2" w:rsidRDefault="00F02E1D" w:rsidP="00F02E1D">
            <w:pPr>
              <w:spacing w:before="60" w:after="60"/>
              <w:rPr>
                <w:rFonts w:ascii="Arial" w:hAnsi="Arial" w:cs="Arial"/>
              </w:rPr>
            </w:pPr>
            <w:r w:rsidRPr="00971BD2">
              <w:rPr>
                <w:rFonts w:ascii="Arial" w:hAnsi="Arial" w:cs="Arial"/>
              </w:rPr>
              <w:t>3</w:t>
            </w:r>
          </w:p>
        </w:tc>
        <w:tc>
          <w:tcPr>
            <w:tcW w:w="1134" w:type="dxa"/>
          </w:tcPr>
          <w:p w14:paraId="2168DADC" w14:textId="4B71AC8B" w:rsidR="00F02E1D" w:rsidRPr="00971BD2" w:rsidRDefault="00F02E1D" w:rsidP="00F02E1D">
            <w:pPr>
              <w:spacing w:before="60" w:after="60"/>
              <w:rPr>
                <w:rFonts w:ascii="Arial" w:hAnsi="Arial" w:cs="Arial"/>
              </w:rPr>
            </w:pPr>
            <w:r>
              <w:rPr>
                <w:rFonts w:ascii="Arial" w:hAnsi="Arial" w:cs="Arial"/>
              </w:rPr>
              <w:t>§ 25</w:t>
            </w:r>
          </w:p>
        </w:tc>
        <w:tc>
          <w:tcPr>
            <w:tcW w:w="4961" w:type="dxa"/>
          </w:tcPr>
          <w:p w14:paraId="4EA0E291" w14:textId="0604AB60" w:rsidR="00F02E1D" w:rsidRPr="00971BD2" w:rsidRDefault="00A251D4" w:rsidP="00A251D4">
            <w:pPr>
              <w:spacing w:before="60" w:after="60"/>
              <w:rPr>
                <w:rFonts w:ascii="Arial" w:hAnsi="Arial" w:cs="Arial"/>
              </w:rPr>
            </w:pPr>
            <w:r>
              <w:rPr>
                <w:rFonts w:ascii="Arial" w:hAnsi="Arial" w:cs="Arial"/>
              </w:rPr>
              <w:t>Ordnungswidrigkeit</w:t>
            </w:r>
          </w:p>
        </w:tc>
        <w:tc>
          <w:tcPr>
            <w:tcW w:w="7655" w:type="dxa"/>
          </w:tcPr>
          <w:p w14:paraId="0D20BACE" w14:textId="77777777" w:rsidR="00F02E1D" w:rsidRPr="00971BD2" w:rsidRDefault="00F02E1D" w:rsidP="00F02E1D">
            <w:pPr>
              <w:spacing w:before="60" w:after="60"/>
              <w:rPr>
                <w:rFonts w:ascii="Arial" w:hAnsi="Arial" w:cs="Arial"/>
              </w:rPr>
            </w:pPr>
          </w:p>
        </w:tc>
      </w:tr>
      <w:tr w:rsidR="00F02E1D" w:rsidRPr="00971BD2" w14:paraId="65258B82" w14:textId="77777777" w:rsidTr="00F6648C">
        <w:tc>
          <w:tcPr>
            <w:tcW w:w="846" w:type="dxa"/>
          </w:tcPr>
          <w:p w14:paraId="56AA3EBC" w14:textId="77777777" w:rsidR="00F02E1D" w:rsidRPr="00971BD2" w:rsidRDefault="00F02E1D" w:rsidP="00F02E1D">
            <w:pPr>
              <w:spacing w:before="60" w:after="60"/>
              <w:rPr>
                <w:rFonts w:ascii="Arial" w:hAnsi="Arial" w:cs="Arial"/>
              </w:rPr>
            </w:pPr>
          </w:p>
        </w:tc>
        <w:tc>
          <w:tcPr>
            <w:tcW w:w="1134" w:type="dxa"/>
          </w:tcPr>
          <w:p w14:paraId="5C35A7EF" w14:textId="77777777" w:rsidR="00F02E1D" w:rsidRPr="00971BD2" w:rsidRDefault="00F02E1D" w:rsidP="00F02E1D">
            <w:pPr>
              <w:spacing w:before="60" w:after="60"/>
              <w:rPr>
                <w:rFonts w:ascii="Arial" w:hAnsi="Arial" w:cs="Arial"/>
              </w:rPr>
            </w:pPr>
          </w:p>
        </w:tc>
        <w:tc>
          <w:tcPr>
            <w:tcW w:w="4961" w:type="dxa"/>
          </w:tcPr>
          <w:p w14:paraId="11785C69" w14:textId="77777777" w:rsidR="00F02E1D" w:rsidRPr="00971BD2" w:rsidRDefault="00F02E1D" w:rsidP="00F02E1D">
            <w:pPr>
              <w:pStyle w:val="Listenabsatz"/>
              <w:spacing w:before="60" w:after="60"/>
              <w:ind w:left="462"/>
              <w:rPr>
                <w:rFonts w:ascii="Arial" w:hAnsi="Arial" w:cs="Arial"/>
              </w:rPr>
            </w:pPr>
          </w:p>
        </w:tc>
        <w:tc>
          <w:tcPr>
            <w:tcW w:w="7655" w:type="dxa"/>
          </w:tcPr>
          <w:p w14:paraId="517DE0CA" w14:textId="4606724F" w:rsidR="00F02E1D" w:rsidRPr="00971BD2" w:rsidRDefault="00F02E1D" w:rsidP="00F02E1D">
            <w:pPr>
              <w:spacing w:before="60" w:after="60"/>
              <w:rPr>
                <w:rFonts w:ascii="Arial" w:hAnsi="Arial" w:cs="Arial"/>
              </w:rPr>
            </w:pPr>
            <w:r w:rsidRPr="00971BD2">
              <w:rPr>
                <w:rFonts w:ascii="Arial" w:hAnsi="Arial" w:cs="Arial"/>
                <w:b/>
              </w:rPr>
              <w:t xml:space="preserve">Art. </w:t>
            </w:r>
            <w:r>
              <w:rPr>
                <w:rFonts w:ascii="Arial" w:hAnsi="Arial" w:cs="Arial"/>
                <w:b/>
              </w:rPr>
              <w:t>6</w:t>
            </w:r>
            <w:r w:rsidRPr="00971BD2">
              <w:rPr>
                <w:rFonts w:ascii="Arial" w:hAnsi="Arial" w:cs="Arial"/>
                <w:b/>
              </w:rPr>
              <w:t xml:space="preserve"> Änderung der</w:t>
            </w:r>
            <w:r>
              <w:rPr>
                <w:rFonts w:ascii="Arial" w:hAnsi="Arial" w:cs="Arial"/>
                <w:b/>
              </w:rPr>
              <w:t xml:space="preserve"> Apothekenbetriebsordnung</w:t>
            </w:r>
          </w:p>
        </w:tc>
      </w:tr>
      <w:tr w:rsidR="00F02E1D" w:rsidRPr="00971BD2" w14:paraId="742DC210" w14:textId="77777777" w:rsidTr="00F6648C">
        <w:tc>
          <w:tcPr>
            <w:tcW w:w="846" w:type="dxa"/>
          </w:tcPr>
          <w:p w14:paraId="55013CDA" w14:textId="77777777" w:rsidR="00F02E1D" w:rsidRPr="00971BD2" w:rsidRDefault="00F02E1D" w:rsidP="00F02E1D">
            <w:pPr>
              <w:spacing w:before="60" w:after="60"/>
              <w:rPr>
                <w:rFonts w:ascii="Arial" w:hAnsi="Arial" w:cs="Arial"/>
              </w:rPr>
            </w:pPr>
            <w:r w:rsidRPr="00971BD2">
              <w:rPr>
                <w:rFonts w:ascii="Arial" w:hAnsi="Arial" w:cs="Arial"/>
              </w:rPr>
              <w:t>1</w:t>
            </w:r>
          </w:p>
        </w:tc>
        <w:tc>
          <w:tcPr>
            <w:tcW w:w="1134" w:type="dxa"/>
          </w:tcPr>
          <w:p w14:paraId="2B8848A5" w14:textId="4A063D16"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1a</w:t>
            </w:r>
          </w:p>
        </w:tc>
        <w:tc>
          <w:tcPr>
            <w:tcW w:w="4961" w:type="dxa"/>
          </w:tcPr>
          <w:p w14:paraId="2657A66E" w14:textId="16C74688" w:rsidR="00F02E1D" w:rsidRPr="00971BD2" w:rsidRDefault="005340F0" w:rsidP="00F02E1D">
            <w:pPr>
              <w:spacing w:before="60" w:after="60"/>
              <w:rPr>
                <w:rFonts w:ascii="Arial" w:hAnsi="Arial" w:cs="Arial"/>
              </w:rPr>
            </w:pPr>
            <w:r>
              <w:rPr>
                <w:rFonts w:ascii="Arial" w:hAnsi="Arial" w:cs="Arial"/>
              </w:rPr>
              <w:t>Notdienstp</w:t>
            </w:r>
            <w:r w:rsidR="00BF2C1C">
              <w:rPr>
                <w:rFonts w:ascii="Arial" w:hAnsi="Arial" w:cs="Arial"/>
              </w:rPr>
              <w:t>r</w:t>
            </w:r>
            <w:r>
              <w:rPr>
                <w:rFonts w:ascii="Arial" w:hAnsi="Arial" w:cs="Arial"/>
              </w:rPr>
              <w:t>axenversorgende</w:t>
            </w:r>
            <w:r w:rsidR="00A01145">
              <w:rPr>
                <w:rFonts w:ascii="Arial" w:hAnsi="Arial" w:cs="Arial"/>
              </w:rPr>
              <w:t xml:space="preserve"> </w:t>
            </w:r>
            <w:r>
              <w:rPr>
                <w:rFonts w:ascii="Arial" w:hAnsi="Arial" w:cs="Arial"/>
              </w:rPr>
              <w:t>Apotheken</w:t>
            </w:r>
          </w:p>
        </w:tc>
        <w:tc>
          <w:tcPr>
            <w:tcW w:w="7655" w:type="dxa"/>
          </w:tcPr>
          <w:p w14:paraId="0B987E31" w14:textId="77777777" w:rsidR="00F02E1D" w:rsidRPr="00971BD2" w:rsidRDefault="00F02E1D" w:rsidP="00F02E1D">
            <w:pPr>
              <w:spacing w:before="60" w:after="60"/>
              <w:rPr>
                <w:rFonts w:ascii="Arial" w:hAnsi="Arial" w:cs="Arial"/>
              </w:rPr>
            </w:pPr>
          </w:p>
        </w:tc>
      </w:tr>
      <w:tr w:rsidR="00F02E1D" w:rsidRPr="00971BD2" w14:paraId="70F3D9AB" w14:textId="77777777" w:rsidTr="00F6648C">
        <w:tc>
          <w:tcPr>
            <w:tcW w:w="846" w:type="dxa"/>
          </w:tcPr>
          <w:p w14:paraId="1A7ADCB8" w14:textId="77777777" w:rsidR="00F02E1D" w:rsidRPr="00971BD2" w:rsidRDefault="00F02E1D" w:rsidP="00F02E1D">
            <w:pPr>
              <w:spacing w:before="60" w:after="60"/>
              <w:rPr>
                <w:rFonts w:ascii="Arial" w:hAnsi="Arial" w:cs="Arial"/>
              </w:rPr>
            </w:pPr>
            <w:r w:rsidRPr="00971BD2">
              <w:rPr>
                <w:rFonts w:ascii="Arial" w:hAnsi="Arial" w:cs="Arial"/>
              </w:rPr>
              <w:t>2</w:t>
            </w:r>
          </w:p>
        </w:tc>
        <w:tc>
          <w:tcPr>
            <w:tcW w:w="1134" w:type="dxa"/>
          </w:tcPr>
          <w:p w14:paraId="767250E3" w14:textId="77777777" w:rsidR="00F02E1D" w:rsidRPr="00971BD2" w:rsidRDefault="00F02E1D" w:rsidP="00F02E1D">
            <w:pPr>
              <w:spacing w:before="60" w:after="60"/>
              <w:rPr>
                <w:rFonts w:ascii="Arial" w:hAnsi="Arial" w:cs="Arial"/>
              </w:rPr>
            </w:pPr>
            <w:r w:rsidRPr="00971BD2">
              <w:rPr>
                <w:rFonts w:ascii="Arial" w:hAnsi="Arial" w:cs="Arial"/>
              </w:rPr>
              <w:t>§ 3</w:t>
            </w:r>
          </w:p>
        </w:tc>
        <w:tc>
          <w:tcPr>
            <w:tcW w:w="4961" w:type="dxa"/>
          </w:tcPr>
          <w:p w14:paraId="1A9610B3" w14:textId="2FCE1C33" w:rsidR="00F02E1D" w:rsidRPr="00971BD2" w:rsidRDefault="005340F0" w:rsidP="00F02E1D">
            <w:pPr>
              <w:spacing w:before="60" w:after="60"/>
              <w:rPr>
                <w:rFonts w:ascii="Arial" w:hAnsi="Arial" w:cs="Arial"/>
              </w:rPr>
            </w:pPr>
            <w:r>
              <w:rPr>
                <w:rFonts w:ascii="Arial" w:hAnsi="Arial" w:cs="Arial"/>
              </w:rPr>
              <w:t>Vorgaben zum Personal auch für notdienstpraxenversorgende Apotheken</w:t>
            </w:r>
          </w:p>
        </w:tc>
        <w:tc>
          <w:tcPr>
            <w:tcW w:w="7655" w:type="dxa"/>
          </w:tcPr>
          <w:p w14:paraId="0A0B5CCD" w14:textId="77777777" w:rsidR="00F02E1D" w:rsidRPr="00971BD2" w:rsidRDefault="00F02E1D" w:rsidP="00F02E1D">
            <w:pPr>
              <w:spacing w:before="60" w:after="60"/>
              <w:rPr>
                <w:rFonts w:ascii="Arial" w:hAnsi="Arial" w:cs="Arial"/>
              </w:rPr>
            </w:pPr>
          </w:p>
        </w:tc>
      </w:tr>
      <w:tr w:rsidR="00F02E1D" w:rsidRPr="00971BD2" w14:paraId="0057A806" w14:textId="77777777" w:rsidTr="00F6648C">
        <w:tc>
          <w:tcPr>
            <w:tcW w:w="846" w:type="dxa"/>
          </w:tcPr>
          <w:p w14:paraId="55F273F9" w14:textId="77777777" w:rsidR="00F02E1D" w:rsidRPr="00971BD2" w:rsidRDefault="00F02E1D" w:rsidP="00F02E1D">
            <w:pPr>
              <w:spacing w:before="60" w:after="60"/>
              <w:rPr>
                <w:rFonts w:ascii="Arial" w:hAnsi="Arial" w:cs="Arial"/>
              </w:rPr>
            </w:pPr>
            <w:r w:rsidRPr="00971BD2">
              <w:rPr>
                <w:rFonts w:ascii="Arial" w:hAnsi="Arial" w:cs="Arial"/>
              </w:rPr>
              <w:t>3</w:t>
            </w:r>
          </w:p>
        </w:tc>
        <w:tc>
          <w:tcPr>
            <w:tcW w:w="1134" w:type="dxa"/>
          </w:tcPr>
          <w:p w14:paraId="5158053A" w14:textId="77777777" w:rsidR="00F02E1D" w:rsidRPr="00971BD2" w:rsidRDefault="00F02E1D" w:rsidP="00F02E1D">
            <w:pPr>
              <w:spacing w:before="60" w:after="60"/>
              <w:rPr>
                <w:rFonts w:ascii="Arial" w:hAnsi="Arial" w:cs="Arial"/>
              </w:rPr>
            </w:pPr>
            <w:r w:rsidRPr="00971BD2">
              <w:rPr>
                <w:rFonts w:ascii="Arial" w:hAnsi="Arial" w:cs="Arial"/>
              </w:rPr>
              <w:t>§ 4</w:t>
            </w:r>
          </w:p>
        </w:tc>
        <w:tc>
          <w:tcPr>
            <w:tcW w:w="4961" w:type="dxa"/>
          </w:tcPr>
          <w:p w14:paraId="38CD5FE2" w14:textId="34836528" w:rsidR="00F02E1D" w:rsidRPr="00971BD2" w:rsidRDefault="005340F0" w:rsidP="00F02E1D">
            <w:pPr>
              <w:spacing w:before="60" w:after="60"/>
              <w:rPr>
                <w:rFonts w:ascii="Arial" w:hAnsi="Arial" w:cs="Arial"/>
              </w:rPr>
            </w:pPr>
            <w:r>
              <w:rPr>
                <w:rFonts w:ascii="Arial" w:hAnsi="Arial" w:cs="Arial"/>
              </w:rPr>
              <w:t>Erlaubnis zweiter Offizin mit Lagerräumen am INZ-Standort</w:t>
            </w:r>
          </w:p>
        </w:tc>
        <w:tc>
          <w:tcPr>
            <w:tcW w:w="7655" w:type="dxa"/>
          </w:tcPr>
          <w:p w14:paraId="39E42476" w14:textId="77777777" w:rsidR="00F02E1D" w:rsidRPr="00971BD2" w:rsidRDefault="00F02E1D" w:rsidP="00F02E1D">
            <w:pPr>
              <w:spacing w:before="60" w:after="60"/>
              <w:rPr>
                <w:rFonts w:ascii="Arial" w:hAnsi="Arial" w:cs="Arial"/>
              </w:rPr>
            </w:pPr>
          </w:p>
        </w:tc>
      </w:tr>
      <w:tr w:rsidR="00F02E1D" w:rsidRPr="00971BD2" w14:paraId="66B3D673" w14:textId="77777777" w:rsidTr="00F6648C">
        <w:tc>
          <w:tcPr>
            <w:tcW w:w="846" w:type="dxa"/>
          </w:tcPr>
          <w:p w14:paraId="3DD5A9E6" w14:textId="77777777" w:rsidR="00F02E1D" w:rsidRPr="00971BD2" w:rsidRDefault="00F02E1D" w:rsidP="00F02E1D">
            <w:pPr>
              <w:spacing w:before="60" w:after="60"/>
              <w:rPr>
                <w:rFonts w:ascii="Arial" w:hAnsi="Arial" w:cs="Arial"/>
              </w:rPr>
            </w:pPr>
            <w:r w:rsidRPr="00971BD2">
              <w:rPr>
                <w:rFonts w:ascii="Arial" w:hAnsi="Arial" w:cs="Arial"/>
              </w:rPr>
              <w:t>4</w:t>
            </w:r>
          </w:p>
        </w:tc>
        <w:tc>
          <w:tcPr>
            <w:tcW w:w="1134" w:type="dxa"/>
          </w:tcPr>
          <w:p w14:paraId="48E3AD7A" w14:textId="18CD8685" w:rsidR="00F02E1D" w:rsidRPr="00971BD2" w:rsidRDefault="00F02E1D" w:rsidP="00F02E1D">
            <w:pPr>
              <w:spacing w:before="60" w:after="60"/>
              <w:rPr>
                <w:rFonts w:ascii="Arial" w:hAnsi="Arial" w:cs="Arial"/>
              </w:rPr>
            </w:pPr>
            <w:r w:rsidRPr="00971BD2">
              <w:rPr>
                <w:rFonts w:ascii="Arial" w:hAnsi="Arial" w:cs="Arial"/>
              </w:rPr>
              <w:t>§</w:t>
            </w:r>
            <w:r>
              <w:rPr>
                <w:rFonts w:ascii="Arial" w:hAnsi="Arial" w:cs="Arial"/>
              </w:rPr>
              <w:t xml:space="preserve"> 23</w:t>
            </w:r>
          </w:p>
        </w:tc>
        <w:tc>
          <w:tcPr>
            <w:tcW w:w="4961" w:type="dxa"/>
          </w:tcPr>
          <w:p w14:paraId="61831023" w14:textId="36DEFCA6" w:rsidR="00F02E1D" w:rsidRPr="00971BD2" w:rsidRDefault="001C66C9" w:rsidP="00F02E1D">
            <w:pPr>
              <w:spacing w:before="60" w:after="60"/>
              <w:rPr>
                <w:rFonts w:ascii="Arial" w:hAnsi="Arial" w:cs="Arial"/>
              </w:rPr>
            </w:pPr>
            <w:r>
              <w:rPr>
                <w:rFonts w:ascii="Arial" w:hAnsi="Arial" w:cs="Arial"/>
              </w:rPr>
              <w:t>Dienstbereitschaft notdienstpraxenversorgender Apotheken</w:t>
            </w:r>
          </w:p>
        </w:tc>
        <w:tc>
          <w:tcPr>
            <w:tcW w:w="7655" w:type="dxa"/>
          </w:tcPr>
          <w:p w14:paraId="7C0F015A" w14:textId="77777777" w:rsidR="00F02E1D" w:rsidRPr="00971BD2" w:rsidRDefault="00F02E1D" w:rsidP="00F02E1D">
            <w:pPr>
              <w:spacing w:before="60" w:after="60"/>
              <w:rPr>
                <w:rFonts w:ascii="Arial" w:hAnsi="Arial" w:cs="Arial"/>
              </w:rPr>
            </w:pPr>
          </w:p>
        </w:tc>
      </w:tr>
      <w:tr w:rsidR="00F02E1D" w:rsidRPr="00971BD2" w14:paraId="1DE89AB2" w14:textId="77777777" w:rsidTr="00F6648C">
        <w:tc>
          <w:tcPr>
            <w:tcW w:w="846" w:type="dxa"/>
          </w:tcPr>
          <w:p w14:paraId="5C0E09A1" w14:textId="77777777" w:rsidR="00F02E1D" w:rsidRPr="00971BD2" w:rsidRDefault="00F02E1D" w:rsidP="00F02E1D">
            <w:pPr>
              <w:spacing w:before="60" w:after="60"/>
              <w:rPr>
                <w:rFonts w:ascii="Arial" w:hAnsi="Arial" w:cs="Arial"/>
              </w:rPr>
            </w:pPr>
          </w:p>
        </w:tc>
        <w:tc>
          <w:tcPr>
            <w:tcW w:w="1134" w:type="dxa"/>
          </w:tcPr>
          <w:p w14:paraId="21944626" w14:textId="77777777" w:rsidR="00F02E1D" w:rsidRPr="00971BD2" w:rsidRDefault="00F02E1D" w:rsidP="00F02E1D">
            <w:pPr>
              <w:spacing w:before="60" w:after="60"/>
              <w:rPr>
                <w:rFonts w:ascii="Arial" w:hAnsi="Arial" w:cs="Arial"/>
              </w:rPr>
            </w:pPr>
          </w:p>
        </w:tc>
        <w:tc>
          <w:tcPr>
            <w:tcW w:w="4961" w:type="dxa"/>
          </w:tcPr>
          <w:p w14:paraId="5053DF6B" w14:textId="77777777" w:rsidR="00F02E1D" w:rsidRPr="00971BD2" w:rsidRDefault="00F02E1D" w:rsidP="00F02E1D">
            <w:pPr>
              <w:spacing w:before="60" w:after="60"/>
              <w:rPr>
                <w:rFonts w:ascii="Arial" w:hAnsi="Arial" w:cs="Arial"/>
              </w:rPr>
            </w:pPr>
          </w:p>
        </w:tc>
        <w:tc>
          <w:tcPr>
            <w:tcW w:w="7655" w:type="dxa"/>
          </w:tcPr>
          <w:p w14:paraId="3CAEEDE1" w14:textId="287A30CF" w:rsidR="00F02E1D" w:rsidRPr="00971BD2" w:rsidRDefault="00F02E1D" w:rsidP="00F02E1D">
            <w:pPr>
              <w:spacing w:before="60" w:after="60"/>
              <w:rPr>
                <w:rFonts w:ascii="Arial" w:hAnsi="Arial" w:cs="Arial"/>
              </w:rPr>
            </w:pPr>
            <w:r w:rsidRPr="00971BD2">
              <w:rPr>
                <w:rFonts w:ascii="Arial" w:hAnsi="Arial" w:cs="Arial"/>
                <w:b/>
              </w:rPr>
              <w:t xml:space="preserve">Art. </w:t>
            </w:r>
            <w:r>
              <w:rPr>
                <w:rFonts w:ascii="Arial" w:hAnsi="Arial" w:cs="Arial"/>
                <w:b/>
              </w:rPr>
              <w:t>7: Änderung der Medizinprodukte-Betreiberverordnung</w:t>
            </w:r>
          </w:p>
        </w:tc>
      </w:tr>
      <w:tr w:rsidR="00F02E1D" w:rsidRPr="00971BD2" w14:paraId="7ACFC5C4" w14:textId="77777777" w:rsidTr="00F6648C">
        <w:tc>
          <w:tcPr>
            <w:tcW w:w="846" w:type="dxa"/>
          </w:tcPr>
          <w:p w14:paraId="6F21C729" w14:textId="77777777" w:rsidR="00F02E1D" w:rsidRPr="00971BD2" w:rsidRDefault="00F02E1D" w:rsidP="00F02E1D">
            <w:pPr>
              <w:spacing w:before="60" w:after="60"/>
              <w:rPr>
                <w:rFonts w:ascii="Arial" w:hAnsi="Arial" w:cs="Arial"/>
              </w:rPr>
            </w:pPr>
            <w:r w:rsidRPr="00971BD2">
              <w:rPr>
                <w:rFonts w:ascii="Arial" w:hAnsi="Arial" w:cs="Arial"/>
              </w:rPr>
              <w:t>1</w:t>
            </w:r>
          </w:p>
        </w:tc>
        <w:tc>
          <w:tcPr>
            <w:tcW w:w="1134" w:type="dxa"/>
          </w:tcPr>
          <w:p w14:paraId="7DE2696D" w14:textId="37E146F8"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12</w:t>
            </w:r>
          </w:p>
        </w:tc>
        <w:tc>
          <w:tcPr>
            <w:tcW w:w="4961" w:type="dxa"/>
          </w:tcPr>
          <w:p w14:paraId="71F36C69" w14:textId="40C626CF" w:rsidR="00F02E1D" w:rsidRPr="00971BD2" w:rsidRDefault="0071060F" w:rsidP="00F02E1D">
            <w:pPr>
              <w:spacing w:before="60" w:after="60"/>
              <w:rPr>
                <w:rFonts w:ascii="Arial" w:hAnsi="Arial" w:cs="Arial"/>
              </w:rPr>
            </w:pPr>
            <w:r>
              <w:rPr>
                <w:rFonts w:ascii="Arial" w:hAnsi="Arial" w:cs="Arial"/>
              </w:rPr>
              <w:t>Folgeänderung zu § 394 SGB V und § 17a Medizinprodukte-Betreiberverordnung</w:t>
            </w:r>
          </w:p>
        </w:tc>
        <w:tc>
          <w:tcPr>
            <w:tcW w:w="7655" w:type="dxa"/>
          </w:tcPr>
          <w:p w14:paraId="2292F50D" w14:textId="77777777" w:rsidR="00F02E1D" w:rsidRPr="00971BD2" w:rsidRDefault="00F02E1D" w:rsidP="00F02E1D">
            <w:pPr>
              <w:spacing w:before="60" w:after="60"/>
              <w:rPr>
                <w:rFonts w:ascii="Arial" w:hAnsi="Arial" w:cs="Arial"/>
              </w:rPr>
            </w:pPr>
          </w:p>
        </w:tc>
      </w:tr>
      <w:tr w:rsidR="00F02E1D" w:rsidRPr="00971BD2" w14:paraId="0FA07588" w14:textId="77777777" w:rsidTr="00F6648C">
        <w:tc>
          <w:tcPr>
            <w:tcW w:w="846" w:type="dxa"/>
          </w:tcPr>
          <w:p w14:paraId="0FE2EC70" w14:textId="7B672E17" w:rsidR="00F02E1D" w:rsidRPr="00971BD2" w:rsidRDefault="00F02E1D" w:rsidP="00F02E1D">
            <w:pPr>
              <w:spacing w:before="60" w:after="60"/>
              <w:rPr>
                <w:rFonts w:ascii="Arial" w:hAnsi="Arial" w:cs="Arial"/>
              </w:rPr>
            </w:pPr>
            <w:r w:rsidRPr="00971BD2">
              <w:rPr>
                <w:rFonts w:ascii="Arial" w:hAnsi="Arial" w:cs="Arial"/>
              </w:rPr>
              <w:t>2</w:t>
            </w:r>
          </w:p>
        </w:tc>
        <w:tc>
          <w:tcPr>
            <w:tcW w:w="1134" w:type="dxa"/>
          </w:tcPr>
          <w:p w14:paraId="0F953E76" w14:textId="021D6DDA"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17a</w:t>
            </w:r>
          </w:p>
        </w:tc>
        <w:tc>
          <w:tcPr>
            <w:tcW w:w="4961" w:type="dxa"/>
          </w:tcPr>
          <w:p w14:paraId="6B89EA10" w14:textId="11165822" w:rsidR="00F02E1D" w:rsidRPr="00971BD2" w:rsidRDefault="007C40AE" w:rsidP="00F02E1D">
            <w:pPr>
              <w:spacing w:before="60" w:after="60"/>
              <w:rPr>
                <w:rFonts w:ascii="Arial" w:hAnsi="Arial" w:cs="Arial"/>
              </w:rPr>
            </w:pPr>
            <w:r>
              <w:rPr>
                <w:rFonts w:ascii="Arial" w:hAnsi="Arial" w:cs="Arial"/>
              </w:rPr>
              <w:t xml:space="preserve">Meldeverpflichtung für Bertreiber </w:t>
            </w:r>
            <w:r w:rsidR="0071060F">
              <w:rPr>
                <w:rFonts w:ascii="Arial" w:hAnsi="Arial" w:cs="Arial"/>
              </w:rPr>
              <w:t>von automatisierten externen Defibrillatoren (AED) an das AED-Kataster</w:t>
            </w:r>
          </w:p>
        </w:tc>
        <w:tc>
          <w:tcPr>
            <w:tcW w:w="7655" w:type="dxa"/>
          </w:tcPr>
          <w:p w14:paraId="24E566AB" w14:textId="77777777" w:rsidR="00F02E1D" w:rsidRPr="00971BD2" w:rsidRDefault="00F02E1D" w:rsidP="00F02E1D">
            <w:pPr>
              <w:spacing w:before="60" w:after="60"/>
              <w:rPr>
                <w:rFonts w:ascii="Arial" w:hAnsi="Arial" w:cs="Arial"/>
              </w:rPr>
            </w:pPr>
          </w:p>
        </w:tc>
      </w:tr>
      <w:tr w:rsidR="00F02E1D" w:rsidRPr="00971BD2" w14:paraId="075C077F" w14:textId="77777777" w:rsidTr="00F6648C">
        <w:tc>
          <w:tcPr>
            <w:tcW w:w="846" w:type="dxa"/>
          </w:tcPr>
          <w:p w14:paraId="41C71403" w14:textId="77777777" w:rsidR="00F02E1D" w:rsidRPr="00971BD2" w:rsidRDefault="00F02E1D" w:rsidP="00F02E1D">
            <w:pPr>
              <w:spacing w:before="60" w:after="60"/>
              <w:rPr>
                <w:rFonts w:ascii="Arial" w:hAnsi="Arial" w:cs="Arial"/>
              </w:rPr>
            </w:pPr>
          </w:p>
        </w:tc>
        <w:tc>
          <w:tcPr>
            <w:tcW w:w="1134" w:type="dxa"/>
          </w:tcPr>
          <w:p w14:paraId="0D5781DF" w14:textId="77777777" w:rsidR="00F02E1D" w:rsidRPr="00971BD2" w:rsidRDefault="00F02E1D" w:rsidP="00F02E1D">
            <w:pPr>
              <w:spacing w:before="60" w:after="60"/>
              <w:rPr>
                <w:rFonts w:ascii="Arial" w:hAnsi="Arial" w:cs="Arial"/>
              </w:rPr>
            </w:pPr>
          </w:p>
        </w:tc>
        <w:tc>
          <w:tcPr>
            <w:tcW w:w="4961" w:type="dxa"/>
          </w:tcPr>
          <w:p w14:paraId="711E0620" w14:textId="77777777" w:rsidR="00F02E1D" w:rsidRPr="00971BD2" w:rsidRDefault="00F02E1D" w:rsidP="00F02E1D">
            <w:pPr>
              <w:spacing w:before="60" w:after="60"/>
              <w:rPr>
                <w:rFonts w:ascii="Arial" w:hAnsi="Arial" w:cs="Arial"/>
              </w:rPr>
            </w:pPr>
          </w:p>
        </w:tc>
        <w:tc>
          <w:tcPr>
            <w:tcW w:w="7655" w:type="dxa"/>
          </w:tcPr>
          <w:p w14:paraId="27DDE9B8" w14:textId="17A9677B" w:rsidR="00F02E1D" w:rsidRPr="00971BD2" w:rsidRDefault="00F02E1D" w:rsidP="00F02E1D">
            <w:pPr>
              <w:spacing w:before="60" w:after="60"/>
              <w:rPr>
                <w:rFonts w:ascii="Arial" w:hAnsi="Arial" w:cs="Arial"/>
              </w:rPr>
            </w:pPr>
            <w:r w:rsidRPr="00971BD2">
              <w:rPr>
                <w:rFonts w:ascii="Arial" w:hAnsi="Arial" w:cs="Arial"/>
                <w:b/>
              </w:rPr>
              <w:t xml:space="preserve">Art. </w:t>
            </w:r>
            <w:r>
              <w:rPr>
                <w:rFonts w:ascii="Arial" w:hAnsi="Arial" w:cs="Arial"/>
                <w:b/>
              </w:rPr>
              <w:t>8:</w:t>
            </w:r>
            <w:r w:rsidRPr="00971BD2">
              <w:rPr>
                <w:rFonts w:ascii="Arial" w:hAnsi="Arial" w:cs="Arial"/>
                <w:b/>
              </w:rPr>
              <w:t xml:space="preserve"> Änderung </w:t>
            </w:r>
            <w:r>
              <w:rPr>
                <w:rFonts w:ascii="Arial" w:hAnsi="Arial" w:cs="Arial"/>
                <w:b/>
              </w:rPr>
              <w:t>des Betäubungsmittelgesetzes</w:t>
            </w:r>
          </w:p>
        </w:tc>
      </w:tr>
      <w:tr w:rsidR="00F02E1D" w:rsidRPr="00971BD2" w14:paraId="5A467D64" w14:textId="77777777" w:rsidTr="00F6648C">
        <w:tc>
          <w:tcPr>
            <w:tcW w:w="846" w:type="dxa"/>
          </w:tcPr>
          <w:p w14:paraId="7AF50185" w14:textId="58F3A2F6" w:rsidR="00F02E1D" w:rsidRPr="00971BD2" w:rsidRDefault="00F02E1D" w:rsidP="00F02E1D">
            <w:pPr>
              <w:spacing w:before="60" w:after="60"/>
              <w:rPr>
                <w:rFonts w:ascii="Arial" w:hAnsi="Arial" w:cs="Arial"/>
              </w:rPr>
            </w:pPr>
            <w:r>
              <w:rPr>
                <w:rFonts w:ascii="Arial" w:hAnsi="Arial" w:cs="Arial"/>
              </w:rPr>
              <w:t>1</w:t>
            </w:r>
          </w:p>
        </w:tc>
        <w:tc>
          <w:tcPr>
            <w:tcW w:w="1134" w:type="dxa"/>
          </w:tcPr>
          <w:p w14:paraId="244853C3" w14:textId="74E7053F" w:rsidR="00F02E1D" w:rsidRPr="00971BD2" w:rsidRDefault="00F02E1D" w:rsidP="00F02E1D">
            <w:pPr>
              <w:spacing w:before="60" w:after="60"/>
              <w:rPr>
                <w:rFonts w:ascii="Arial" w:hAnsi="Arial" w:cs="Arial"/>
              </w:rPr>
            </w:pPr>
            <w:r w:rsidRPr="00971BD2">
              <w:rPr>
                <w:rFonts w:ascii="Arial" w:hAnsi="Arial" w:cs="Arial"/>
              </w:rPr>
              <w:t xml:space="preserve">§ </w:t>
            </w:r>
            <w:r>
              <w:rPr>
                <w:rFonts w:ascii="Arial" w:hAnsi="Arial" w:cs="Arial"/>
              </w:rPr>
              <w:t>4</w:t>
            </w:r>
          </w:p>
        </w:tc>
        <w:tc>
          <w:tcPr>
            <w:tcW w:w="4961" w:type="dxa"/>
          </w:tcPr>
          <w:p w14:paraId="05C230D7" w14:textId="75E97E75" w:rsidR="00F02E1D" w:rsidRPr="00971BD2" w:rsidRDefault="008A391B" w:rsidP="00F02E1D">
            <w:pPr>
              <w:spacing w:before="60" w:after="60"/>
              <w:rPr>
                <w:rFonts w:ascii="Arial" w:hAnsi="Arial" w:cs="Arial"/>
              </w:rPr>
            </w:pPr>
            <w:r>
              <w:rPr>
                <w:rFonts w:ascii="Arial" w:hAnsi="Arial" w:cs="Arial"/>
              </w:rPr>
              <w:t xml:space="preserve">Ausnahme von der Erlaubnispflicht für </w:t>
            </w:r>
            <w:r w:rsidRPr="008A391B">
              <w:rPr>
                <w:rFonts w:ascii="Arial" w:hAnsi="Arial" w:cs="Arial"/>
              </w:rPr>
              <w:t>die Ausfuhr und Einfuhr von Betäubungsmitteln</w:t>
            </w:r>
            <w:r>
              <w:rPr>
                <w:rFonts w:ascii="Arial" w:hAnsi="Arial" w:cs="Arial"/>
              </w:rPr>
              <w:t xml:space="preserve"> als Rettungsdienstbedarf in angemessenen Mengen</w:t>
            </w:r>
          </w:p>
        </w:tc>
        <w:tc>
          <w:tcPr>
            <w:tcW w:w="7655" w:type="dxa"/>
          </w:tcPr>
          <w:p w14:paraId="05D86926" w14:textId="77777777" w:rsidR="00F02E1D" w:rsidRPr="00971BD2" w:rsidRDefault="00F02E1D" w:rsidP="00F02E1D">
            <w:pPr>
              <w:spacing w:before="60" w:after="60"/>
              <w:rPr>
                <w:rFonts w:ascii="Arial" w:hAnsi="Arial" w:cs="Arial"/>
              </w:rPr>
            </w:pPr>
          </w:p>
        </w:tc>
      </w:tr>
      <w:tr w:rsidR="00F02E1D" w:rsidRPr="00971BD2" w14:paraId="0CC39187" w14:textId="77777777" w:rsidTr="00F6648C">
        <w:tc>
          <w:tcPr>
            <w:tcW w:w="846" w:type="dxa"/>
          </w:tcPr>
          <w:p w14:paraId="4A184998" w14:textId="45B2A782" w:rsidR="00F02E1D" w:rsidRDefault="00F02E1D" w:rsidP="00F02E1D">
            <w:pPr>
              <w:spacing w:before="60" w:after="60"/>
              <w:rPr>
                <w:rFonts w:ascii="Arial" w:hAnsi="Arial" w:cs="Arial"/>
              </w:rPr>
            </w:pPr>
            <w:r>
              <w:rPr>
                <w:rFonts w:ascii="Arial" w:hAnsi="Arial" w:cs="Arial"/>
              </w:rPr>
              <w:t>2</w:t>
            </w:r>
          </w:p>
        </w:tc>
        <w:tc>
          <w:tcPr>
            <w:tcW w:w="1134" w:type="dxa"/>
          </w:tcPr>
          <w:p w14:paraId="20CC31C0" w14:textId="33614444" w:rsidR="00F02E1D" w:rsidRPr="00971BD2" w:rsidRDefault="00F02E1D" w:rsidP="00F02E1D">
            <w:pPr>
              <w:spacing w:before="60" w:after="60"/>
              <w:rPr>
                <w:rFonts w:ascii="Arial" w:hAnsi="Arial" w:cs="Arial"/>
              </w:rPr>
            </w:pPr>
            <w:r>
              <w:rPr>
                <w:rFonts w:ascii="Arial" w:hAnsi="Arial" w:cs="Arial"/>
              </w:rPr>
              <w:t>§ 11</w:t>
            </w:r>
          </w:p>
        </w:tc>
        <w:tc>
          <w:tcPr>
            <w:tcW w:w="4961" w:type="dxa"/>
          </w:tcPr>
          <w:p w14:paraId="549D4AF2" w14:textId="2269E39B" w:rsidR="00F02E1D" w:rsidRPr="00971BD2" w:rsidRDefault="00E25817" w:rsidP="00F02E1D">
            <w:pPr>
              <w:spacing w:before="60" w:after="60"/>
              <w:rPr>
                <w:rFonts w:ascii="Arial" w:hAnsi="Arial" w:cs="Arial"/>
              </w:rPr>
            </w:pPr>
            <w:r>
              <w:rPr>
                <w:rFonts w:ascii="Arial" w:hAnsi="Arial" w:cs="Arial"/>
              </w:rPr>
              <w:t xml:space="preserve">Erweiterung der Verordnungsermächtigung auf </w:t>
            </w:r>
            <w:r w:rsidR="008A391B" w:rsidRPr="008A391B">
              <w:rPr>
                <w:rFonts w:ascii="Arial" w:hAnsi="Arial" w:cs="Arial"/>
              </w:rPr>
              <w:t xml:space="preserve">Regelungen über das Mitführen von </w:t>
            </w:r>
            <w:r w:rsidR="008A391B" w:rsidRPr="008A391B">
              <w:rPr>
                <w:rFonts w:ascii="Arial" w:hAnsi="Arial" w:cs="Arial"/>
              </w:rPr>
              <w:lastRenderedPageBreak/>
              <w:t>Betäubungsmitteln auf Fahrzeugen des Rettungsdienstes im grenzüberschreitenden Verkehr</w:t>
            </w:r>
          </w:p>
        </w:tc>
        <w:tc>
          <w:tcPr>
            <w:tcW w:w="7655" w:type="dxa"/>
          </w:tcPr>
          <w:p w14:paraId="31510899" w14:textId="77777777" w:rsidR="00F02E1D" w:rsidRPr="00971BD2" w:rsidRDefault="00F02E1D" w:rsidP="00F02E1D">
            <w:pPr>
              <w:spacing w:before="60" w:after="60"/>
              <w:rPr>
                <w:rFonts w:ascii="Arial" w:hAnsi="Arial" w:cs="Arial"/>
              </w:rPr>
            </w:pPr>
          </w:p>
        </w:tc>
      </w:tr>
      <w:tr w:rsidR="00F02E1D" w:rsidRPr="00971BD2" w14:paraId="45267698" w14:textId="77777777" w:rsidTr="00F6648C">
        <w:tc>
          <w:tcPr>
            <w:tcW w:w="846" w:type="dxa"/>
          </w:tcPr>
          <w:p w14:paraId="76602D87" w14:textId="77777777" w:rsidR="00F02E1D" w:rsidRPr="00971BD2" w:rsidRDefault="00F02E1D" w:rsidP="00F02E1D">
            <w:pPr>
              <w:spacing w:before="60" w:after="60"/>
              <w:rPr>
                <w:rFonts w:ascii="Arial" w:hAnsi="Arial" w:cs="Arial"/>
              </w:rPr>
            </w:pPr>
          </w:p>
        </w:tc>
        <w:tc>
          <w:tcPr>
            <w:tcW w:w="1134" w:type="dxa"/>
          </w:tcPr>
          <w:p w14:paraId="62BF9B96" w14:textId="77777777" w:rsidR="00F02E1D" w:rsidRPr="00971BD2" w:rsidRDefault="00F02E1D" w:rsidP="00F02E1D">
            <w:pPr>
              <w:spacing w:before="60" w:after="60"/>
              <w:rPr>
                <w:rFonts w:ascii="Arial" w:hAnsi="Arial" w:cs="Arial"/>
              </w:rPr>
            </w:pPr>
          </w:p>
        </w:tc>
        <w:tc>
          <w:tcPr>
            <w:tcW w:w="4961" w:type="dxa"/>
          </w:tcPr>
          <w:p w14:paraId="6BC0B9F5" w14:textId="77777777" w:rsidR="00F02E1D" w:rsidRPr="00971BD2" w:rsidRDefault="00F02E1D" w:rsidP="00F02E1D">
            <w:pPr>
              <w:spacing w:before="60" w:after="60"/>
              <w:rPr>
                <w:rFonts w:ascii="Arial" w:hAnsi="Arial" w:cs="Arial"/>
              </w:rPr>
            </w:pPr>
          </w:p>
        </w:tc>
        <w:tc>
          <w:tcPr>
            <w:tcW w:w="7655" w:type="dxa"/>
          </w:tcPr>
          <w:p w14:paraId="5BAADE7E" w14:textId="17F974DC" w:rsidR="00F02E1D" w:rsidRPr="00971BD2" w:rsidRDefault="00F02E1D" w:rsidP="00F02E1D">
            <w:pPr>
              <w:spacing w:before="60" w:after="60"/>
              <w:rPr>
                <w:rFonts w:ascii="Arial" w:hAnsi="Arial" w:cs="Arial"/>
              </w:rPr>
            </w:pPr>
            <w:r w:rsidRPr="00971BD2">
              <w:rPr>
                <w:rFonts w:ascii="Arial" w:hAnsi="Arial" w:cs="Arial"/>
                <w:b/>
              </w:rPr>
              <w:t xml:space="preserve">Art. </w:t>
            </w:r>
            <w:r>
              <w:rPr>
                <w:rFonts w:ascii="Arial" w:hAnsi="Arial" w:cs="Arial"/>
                <w:b/>
              </w:rPr>
              <w:t>9:</w:t>
            </w:r>
            <w:r w:rsidRPr="00971BD2">
              <w:rPr>
                <w:rFonts w:ascii="Arial" w:hAnsi="Arial" w:cs="Arial"/>
                <w:b/>
              </w:rPr>
              <w:t xml:space="preserve"> </w:t>
            </w:r>
            <w:r>
              <w:rPr>
                <w:rFonts w:ascii="Arial" w:hAnsi="Arial" w:cs="Arial"/>
                <w:b/>
              </w:rPr>
              <w:t>Änderung der Betäubungsmittel-Außenhandelsverordnung</w:t>
            </w:r>
          </w:p>
        </w:tc>
      </w:tr>
      <w:tr w:rsidR="00F02E1D" w:rsidRPr="00971BD2" w14:paraId="187BCA6C" w14:textId="77777777" w:rsidTr="00F6648C">
        <w:tc>
          <w:tcPr>
            <w:tcW w:w="846" w:type="dxa"/>
          </w:tcPr>
          <w:p w14:paraId="7875BF9F" w14:textId="60114E86" w:rsidR="00F02E1D" w:rsidRPr="00971BD2" w:rsidRDefault="00F02E1D" w:rsidP="00F02E1D">
            <w:pPr>
              <w:spacing w:before="60" w:after="60"/>
              <w:rPr>
                <w:rFonts w:ascii="Arial" w:hAnsi="Arial" w:cs="Arial"/>
              </w:rPr>
            </w:pPr>
            <w:r>
              <w:rPr>
                <w:rFonts w:ascii="Arial" w:hAnsi="Arial" w:cs="Arial"/>
              </w:rPr>
              <w:t>1</w:t>
            </w:r>
          </w:p>
        </w:tc>
        <w:tc>
          <w:tcPr>
            <w:tcW w:w="1134" w:type="dxa"/>
          </w:tcPr>
          <w:p w14:paraId="5845408E" w14:textId="71D6763D" w:rsidR="00F02E1D" w:rsidRPr="00971BD2" w:rsidRDefault="00F02E1D" w:rsidP="00F02E1D">
            <w:pPr>
              <w:spacing w:before="60" w:after="60"/>
              <w:rPr>
                <w:rFonts w:ascii="Arial" w:hAnsi="Arial" w:cs="Arial"/>
              </w:rPr>
            </w:pPr>
            <w:r>
              <w:rPr>
                <w:rFonts w:ascii="Arial" w:hAnsi="Arial" w:cs="Arial"/>
              </w:rPr>
              <w:t>§ 13</w:t>
            </w:r>
          </w:p>
        </w:tc>
        <w:tc>
          <w:tcPr>
            <w:tcW w:w="4961" w:type="dxa"/>
          </w:tcPr>
          <w:p w14:paraId="73CA62EC" w14:textId="2E8B97E0" w:rsidR="00F02E1D" w:rsidRPr="00971BD2" w:rsidRDefault="00D03E7A" w:rsidP="00F02E1D">
            <w:pPr>
              <w:spacing w:before="60" w:after="60"/>
              <w:rPr>
                <w:rFonts w:ascii="Arial" w:hAnsi="Arial" w:cs="Arial"/>
              </w:rPr>
            </w:pPr>
            <w:r>
              <w:rPr>
                <w:rFonts w:ascii="Arial" w:hAnsi="Arial" w:cs="Arial"/>
              </w:rPr>
              <w:t xml:space="preserve">Ausnahme für Durchfuhr </w:t>
            </w:r>
            <w:r w:rsidRPr="00D03E7A">
              <w:rPr>
                <w:rFonts w:ascii="Arial" w:hAnsi="Arial" w:cs="Arial"/>
              </w:rPr>
              <w:t>einer angemessenen Menge an Betäubungsmitteln als Rettungsdienstbedarf auf</w:t>
            </w:r>
            <w:r>
              <w:rPr>
                <w:rFonts w:ascii="Arial" w:hAnsi="Arial" w:cs="Arial"/>
              </w:rPr>
              <w:t xml:space="preserve"> dem Fahrzeug eines ausländischen Rettungsdienstes</w:t>
            </w:r>
          </w:p>
        </w:tc>
        <w:tc>
          <w:tcPr>
            <w:tcW w:w="7655" w:type="dxa"/>
          </w:tcPr>
          <w:p w14:paraId="3641E1AF" w14:textId="77777777" w:rsidR="00F02E1D" w:rsidRPr="00971BD2" w:rsidRDefault="00F02E1D" w:rsidP="00F02E1D">
            <w:pPr>
              <w:spacing w:before="60" w:after="60"/>
              <w:rPr>
                <w:rFonts w:ascii="Arial" w:hAnsi="Arial" w:cs="Arial"/>
                <w:b/>
              </w:rPr>
            </w:pPr>
          </w:p>
        </w:tc>
      </w:tr>
      <w:tr w:rsidR="00F02E1D" w:rsidRPr="00971BD2" w14:paraId="41ABB778" w14:textId="77777777" w:rsidTr="00F6648C">
        <w:tc>
          <w:tcPr>
            <w:tcW w:w="846" w:type="dxa"/>
          </w:tcPr>
          <w:p w14:paraId="156A4368" w14:textId="12FE5ADA" w:rsidR="00F02E1D" w:rsidRPr="00971BD2" w:rsidRDefault="00F02E1D" w:rsidP="00F02E1D">
            <w:pPr>
              <w:spacing w:before="60" w:after="60"/>
              <w:rPr>
                <w:rFonts w:ascii="Arial" w:hAnsi="Arial" w:cs="Arial"/>
              </w:rPr>
            </w:pPr>
            <w:r>
              <w:rPr>
                <w:rFonts w:ascii="Arial" w:hAnsi="Arial" w:cs="Arial"/>
              </w:rPr>
              <w:t>2</w:t>
            </w:r>
          </w:p>
        </w:tc>
        <w:tc>
          <w:tcPr>
            <w:tcW w:w="1134" w:type="dxa"/>
          </w:tcPr>
          <w:p w14:paraId="28A8AFFE" w14:textId="332493F9" w:rsidR="00F02E1D" w:rsidRPr="00971BD2" w:rsidRDefault="00F02E1D" w:rsidP="00F02E1D">
            <w:pPr>
              <w:spacing w:before="60" w:after="60"/>
              <w:rPr>
                <w:rFonts w:ascii="Arial" w:hAnsi="Arial" w:cs="Arial"/>
              </w:rPr>
            </w:pPr>
            <w:r>
              <w:rPr>
                <w:rFonts w:ascii="Arial" w:hAnsi="Arial" w:cs="Arial"/>
              </w:rPr>
              <w:t>§ 15</w:t>
            </w:r>
          </w:p>
        </w:tc>
        <w:tc>
          <w:tcPr>
            <w:tcW w:w="4961" w:type="dxa"/>
          </w:tcPr>
          <w:p w14:paraId="6A747A7D" w14:textId="30C2D4B9" w:rsidR="00F02E1D" w:rsidRPr="00971BD2" w:rsidRDefault="00D03E7A" w:rsidP="00F02E1D">
            <w:pPr>
              <w:spacing w:before="60" w:after="60"/>
              <w:rPr>
                <w:rFonts w:ascii="Arial" w:hAnsi="Arial" w:cs="Arial"/>
              </w:rPr>
            </w:pPr>
            <w:r>
              <w:rPr>
                <w:rFonts w:ascii="Arial" w:hAnsi="Arial" w:cs="Arial"/>
              </w:rPr>
              <w:t xml:space="preserve">Ausnahme von Ein- und Ausfuhrgenehmigung für </w:t>
            </w:r>
            <w:r w:rsidRPr="00D03E7A">
              <w:rPr>
                <w:rFonts w:ascii="Arial" w:hAnsi="Arial" w:cs="Arial"/>
              </w:rPr>
              <w:t>Zubereitungen der in den Anlagen II und III des BtMG aufgeführten Stoffe auf einem Fahr-zeug des Rettungsdienstes in angemessener Menge als Rettungsdienstbedarf</w:t>
            </w:r>
          </w:p>
        </w:tc>
        <w:tc>
          <w:tcPr>
            <w:tcW w:w="7655" w:type="dxa"/>
          </w:tcPr>
          <w:p w14:paraId="118BF7BD" w14:textId="77777777" w:rsidR="00F02E1D" w:rsidRPr="00971BD2" w:rsidRDefault="00F02E1D" w:rsidP="00F02E1D">
            <w:pPr>
              <w:spacing w:before="60" w:after="60"/>
              <w:rPr>
                <w:rFonts w:ascii="Arial" w:hAnsi="Arial" w:cs="Arial"/>
                <w:b/>
              </w:rPr>
            </w:pPr>
          </w:p>
        </w:tc>
      </w:tr>
      <w:tr w:rsidR="00F02E1D" w:rsidRPr="00971BD2" w14:paraId="25494CE9" w14:textId="77777777" w:rsidTr="00F6648C">
        <w:tc>
          <w:tcPr>
            <w:tcW w:w="846" w:type="dxa"/>
          </w:tcPr>
          <w:p w14:paraId="5F04F017" w14:textId="77777777" w:rsidR="00F02E1D" w:rsidRDefault="00F02E1D" w:rsidP="00F02E1D">
            <w:pPr>
              <w:spacing w:before="60" w:after="60"/>
              <w:rPr>
                <w:rFonts w:ascii="Arial" w:hAnsi="Arial" w:cs="Arial"/>
              </w:rPr>
            </w:pPr>
          </w:p>
        </w:tc>
        <w:tc>
          <w:tcPr>
            <w:tcW w:w="1134" w:type="dxa"/>
          </w:tcPr>
          <w:p w14:paraId="5B7B9572" w14:textId="77777777" w:rsidR="00F02E1D" w:rsidRDefault="00F02E1D" w:rsidP="00F02E1D">
            <w:pPr>
              <w:spacing w:before="60" w:after="60"/>
              <w:rPr>
                <w:rFonts w:ascii="Arial" w:hAnsi="Arial" w:cs="Arial"/>
              </w:rPr>
            </w:pPr>
          </w:p>
        </w:tc>
        <w:tc>
          <w:tcPr>
            <w:tcW w:w="4961" w:type="dxa"/>
          </w:tcPr>
          <w:p w14:paraId="2F211041" w14:textId="77777777" w:rsidR="00F02E1D" w:rsidRPr="00971BD2" w:rsidRDefault="00F02E1D" w:rsidP="00F02E1D">
            <w:pPr>
              <w:spacing w:before="60" w:after="60"/>
              <w:rPr>
                <w:rFonts w:ascii="Arial" w:hAnsi="Arial" w:cs="Arial"/>
              </w:rPr>
            </w:pPr>
          </w:p>
        </w:tc>
        <w:tc>
          <w:tcPr>
            <w:tcW w:w="7655" w:type="dxa"/>
          </w:tcPr>
          <w:p w14:paraId="22795F4A" w14:textId="0F99C9D2" w:rsidR="00F02E1D" w:rsidRPr="00971BD2" w:rsidRDefault="00F02E1D" w:rsidP="00F02E1D">
            <w:pPr>
              <w:spacing w:before="60" w:after="60"/>
              <w:rPr>
                <w:rFonts w:ascii="Arial" w:hAnsi="Arial" w:cs="Arial"/>
                <w:b/>
              </w:rPr>
            </w:pPr>
            <w:r>
              <w:rPr>
                <w:rFonts w:ascii="Arial" w:hAnsi="Arial" w:cs="Arial"/>
                <w:b/>
              </w:rPr>
              <w:t>Art. 10: Änderung der Zulassungsverordnung für Vertragsärzte</w:t>
            </w:r>
          </w:p>
        </w:tc>
      </w:tr>
      <w:tr w:rsidR="00F02E1D" w:rsidRPr="00971BD2" w14:paraId="5D9CF29A" w14:textId="77777777" w:rsidTr="00F6648C">
        <w:tc>
          <w:tcPr>
            <w:tcW w:w="846" w:type="dxa"/>
          </w:tcPr>
          <w:p w14:paraId="03D0BA6E" w14:textId="77777777" w:rsidR="00F02E1D" w:rsidRDefault="00F02E1D" w:rsidP="00F02E1D">
            <w:pPr>
              <w:spacing w:before="60" w:after="60"/>
              <w:rPr>
                <w:rFonts w:ascii="Arial" w:hAnsi="Arial" w:cs="Arial"/>
              </w:rPr>
            </w:pPr>
          </w:p>
        </w:tc>
        <w:tc>
          <w:tcPr>
            <w:tcW w:w="1134" w:type="dxa"/>
          </w:tcPr>
          <w:p w14:paraId="798CC747" w14:textId="4A88C063" w:rsidR="00F02E1D" w:rsidRDefault="00F02E1D" w:rsidP="00F02E1D">
            <w:pPr>
              <w:spacing w:before="60" w:after="60"/>
              <w:rPr>
                <w:rFonts w:ascii="Arial" w:hAnsi="Arial" w:cs="Arial"/>
              </w:rPr>
            </w:pPr>
            <w:r>
              <w:rPr>
                <w:rFonts w:ascii="Arial" w:hAnsi="Arial" w:cs="Arial"/>
              </w:rPr>
              <w:t>§ 19a</w:t>
            </w:r>
          </w:p>
        </w:tc>
        <w:tc>
          <w:tcPr>
            <w:tcW w:w="4961" w:type="dxa"/>
          </w:tcPr>
          <w:p w14:paraId="28C5ED46" w14:textId="1D03C795" w:rsidR="00F02E1D" w:rsidRPr="00971BD2" w:rsidRDefault="0026608F" w:rsidP="00F02E1D">
            <w:pPr>
              <w:spacing w:before="60" w:after="60"/>
              <w:rPr>
                <w:rFonts w:ascii="Arial" w:hAnsi="Arial" w:cs="Arial"/>
              </w:rPr>
            </w:pPr>
            <w:r>
              <w:rPr>
                <w:rFonts w:ascii="Arial" w:hAnsi="Arial" w:cs="Arial"/>
              </w:rPr>
              <w:t>Gleichmäßige zeitliche Verteilung der offenen Sprechstunden innerhalb der jeweiligen Arztgruppe</w:t>
            </w:r>
          </w:p>
        </w:tc>
        <w:tc>
          <w:tcPr>
            <w:tcW w:w="7655" w:type="dxa"/>
          </w:tcPr>
          <w:p w14:paraId="4C2C6148" w14:textId="77777777" w:rsidR="00F02E1D" w:rsidRPr="00971BD2" w:rsidRDefault="00F02E1D" w:rsidP="00F02E1D">
            <w:pPr>
              <w:spacing w:before="60" w:after="60"/>
              <w:rPr>
                <w:rFonts w:ascii="Arial" w:hAnsi="Arial" w:cs="Arial"/>
                <w:b/>
              </w:rPr>
            </w:pPr>
          </w:p>
        </w:tc>
      </w:tr>
      <w:tr w:rsidR="00F02E1D" w:rsidRPr="00971BD2" w14:paraId="02C1224B" w14:textId="77777777" w:rsidTr="00F6648C">
        <w:tc>
          <w:tcPr>
            <w:tcW w:w="846" w:type="dxa"/>
          </w:tcPr>
          <w:p w14:paraId="258A4045" w14:textId="77777777" w:rsidR="00F02E1D" w:rsidRDefault="00F02E1D" w:rsidP="00F02E1D">
            <w:pPr>
              <w:spacing w:before="60" w:after="60"/>
              <w:rPr>
                <w:rFonts w:ascii="Arial" w:hAnsi="Arial" w:cs="Arial"/>
              </w:rPr>
            </w:pPr>
          </w:p>
        </w:tc>
        <w:tc>
          <w:tcPr>
            <w:tcW w:w="1134" w:type="dxa"/>
          </w:tcPr>
          <w:p w14:paraId="43D05A0D" w14:textId="77777777" w:rsidR="00F02E1D" w:rsidRDefault="00F02E1D" w:rsidP="00F02E1D">
            <w:pPr>
              <w:spacing w:before="60" w:after="60"/>
              <w:rPr>
                <w:rFonts w:ascii="Arial" w:hAnsi="Arial" w:cs="Arial"/>
              </w:rPr>
            </w:pPr>
          </w:p>
        </w:tc>
        <w:tc>
          <w:tcPr>
            <w:tcW w:w="4961" w:type="dxa"/>
          </w:tcPr>
          <w:p w14:paraId="2B1B8D66" w14:textId="73519D13" w:rsidR="00F02E1D" w:rsidRPr="00971BD2" w:rsidRDefault="00F02E1D" w:rsidP="00F02E1D">
            <w:pPr>
              <w:spacing w:before="60" w:after="60"/>
              <w:rPr>
                <w:rFonts w:ascii="Arial" w:hAnsi="Arial" w:cs="Arial"/>
              </w:rPr>
            </w:pPr>
          </w:p>
        </w:tc>
        <w:tc>
          <w:tcPr>
            <w:tcW w:w="7655" w:type="dxa"/>
          </w:tcPr>
          <w:p w14:paraId="5B0C5260" w14:textId="265FC9AD" w:rsidR="00F02E1D" w:rsidRPr="00971BD2" w:rsidRDefault="00F02E1D" w:rsidP="00F02E1D">
            <w:pPr>
              <w:spacing w:before="60" w:after="60"/>
              <w:rPr>
                <w:rFonts w:ascii="Arial" w:hAnsi="Arial" w:cs="Arial"/>
                <w:b/>
              </w:rPr>
            </w:pPr>
            <w:r>
              <w:rPr>
                <w:rFonts w:ascii="Arial" w:hAnsi="Arial" w:cs="Arial"/>
                <w:b/>
              </w:rPr>
              <w:t>Art. 11: Inkrafttreten</w:t>
            </w:r>
          </w:p>
        </w:tc>
      </w:tr>
      <w:tr w:rsidR="00F02E1D" w:rsidRPr="00971BD2" w14:paraId="0B17BA8E" w14:textId="77777777" w:rsidTr="00F6648C">
        <w:tc>
          <w:tcPr>
            <w:tcW w:w="846" w:type="dxa"/>
          </w:tcPr>
          <w:p w14:paraId="2F79076E" w14:textId="77777777" w:rsidR="00F02E1D" w:rsidRDefault="00F02E1D" w:rsidP="00F02E1D">
            <w:pPr>
              <w:spacing w:before="60" w:after="60"/>
              <w:rPr>
                <w:rFonts w:ascii="Arial" w:hAnsi="Arial" w:cs="Arial"/>
              </w:rPr>
            </w:pPr>
          </w:p>
        </w:tc>
        <w:tc>
          <w:tcPr>
            <w:tcW w:w="1134" w:type="dxa"/>
          </w:tcPr>
          <w:p w14:paraId="511EC454" w14:textId="77777777" w:rsidR="00F02E1D" w:rsidRDefault="00F02E1D" w:rsidP="00F02E1D">
            <w:pPr>
              <w:spacing w:before="60" w:after="60"/>
              <w:rPr>
                <w:rFonts w:ascii="Arial" w:hAnsi="Arial" w:cs="Arial"/>
              </w:rPr>
            </w:pPr>
          </w:p>
        </w:tc>
        <w:tc>
          <w:tcPr>
            <w:tcW w:w="4961" w:type="dxa"/>
          </w:tcPr>
          <w:p w14:paraId="245E9B4A" w14:textId="79AC4079" w:rsidR="00FE74A0" w:rsidRPr="00971BD2" w:rsidRDefault="00FE74A0" w:rsidP="00F02E1D">
            <w:pPr>
              <w:spacing w:before="60" w:after="60"/>
              <w:rPr>
                <w:rFonts w:ascii="Arial" w:hAnsi="Arial" w:cs="Arial"/>
              </w:rPr>
            </w:pPr>
          </w:p>
        </w:tc>
        <w:tc>
          <w:tcPr>
            <w:tcW w:w="7655" w:type="dxa"/>
          </w:tcPr>
          <w:p w14:paraId="5C783861" w14:textId="77777777" w:rsidR="00F02E1D" w:rsidRDefault="00F02E1D" w:rsidP="00F02E1D">
            <w:pPr>
              <w:spacing w:before="60" w:after="60"/>
              <w:rPr>
                <w:rFonts w:ascii="Arial" w:hAnsi="Arial" w:cs="Arial"/>
                <w:b/>
              </w:rPr>
            </w:pPr>
          </w:p>
        </w:tc>
      </w:tr>
      <w:tr w:rsidR="00F02E1D" w:rsidRPr="00971BD2" w14:paraId="0735CDB1" w14:textId="77777777" w:rsidTr="00F6648C">
        <w:tc>
          <w:tcPr>
            <w:tcW w:w="846" w:type="dxa"/>
          </w:tcPr>
          <w:p w14:paraId="023EEA44" w14:textId="77777777" w:rsidR="00F02E1D" w:rsidRPr="00971BD2" w:rsidRDefault="00F02E1D" w:rsidP="00F02E1D">
            <w:pPr>
              <w:spacing w:before="60" w:after="60"/>
              <w:rPr>
                <w:rFonts w:ascii="Arial" w:hAnsi="Arial" w:cs="Arial"/>
              </w:rPr>
            </w:pPr>
          </w:p>
        </w:tc>
        <w:tc>
          <w:tcPr>
            <w:tcW w:w="1134" w:type="dxa"/>
          </w:tcPr>
          <w:p w14:paraId="42ADD878" w14:textId="51BF09C1" w:rsidR="00F02E1D" w:rsidRPr="00971BD2" w:rsidRDefault="00F02E1D" w:rsidP="00F02E1D">
            <w:pPr>
              <w:spacing w:before="60" w:after="60"/>
              <w:rPr>
                <w:rFonts w:ascii="Arial" w:hAnsi="Arial" w:cs="Arial"/>
              </w:rPr>
            </w:pPr>
            <w:r w:rsidRPr="00971BD2">
              <w:rPr>
                <w:rFonts w:ascii="Arial" w:hAnsi="Arial" w:cs="Arial"/>
              </w:rPr>
              <w:t>Ggf. weitere Anmerkungen</w:t>
            </w:r>
          </w:p>
        </w:tc>
        <w:tc>
          <w:tcPr>
            <w:tcW w:w="4961" w:type="dxa"/>
          </w:tcPr>
          <w:p w14:paraId="22563C0E" w14:textId="77777777" w:rsidR="00F02E1D" w:rsidRPr="00971BD2" w:rsidRDefault="00F02E1D" w:rsidP="00F02E1D">
            <w:pPr>
              <w:spacing w:before="60" w:after="60"/>
              <w:rPr>
                <w:rFonts w:ascii="Arial" w:hAnsi="Arial" w:cs="Arial"/>
              </w:rPr>
            </w:pPr>
          </w:p>
        </w:tc>
        <w:tc>
          <w:tcPr>
            <w:tcW w:w="7655" w:type="dxa"/>
          </w:tcPr>
          <w:p w14:paraId="4377BA76" w14:textId="27615893" w:rsidR="00D217CE" w:rsidRDefault="00C97D70" w:rsidP="009868BC">
            <w:pPr>
              <w:spacing w:after="160" w:line="360" w:lineRule="auto"/>
              <w:jc w:val="both"/>
              <w:rPr>
                <w:rFonts w:ascii="Trebuchet MS" w:hAnsi="Trebuchet MS"/>
              </w:rPr>
            </w:pPr>
            <w:r>
              <w:rPr>
                <w:rFonts w:ascii="Trebuchet MS" w:hAnsi="Trebuchet MS"/>
              </w:rPr>
              <w:t>Allgemeine Einschätzung</w:t>
            </w:r>
          </w:p>
          <w:p w14:paraId="7DAF496C" w14:textId="0DEC7601" w:rsidR="009868BC" w:rsidRDefault="009868BC" w:rsidP="009868BC">
            <w:pPr>
              <w:spacing w:after="160" w:line="360" w:lineRule="auto"/>
              <w:jc w:val="both"/>
              <w:rPr>
                <w:rFonts w:ascii="Trebuchet MS" w:hAnsi="Trebuchet MS"/>
              </w:rPr>
            </w:pPr>
            <w:r>
              <w:rPr>
                <w:rFonts w:ascii="Trebuchet MS" w:hAnsi="Trebuchet MS"/>
              </w:rPr>
              <w:t>Als Dachverband von 121</w:t>
            </w:r>
            <w:r w:rsidRPr="00B5614A">
              <w:rPr>
                <w:rFonts w:ascii="Trebuchet MS" w:hAnsi="Trebuchet MS"/>
              </w:rPr>
              <w:t xml:space="preserve"> Bundesverbänden der Selbsthilfe chronisch kranker und behinderter Menschen und deren Angehörigen sowie von 13 Landesarbeitsgemeinschaften </w:t>
            </w:r>
            <w:r w:rsidRPr="001A4D06">
              <w:rPr>
                <w:rFonts w:ascii="Trebuchet MS" w:hAnsi="Trebuchet MS"/>
              </w:rPr>
              <w:t>begrüßt</w:t>
            </w:r>
            <w:r>
              <w:rPr>
                <w:rFonts w:ascii="Trebuchet MS" w:hAnsi="Trebuchet MS"/>
              </w:rPr>
              <w:t xml:space="preserve"> </w:t>
            </w:r>
            <w:r w:rsidRPr="001A4D06">
              <w:rPr>
                <w:rFonts w:ascii="Trebuchet MS" w:hAnsi="Trebuchet MS"/>
              </w:rPr>
              <w:t>die BAG SELBSTHILFE</w:t>
            </w:r>
            <w:r>
              <w:rPr>
                <w:rFonts w:ascii="Trebuchet MS" w:hAnsi="Trebuchet MS"/>
              </w:rPr>
              <w:t xml:space="preserve"> das Ziel des Entwurfs</w:t>
            </w:r>
            <w:r>
              <w:rPr>
                <w:rFonts w:ascii="Trebuchet MS" w:hAnsi="Trebuchet MS"/>
                <w:b/>
              </w:rPr>
              <w:t>,</w:t>
            </w:r>
            <w:r>
              <w:rPr>
                <w:rFonts w:ascii="Trebuchet MS" w:hAnsi="Trebuchet MS"/>
              </w:rPr>
              <w:t xml:space="preserve"> die drei Versorgungsbereiche – vertragsärztlicher Notdienst, Notaufnahme der Krankenhäuser, Rettungsdienste - besser miteinander zu </w:t>
            </w:r>
            <w:r>
              <w:rPr>
                <w:rFonts w:ascii="Trebuchet MS" w:hAnsi="Trebuchet MS"/>
              </w:rPr>
              <w:lastRenderedPageBreak/>
              <w:t xml:space="preserve">vernetzen und aufeinander abzustimmen, um </w:t>
            </w:r>
            <w:proofErr w:type="gramStart"/>
            <w:r>
              <w:rPr>
                <w:rFonts w:ascii="Trebuchet MS" w:hAnsi="Trebuchet MS"/>
              </w:rPr>
              <w:t>die Patient</w:t>
            </w:r>
            <w:proofErr w:type="gramEnd"/>
            <w:r>
              <w:rPr>
                <w:rFonts w:ascii="Trebuchet MS" w:hAnsi="Trebuchet MS"/>
              </w:rPr>
              <w:t>*innen an den in ihrem Fall medizinisch sinnvollen Versorgungsort zu bringen. Allerdings bestehen Zweifel, ob die neu geschaffenen Strukturen und Aufgabenzuweisungen für die Bürgerinnen und Bürger hinreichend transparent sein werden.</w:t>
            </w:r>
          </w:p>
          <w:p w14:paraId="48A0B9C2" w14:textId="77777777" w:rsidR="009868BC" w:rsidRDefault="009868BC" w:rsidP="009868BC">
            <w:pPr>
              <w:spacing w:after="160" w:line="360" w:lineRule="auto"/>
              <w:jc w:val="both"/>
              <w:rPr>
                <w:rFonts w:ascii="Trebuchet MS" w:hAnsi="Trebuchet MS"/>
              </w:rPr>
            </w:pPr>
            <w:r>
              <w:rPr>
                <w:rFonts w:ascii="Trebuchet MS" w:hAnsi="Trebuchet MS"/>
              </w:rPr>
              <w:t xml:space="preserve">Aus Sicht der BAG SELBSTHILFE ist es zwar zutreffend, dass der Steuerung der Hilfesuchenden durch die komplexen Strukturen eine große Bedeutung zukommt. Damit die Autonomie der Patientinnen und Patienten auch in Notfallsituationen gewahrt bleiben kann, muss der Akzent der geplanten Maßnahmen jedoch deutlich stärker auf eine Verbesserung der </w:t>
            </w:r>
            <w:proofErr w:type="spellStart"/>
            <w:r>
              <w:rPr>
                <w:rFonts w:ascii="Trebuchet MS" w:hAnsi="Trebuchet MS"/>
              </w:rPr>
              <w:t>navigationalen</w:t>
            </w:r>
            <w:proofErr w:type="spellEnd"/>
            <w:r>
              <w:rPr>
                <w:rFonts w:ascii="Trebuchet MS" w:hAnsi="Trebuchet MS"/>
              </w:rPr>
              <w:t xml:space="preserve"> Gesundheitskompetenz gelegt werden- auch durch eine stärkere Transparenz des Systems im Sinne einer organisationalen Gesundheitskompetenz.</w:t>
            </w:r>
          </w:p>
          <w:p w14:paraId="59031553" w14:textId="77777777" w:rsidR="009868BC" w:rsidRDefault="009868BC" w:rsidP="009868BC">
            <w:pPr>
              <w:spacing w:after="160" w:line="360" w:lineRule="auto"/>
              <w:jc w:val="both"/>
              <w:rPr>
                <w:rFonts w:ascii="Trebuchet MS" w:hAnsi="Trebuchet MS"/>
              </w:rPr>
            </w:pPr>
            <w:r>
              <w:rPr>
                <w:rFonts w:ascii="Trebuchet MS" w:hAnsi="Trebuchet MS"/>
              </w:rPr>
              <w:t>Dabei ist aber auch die gesellschaftliche Entwicklung zu berücksichtigen: Viele Menschen kommen aus Versorgungssystemen zu uns, die keine ausgeprägte ambulante Notfallversorgung kennen. Der vorliegende Gesetzentwurf verkennt insoweit die große Bedeutung von Maßnahmen der Aufklärung und der Schaffung von Transparenz hinsichtlich der Zuständigkeitsbereiche.</w:t>
            </w:r>
          </w:p>
          <w:p w14:paraId="665606CA" w14:textId="77777777" w:rsidR="009868BC" w:rsidRDefault="009868BC" w:rsidP="009868BC">
            <w:pPr>
              <w:spacing w:after="160" w:line="360" w:lineRule="auto"/>
              <w:jc w:val="both"/>
              <w:rPr>
                <w:rFonts w:ascii="Trebuchet MS" w:hAnsi="Trebuchet MS"/>
              </w:rPr>
            </w:pPr>
            <w:r w:rsidRPr="00B67E31">
              <w:rPr>
                <w:rFonts w:ascii="Trebuchet MS" w:hAnsi="Trebuchet MS"/>
              </w:rPr>
              <w:lastRenderedPageBreak/>
              <w:t>Eher zweifelhaft ist daher</w:t>
            </w:r>
            <w:r>
              <w:rPr>
                <w:rFonts w:ascii="Trebuchet MS" w:hAnsi="Trebuchet MS"/>
              </w:rPr>
              <w:t xml:space="preserve"> auch</w:t>
            </w:r>
            <w:r w:rsidRPr="00B67E31">
              <w:rPr>
                <w:rFonts w:ascii="Trebuchet MS" w:hAnsi="Trebuchet MS"/>
              </w:rPr>
              <w:t>, ob die Übernahme der bisherigen Aufgaben der Termin</w:t>
            </w:r>
            <w:r>
              <w:rPr>
                <w:rFonts w:ascii="Trebuchet MS" w:hAnsi="Trebuchet MS"/>
              </w:rPr>
              <w:t>service</w:t>
            </w:r>
            <w:r w:rsidRPr="00B67E31">
              <w:rPr>
                <w:rFonts w:ascii="Trebuchet MS" w:hAnsi="Trebuchet MS"/>
              </w:rPr>
              <w:t>stelle</w:t>
            </w:r>
            <w:r>
              <w:rPr>
                <w:rFonts w:ascii="Trebuchet MS" w:hAnsi="Trebuchet MS"/>
              </w:rPr>
              <w:t>n</w:t>
            </w:r>
            <w:r w:rsidRPr="00B67E31">
              <w:rPr>
                <w:rFonts w:ascii="Trebuchet MS" w:hAnsi="Trebuchet MS"/>
              </w:rPr>
              <w:t xml:space="preserve"> im Bereich der Akutvermittlung durch eine neue Akutleitstelle der Kassenärztlichen Vereinigung</w:t>
            </w:r>
            <w:r>
              <w:rPr>
                <w:rFonts w:ascii="Trebuchet MS" w:hAnsi="Trebuchet MS"/>
              </w:rPr>
              <w:t>en</w:t>
            </w:r>
            <w:r w:rsidRPr="00B67E31">
              <w:rPr>
                <w:rFonts w:ascii="Trebuchet MS" w:hAnsi="Trebuchet MS"/>
              </w:rPr>
              <w:t xml:space="preserve"> einen Fortschritt bringen wird</w:t>
            </w:r>
            <w:r>
              <w:rPr>
                <w:rFonts w:ascii="Trebuchet MS" w:hAnsi="Trebuchet MS"/>
              </w:rPr>
              <w:t>. Zumindest für eine Übergangszeit sollten auch sonntags beide Stellen noch parallel zur Verfügung stehen, da zu erwarten steht, dass es am Anfang noch zu Problemen kommen kann.</w:t>
            </w:r>
          </w:p>
          <w:p w14:paraId="0D4F53F8" w14:textId="77777777" w:rsidR="009868BC" w:rsidRDefault="009868BC" w:rsidP="009868BC">
            <w:pPr>
              <w:spacing w:after="160" w:line="360" w:lineRule="auto"/>
              <w:jc w:val="both"/>
              <w:rPr>
                <w:rFonts w:ascii="Trebuchet MS" w:hAnsi="Trebuchet MS"/>
              </w:rPr>
            </w:pPr>
            <w:r w:rsidRPr="00B67E31">
              <w:rPr>
                <w:rFonts w:ascii="Trebuchet MS" w:hAnsi="Trebuchet MS"/>
              </w:rPr>
              <w:t>Auch die Funktion und Aufgabenstellung der neuen Integrierten Notfallzentrale</w:t>
            </w:r>
            <w:r>
              <w:rPr>
                <w:rFonts w:ascii="Trebuchet MS" w:hAnsi="Trebuchet MS"/>
              </w:rPr>
              <w:t>n</w:t>
            </w:r>
            <w:r w:rsidRPr="00B67E31">
              <w:rPr>
                <w:rFonts w:ascii="Trebuchet MS" w:hAnsi="Trebuchet MS"/>
              </w:rPr>
              <w:t xml:space="preserve"> müssen der Bevölkerung durch anschauliche und laienverständliche Informationen nähergebracht werden.</w:t>
            </w:r>
            <w:r>
              <w:rPr>
                <w:rFonts w:ascii="Trebuchet MS" w:hAnsi="Trebuchet MS"/>
              </w:rPr>
              <w:t xml:space="preserve"> Hier fehlt es an einem Aufklärungskonzept, das flankierend zu Strukturveränderungen aufgelegt werden muss.</w:t>
            </w:r>
          </w:p>
          <w:p w14:paraId="375509BE" w14:textId="77777777" w:rsidR="009868BC" w:rsidRDefault="009868BC" w:rsidP="009868BC">
            <w:pPr>
              <w:spacing w:after="160" w:line="360" w:lineRule="auto"/>
              <w:jc w:val="both"/>
              <w:rPr>
                <w:rFonts w:ascii="Trebuchet MS" w:hAnsi="Trebuchet MS"/>
              </w:rPr>
            </w:pPr>
            <w:r>
              <w:rPr>
                <w:rFonts w:ascii="Trebuchet MS" w:hAnsi="Trebuchet MS"/>
              </w:rPr>
              <w:t>Sehr positiv wird seitens der BAG SELBSTHILFE gesehen, dass nunmehr ein Anspruch auf medizinische Notfallrettung als Sachleistung der Gesetzlichen Krankenkassen statuiert werden soll. Dies mildert das Risiko der Betroffenen ab, für einen Rettungseinsatz nachträglich finanziell zur Verantwortung gezogen zu werden, was in den letzten Jahren zunehmend der Fall war. Gleichwohl gibt es weiterhin aus der Sicht der BAG SELBSTHILFE rechtliche Unsicherheiten, die zum Nachteil der Patient*innen ausgelegt werden könnten.</w:t>
            </w:r>
          </w:p>
          <w:p w14:paraId="614AA200" w14:textId="77777777" w:rsidR="00F02E1D" w:rsidRPr="00971BD2" w:rsidRDefault="00F02E1D" w:rsidP="00F02E1D">
            <w:pPr>
              <w:spacing w:before="60" w:after="60"/>
              <w:rPr>
                <w:rFonts w:ascii="Arial" w:hAnsi="Arial" w:cs="Arial"/>
              </w:rPr>
            </w:pPr>
          </w:p>
        </w:tc>
      </w:tr>
    </w:tbl>
    <w:p w14:paraId="3620C429" w14:textId="77777777" w:rsidR="00BA72C3" w:rsidRPr="00971BD2" w:rsidRDefault="00BA72C3">
      <w:pPr>
        <w:rPr>
          <w:rFonts w:ascii="Arial" w:hAnsi="Arial" w:cs="Arial"/>
        </w:rPr>
      </w:pPr>
    </w:p>
    <w:sectPr w:rsidR="00BA72C3" w:rsidRPr="00971BD2" w:rsidSect="00CE03E9">
      <w:footerReference w:type="default" r:id="rId9"/>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CE3D8" w14:textId="77777777" w:rsidR="00B30CA7" w:rsidRDefault="00B30CA7" w:rsidP="00A01145">
      <w:pPr>
        <w:spacing w:after="0" w:line="240" w:lineRule="auto"/>
      </w:pPr>
      <w:r>
        <w:separator/>
      </w:r>
    </w:p>
  </w:endnote>
  <w:endnote w:type="continuationSeparator" w:id="0">
    <w:p w14:paraId="47D4C770" w14:textId="77777777" w:rsidR="00B30CA7" w:rsidRDefault="00B30CA7" w:rsidP="00A01145">
      <w:pPr>
        <w:spacing w:after="0" w:line="240" w:lineRule="auto"/>
      </w:pPr>
      <w:r>
        <w:continuationSeparator/>
      </w:r>
    </w:p>
  </w:endnote>
  <w:endnote w:type="continuationNotice" w:id="1">
    <w:p w14:paraId="527E939C" w14:textId="77777777" w:rsidR="00B30CA7" w:rsidRDefault="00B30C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embedRegular r:id="rId1" w:fontKey="{206F992D-BE46-42C1-9266-8A460C424630}"/>
  </w:font>
  <w:font w:name="Times New Roman">
    <w:panose1 w:val="02020603050405020304"/>
    <w:charset w:val="00"/>
    <w:family w:val="roman"/>
    <w:pitch w:val="variable"/>
    <w:sig w:usb0="E0002EFF" w:usb1="C000785B" w:usb2="00000009" w:usb3="00000000" w:csb0="000001FF" w:csb1="00000000"/>
    <w:embedRegular r:id="rId2" w:fontKey="{72D50BCA-374C-41B3-A388-8CA6C87DAC15}"/>
    <w:embedBold r:id="rId3" w:fontKey="{26770655-D5CA-4BA4-956F-EC1F5F2819C1}"/>
  </w:font>
  <w:font w:name="Wingdings">
    <w:panose1 w:val="05000000000000000000"/>
    <w:charset w:val="02"/>
    <w:family w:val="auto"/>
    <w:pitch w:val="variable"/>
    <w:sig w:usb0="00000000" w:usb1="10000000" w:usb2="00000000" w:usb3="00000000" w:csb0="80000000" w:csb1="00000000"/>
    <w:embedRegular r:id="rId4" w:fontKey="{C54AC91E-0964-407E-9ACD-9ABEFC69A83C}"/>
  </w:font>
  <w:font w:name="Symbol">
    <w:panose1 w:val="05050102010706020507"/>
    <w:charset w:val="02"/>
    <w:family w:val="roman"/>
    <w:pitch w:val="variable"/>
    <w:sig w:usb0="00000000" w:usb1="10000000" w:usb2="00000000" w:usb3="00000000" w:csb0="80000000" w:csb1="00000000"/>
    <w:embedRegular r:id="rId5" w:fontKey="{BF42E4A4-ADDB-4284-9298-8E5CDB5EE1C9}"/>
  </w:font>
  <w:font w:name="Calibri">
    <w:panose1 w:val="020F0502020204030204"/>
    <w:charset w:val="00"/>
    <w:family w:val="swiss"/>
    <w:pitch w:val="variable"/>
    <w:sig w:usb0="E4002EFF" w:usb1="C200247B" w:usb2="00000009" w:usb3="00000000" w:csb0="000001FF" w:csb1="00000000"/>
    <w:embedRegular r:id="rId6" w:fontKey="{A38A46F0-5111-4119-91D9-F9E5BB253990}"/>
    <w:embedBold r:id="rId7" w:fontKey="{EFAAA95A-361A-4709-B61E-5F30DEFC4265}"/>
  </w:font>
  <w:font w:name="Segoe UI">
    <w:panose1 w:val="020B0502040204020203"/>
    <w:charset w:val="00"/>
    <w:family w:val="swiss"/>
    <w:pitch w:val="variable"/>
    <w:sig w:usb0="E4002EFF" w:usb1="C000E47F" w:usb2="00000009" w:usb3="00000000" w:csb0="000001FF" w:csb1="00000000"/>
    <w:embedRegular r:id="rId8" w:fontKey="{57D78BB5-3838-43E2-BBCC-D1C45D4BEE72}"/>
  </w:font>
  <w:font w:name="Arial">
    <w:panose1 w:val="020B0604020202020204"/>
    <w:charset w:val="00"/>
    <w:family w:val="swiss"/>
    <w:pitch w:val="variable"/>
    <w:sig w:usb0="E0002EFF" w:usb1="C000785B" w:usb2="00000009" w:usb3="00000000" w:csb0="000001FF" w:csb1="00000000"/>
    <w:embedRegular r:id="rId9" w:fontKey="{6A920382-02FE-4090-86D5-2A1A02F41A96}"/>
    <w:embedBold r:id="rId10" w:fontKey="{4A556235-77DD-4453-A522-97223E263A4B}"/>
  </w:font>
  <w:font w:name="Trebuchet MS">
    <w:panose1 w:val="020B0603020202020204"/>
    <w:charset w:val="00"/>
    <w:family w:val="swiss"/>
    <w:pitch w:val="variable"/>
    <w:sig w:usb0="00000687" w:usb1="00000000" w:usb2="00000000" w:usb3="00000000" w:csb0="0000009F" w:csb1="00000000"/>
    <w:embedRegular r:id="rId11" w:fontKey="{651CC3BB-A707-4EC4-AD6B-A426F64297AB}"/>
    <w:embedBold r:id="rId12" w:fontKey="{728DC90A-32DC-44FC-BA08-4C5206BA52C6}"/>
  </w:font>
  <w:font w:name="Calibri Light">
    <w:panose1 w:val="020F0302020204030204"/>
    <w:charset w:val="00"/>
    <w:family w:val="swiss"/>
    <w:pitch w:val="variable"/>
    <w:sig w:usb0="E4002EFF" w:usb1="C200247B" w:usb2="00000009" w:usb3="00000000" w:csb0="000001FF" w:csb1="00000000"/>
    <w:embedRegular r:id="rId13" w:fontKey="{3A951533-36A6-4D06-8F4A-D5A8C68A8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629889"/>
      <w:docPartObj>
        <w:docPartGallery w:val="Page Numbers (Bottom of Page)"/>
        <w:docPartUnique/>
      </w:docPartObj>
    </w:sdtPr>
    <w:sdtEndPr/>
    <w:sdtContent>
      <w:p w14:paraId="07FFFE8A" w14:textId="77777777" w:rsidR="00BF2C1C" w:rsidRDefault="00BF2C1C">
        <w:pPr>
          <w:pStyle w:val="Fuzeile"/>
          <w:jc w:val="center"/>
        </w:pPr>
        <w:r>
          <w:fldChar w:fldCharType="begin"/>
        </w:r>
        <w:r>
          <w:instrText>PAGE   \* MERGEFORMAT</w:instrText>
        </w:r>
        <w:r>
          <w:fldChar w:fldCharType="separate"/>
        </w:r>
        <w:r>
          <w:t>2</w:t>
        </w:r>
        <w:r>
          <w:fldChar w:fldCharType="end"/>
        </w:r>
      </w:p>
    </w:sdtContent>
  </w:sdt>
  <w:p w14:paraId="089507A8" w14:textId="14FB4E85" w:rsidR="00A01145" w:rsidRDefault="00A011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53C9B" w14:textId="77777777" w:rsidR="00B30CA7" w:rsidRDefault="00B30CA7" w:rsidP="00A01145">
      <w:pPr>
        <w:spacing w:after="0" w:line="240" w:lineRule="auto"/>
      </w:pPr>
      <w:r>
        <w:separator/>
      </w:r>
    </w:p>
  </w:footnote>
  <w:footnote w:type="continuationSeparator" w:id="0">
    <w:p w14:paraId="059AA857" w14:textId="77777777" w:rsidR="00B30CA7" w:rsidRDefault="00B30CA7" w:rsidP="00A01145">
      <w:pPr>
        <w:spacing w:after="0" w:line="240" w:lineRule="auto"/>
      </w:pPr>
      <w:r>
        <w:continuationSeparator/>
      </w:r>
    </w:p>
  </w:footnote>
  <w:footnote w:type="continuationNotice" w:id="1">
    <w:p w14:paraId="2FA6028E" w14:textId="77777777" w:rsidR="00B30CA7" w:rsidRDefault="00B30CA7">
      <w:pPr>
        <w:spacing w:after="0" w:line="240" w:lineRule="auto"/>
      </w:pPr>
    </w:p>
  </w:footnote>
  <w:footnote w:id="2">
    <w:p w14:paraId="1615CD1C" w14:textId="77777777" w:rsidR="009868BC" w:rsidRDefault="009868BC" w:rsidP="009868BC">
      <w:pPr>
        <w:pStyle w:val="Funotentext"/>
      </w:pPr>
      <w:r>
        <w:rPr>
          <w:rStyle w:val="Funotenzeichen"/>
        </w:rPr>
        <w:footnoteRef/>
      </w:r>
      <w:r>
        <w:t xml:space="preserve"> Siehe auch entsprechende Zeitungsberichte: </w:t>
      </w:r>
      <w:hyperlink r:id="rId1" w:history="1">
        <w:r w:rsidRPr="00E87730">
          <w:rPr>
            <w:rStyle w:val="Hyperlink"/>
          </w:rPr>
          <w:t>https://www.wa.de/lokales/boenen/rettungsfahrten-krankenkassen-kuerzen-zahlungen-patienten-sollen-1000-euro-vorstrecken-94065553.html</w:t>
        </w:r>
      </w:hyperlink>
      <w:r>
        <w:t xml:space="preserve">; </w:t>
      </w:r>
      <w:hyperlink r:id="rId2" w:history="1">
        <w:r w:rsidRPr="00EE1182">
          <w:rPr>
            <w:rStyle w:val="Hyperlink"/>
          </w:rPr>
          <w:t>https://www.bz-berlin.de/brandenburg/rettungseinsatz-kosten</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7483"/>
    <w:multiLevelType w:val="hybridMultilevel"/>
    <w:tmpl w:val="52748FE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F83C0A"/>
    <w:multiLevelType w:val="hybridMultilevel"/>
    <w:tmpl w:val="03F89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1D280F"/>
    <w:multiLevelType w:val="hybridMultilevel"/>
    <w:tmpl w:val="E388621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B259A2"/>
    <w:multiLevelType w:val="hybridMultilevel"/>
    <w:tmpl w:val="C5E2FDE8"/>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84232C"/>
    <w:multiLevelType w:val="hybridMultilevel"/>
    <w:tmpl w:val="2E5A78A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A2B2771"/>
    <w:multiLevelType w:val="hybridMultilevel"/>
    <w:tmpl w:val="A9D010FC"/>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2E7C1A"/>
    <w:multiLevelType w:val="hybridMultilevel"/>
    <w:tmpl w:val="96363886"/>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0C2FB3"/>
    <w:multiLevelType w:val="hybridMultilevel"/>
    <w:tmpl w:val="3E2EB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6224E1"/>
    <w:multiLevelType w:val="hybridMultilevel"/>
    <w:tmpl w:val="FA649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7E2E59"/>
    <w:multiLevelType w:val="hybridMultilevel"/>
    <w:tmpl w:val="87FE8220"/>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8A561E"/>
    <w:multiLevelType w:val="hybridMultilevel"/>
    <w:tmpl w:val="E4CADC7C"/>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FF4D5E"/>
    <w:multiLevelType w:val="hybridMultilevel"/>
    <w:tmpl w:val="97A8AC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475FE9"/>
    <w:multiLevelType w:val="hybridMultilevel"/>
    <w:tmpl w:val="8E5E1658"/>
    <w:lvl w:ilvl="0" w:tplc="04070001">
      <w:start w:val="1"/>
      <w:numFmt w:val="bullet"/>
      <w:lvlText w:val=""/>
      <w:lvlJc w:val="left"/>
      <w:pPr>
        <w:ind w:left="822" w:hanging="360"/>
      </w:pPr>
      <w:rPr>
        <w:rFonts w:ascii="Symbol" w:hAnsi="Symbol" w:hint="default"/>
      </w:rPr>
    </w:lvl>
    <w:lvl w:ilvl="1" w:tplc="04070003" w:tentative="1">
      <w:start w:val="1"/>
      <w:numFmt w:val="bullet"/>
      <w:lvlText w:val="o"/>
      <w:lvlJc w:val="left"/>
      <w:pPr>
        <w:ind w:left="1542" w:hanging="360"/>
      </w:pPr>
      <w:rPr>
        <w:rFonts w:ascii="Courier New" w:hAnsi="Courier New" w:cs="Courier New" w:hint="default"/>
      </w:rPr>
    </w:lvl>
    <w:lvl w:ilvl="2" w:tplc="04070005" w:tentative="1">
      <w:start w:val="1"/>
      <w:numFmt w:val="bullet"/>
      <w:lvlText w:val=""/>
      <w:lvlJc w:val="left"/>
      <w:pPr>
        <w:ind w:left="2262" w:hanging="360"/>
      </w:pPr>
      <w:rPr>
        <w:rFonts w:ascii="Wingdings" w:hAnsi="Wingdings" w:hint="default"/>
      </w:rPr>
    </w:lvl>
    <w:lvl w:ilvl="3" w:tplc="04070001" w:tentative="1">
      <w:start w:val="1"/>
      <w:numFmt w:val="bullet"/>
      <w:lvlText w:val=""/>
      <w:lvlJc w:val="left"/>
      <w:pPr>
        <w:ind w:left="2982" w:hanging="360"/>
      </w:pPr>
      <w:rPr>
        <w:rFonts w:ascii="Symbol" w:hAnsi="Symbol" w:hint="default"/>
      </w:rPr>
    </w:lvl>
    <w:lvl w:ilvl="4" w:tplc="04070003" w:tentative="1">
      <w:start w:val="1"/>
      <w:numFmt w:val="bullet"/>
      <w:lvlText w:val="o"/>
      <w:lvlJc w:val="left"/>
      <w:pPr>
        <w:ind w:left="3702" w:hanging="360"/>
      </w:pPr>
      <w:rPr>
        <w:rFonts w:ascii="Courier New" w:hAnsi="Courier New" w:cs="Courier New" w:hint="default"/>
      </w:rPr>
    </w:lvl>
    <w:lvl w:ilvl="5" w:tplc="04070005" w:tentative="1">
      <w:start w:val="1"/>
      <w:numFmt w:val="bullet"/>
      <w:lvlText w:val=""/>
      <w:lvlJc w:val="left"/>
      <w:pPr>
        <w:ind w:left="4422" w:hanging="360"/>
      </w:pPr>
      <w:rPr>
        <w:rFonts w:ascii="Wingdings" w:hAnsi="Wingdings" w:hint="default"/>
      </w:rPr>
    </w:lvl>
    <w:lvl w:ilvl="6" w:tplc="04070001" w:tentative="1">
      <w:start w:val="1"/>
      <w:numFmt w:val="bullet"/>
      <w:lvlText w:val=""/>
      <w:lvlJc w:val="left"/>
      <w:pPr>
        <w:ind w:left="5142" w:hanging="360"/>
      </w:pPr>
      <w:rPr>
        <w:rFonts w:ascii="Symbol" w:hAnsi="Symbol" w:hint="default"/>
      </w:rPr>
    </w:lvl>
    <w:lvl w:ilvl="7" w:tplc="04070003" w:tentative="1">
      <w:start w:val="1"/>
      <w:numFmt w:val="bullet"/>
      <w:lvlText w:val="o"/>
      <w:lvlJc w:val="left"/>
      <w:pPr>
        <w:ind w:left="5862" w:hanging="360"/>
      </w:pPr>
      <w:rPr>
        <w:rFonts w:ascii="Courier New" w:hAnsi="Courier New" w:cs="Courier New" w:hint="default"/>
      </w:rPr>
    </w:lvl>
    <w:lvl w:ilvl="8" w:tplc="04070005" w:tentative="1">
      <w:start w:val="1"/>
      <w:numFmt w:val="bullet"/>
      <w:lvlText w:val=""/>
      <w:lvlJc w:val="left"/>
      <w:pPr>
        <w:ind w:left="6582" w:hanging="360"/>
      </w:pPr>
      <w:rPr>
        <w:rFonts w:ascii="Wingdings" w:hAnsi="Wingdings" w:hint="default"/>
      </w:rPr>
    </w:lvl>
  </w:abstractNum>
  <w:abstractNum w:abstractNumId="13" w15:restartNumberingAfterBreak="0">
    <w:nsid w:val="2DAF48D0"/>
    <w:multiLevelType w:val="hybridMultilevel"/>
    <w:tmpl w:val="3034B96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DA22B1"/>
    <w:multiLevelType w:val="hybridMultilevel"/>
    <w:tmpl w:val="317CD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390F41"/>
    <w:multiLevelType w:val="hybridMultilevel"/>
    <w:tmpl w:val="E4BCB382"/>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DD1981"/>
    <w:multiLevelType w:val="hybridMultilevel"/>
    <w:tmpl w:val="5DCA8A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44301CFA"/>
    <w:multiLevelType w:val="hybridMultilevel"/>
    <w:tmpl w:val="B768B70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0423C3"/>
    <w:multiLevelType w:val="hybridMultilevel"/>
    <w:tmpl w:val="6FD4B968"/>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8B28C9"/>
    <w:multiLevelType w:val="hybridMultilevel"/>
    <w:tmpl w:val="C2BEAD02"/>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B891CAD"/>
    <w:multiLevelType w:val="hybridMultilevel"/>
    <w:tmpl w:val="88CED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8A6E7D"/>
    <w:multiLevelType w:val="hybridMultilevel"/>
    <w:tmpl w:val="E9EA6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66763CA"/>
    <w:multiLevelType w:val="hybridMultilevel"/>
    <w:tmpl w:val="EBC2FE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E10A8A"/>
    <w:multiLevelType w:val="hybridMultilevel"/>
    <w:tmpl w:val="E6D29F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A2D38F8"/>
    <w:multiLevelType w:val="hybridMultilevel"/>
    <w:tmpl w:val="6270C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BCE48F3"/>
    <w:multiLevelType w:val="hybridMultilevel"/>
    <w:tmpl w:val="98B272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E220E8A"/>
    <w:multiLevelType w:val="hybridMultilevel"/>
    <w:tmpl w:val="E76A4E6A"/>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2A7267"/>
    <w:multiLevelType w:val="hybridMultilevel"/>
    <w:tmpl w:val="6D02860A"/>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501C50"/>
    <w:multiLevelType w:val="hybridMultilevel"/>
    <w:tmpl w:val="D2BE7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CF94B2F"/>
    <w:multiLevelType w:val="hybridMultilevel"/>
    <w:tmpl w:val="0832DB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C274D5"/>
    <w:multiLevelType w:val="hybridMultilevel"/>
    <w:tmpl w:val="737E053C"/>
    <w:lvl w:ilvl="0" w:tplc="FC3E996C">
      <w:start w:val="1"/>
      <w:numFmt w:val="lowerLetter"/>
      <w:lvlText w:val="%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6F53141F"/>
    <w:multiLevelType w:val="hybridMultilevel"/>
    <w:tmpl w:val="3470FCD4"/>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DC7957"/>
    <w:multiLevelType w:val="hybridMultilevel"/>
    <w:tmpl w:val="9DDCA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1EB01E1"/>
    <w:multiLevelType w:val="hybridMultilevel"/>
    <w:tmpl w:val="A8822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816413"/>
    <w:multiLevelType w:val="hybridMultilevel"/>
    <w:tmpl w:val="F946A4E2"/>
    <w:lvl w:ilvl="0" w:tplc="D7A09634">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A249CC"/>
    <w:multiLevelType w:val="hybridMultilevel"/>
    <w:tmpl w:val="C726B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7"/>
  </w:num>
  <w:num w:numId="4">
    <w:abstractNumId w:val="13"/>
  </w:num>
  <w:num w:numId="5">
    <w:abstractNumId w:val="19"/>
  </w:num>
  <w:num w:numId="6">
    <w:abstractNumId w:val="6"/>
  </w:num>
  <w:num w:numId="7">
    <w:abstractNumId w:val="5"/>
  </w:num>
  <w:num w:numId="8">
    <w:abstractNumId w:val="27"/>
  </w:num>
  <w:num w:numId="9">
    <w:abstractNumId w:val="18"/>
  </w:num>
  <w:num w:numId="10">
    <w:abstractNumId w:val="31"/>
  </w:num>
  <w:num w:numId="11">
    <w:abstractNumId w:val="10"/>
  </w:num>
  <w:num w:numId="12">
    <w:abstractNumId w:val="12"/>
  </w:num>
  <w:num w:numId="13">
    <w:abstractNumId w:val="2"/>
  </w:num>
  <w:num w:numId="14">
    <w:abstractNumId w:val="0"/>
  </w:num>
  <w:num w:numId="15">
    <w:abstractNumId w:val="15"/>
  </w:num>
  <w:num w:numId="16">
    <w:abstractNumId w:val="34"/>
  </w:num>
  <w:num w:numId="17">
    <w:abstractNumId w:val="3"/>
  </w:num>
  <w:num w:numId="18">
    <w:abstractNumId w:val="26"/>
  </w:num>
  <w:num w:numId="19">
    <w:abstractNumId w:val="28"/>
  </w:num>
  <w:num w:numId="20">
    <w:abstractNumId w:val="20"/>
  </w:num>
  <w:num w:numId="21">
    <w:abstractNumId w:val="22"/>
  </w:num>
  <w:num w:numId="22">
    <w:abstractNumId w:val="7"/>
  </w:num>
  <w:num w:numId="23">
    <w:abstractNumId w:val="8"/>
  </w:num>
  <w:num w:numId="24">
    <w:abstractNumId w:val="21"/>
  </w:num>
  <w:num w:numId="25">
    <w:abstractNumId w:val="25"/>
  </w:num>
  <w:num w:numId="26">
    <w:abstractNumId w:val="29"/>
  </w:num>
  <w:num w:numId="27">
    <w:abstractNumId w:val="24"/>
  </w:num>
  <w:num w:numId="28">
    <w:abstractNumId w:val="14"/>
  </w:num>
  <w:num w:numId="29">
    <w:abstractNumId w:val="32"/>
  </w:num>
  <w:num w:numId="30">
    <w:abstractNumId w:val="23"/>
  </w:num>
  <w:num w:numId="31">
    <w:abstractNumId w:val="35"/>
  </w:num>
  <w:num w:numId="32">
    <w:abstractNumId w:val="33"/>
  </w:num>
  <w:num w:numId="33">
    <w:abstractNumId w:val="1"/>
  </w:num>
  <w:num w:numId="34">
    <w:abstractNumId w:val="11"/>
  </w:num>
  <w:num w:numId="35">
    <w:abstractNumId w:val="4"/>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2C3"/>
    <w:rsid w:val="00002B33"/>
    <w:rsid w:val="0001644D"/>
    <w:rsid w:val="00017F5D"/>
    <w:rsid w:val="00030AA0"/>
    <w:rsid w:val="000365C2"/>
    <w:rsid w:val="00060519"/>
    <w:rsid w:val="00091EDC"/>
    <w:rsid w:val="00094E2A"/>
    <w:rsid w:val="000A0788"/>
    <w:rsid w:val="000A76E8"/>
    <w:rsid w:val="000B1023"/>
    <w:rsid w:val="000E74D1"/>
    <w:rsid w:val="000F5794"/>
    <w:rsid w:val="000F5C86"/>
    <w:rsid w:val="00103B17"/>
    <w:rsid w:val="00106682"/>
    <w:rsid w:val="00112EC6"/>
    <w:rsid w:val="00130F03"/>
    <w:rsid w:val="00132963"/>
    <w:rsid w:val="00134FAB"/>
    <w:rsid w:val="00143CFF"/>
    <w:rsid w:val="0015284A"/>
    <w:rsid w:val="001569DF"/>
    <w:rsid w:val="00161730"/>
    <w:rsid w:val="00172EA0"/>
    <w:rsid w:val="00185095"/>
    <w:rsid w:val="00196875"/>
    <w:rsid w:val="001A5C6C"/>
    <w:rsid w:val="001B2EEA"/>
    <w:rsid w:val="001C66C9"/>
    <w:rsid w:val="001C6985"/>
    <w:rsid w:val="002023D3"/>
    <w:rsid w:val="002036EA"/>
    <w:rsid w:val="002125DC"/>
    <w:rsid w:val="002513E4"/>
    <w:rsid w:val="0026608F"/>
    <w:rsid w:val="0026727E"/>
    <w:rsid w:val="00270A81"/>
    <w:rsid w:val="00285371"/>
    <w:rsid w:val="002857DB"/>
    <w:rsid w:val="00293E07"/>
    <w:rsid w:val="0029794F"/>
    <w:rsid w:val="002B2040"/>
    <w:rsid w:val="002D4584"/>
    <w:rsid w:val="002E7F09"/>
    <w:rsid w:val="002F509E"/>
    <w:rsid w:val="00301FED"/>
    <w:rsid w:val="00305E4A"/>
    <w:rsid w:val="003176B9"/>
    <w:rsid w:val="00352377"/>
    <w:rsid w:val="003548CF"/>
    <w:rsid w:val="0037348B"/>
    <w:rsid w:val="00373D35"/>
    <w:rsid w:val="00377E5C"/>
    <w:rsid w:val="0038409D"/>
    <w:rsid w:val="0038507B"/>
    <w:rsid w:val="003B53A3"/>
    <w:rsid w:val="003D254A"/>
    <w:rsid w:val="003D52CC"/>
    <w:rsid w:val="003E072D"/>
    <w:rsid w:val="003E2406"/>
    <w:rsid w:val="0040422C"/>
    <w:rsid w:val="00412525"/>
    <w:rsid w:val="00476F12"/>
    <w:rsid w:val="00486F60"/>
    <w:rsid w:val="004A1794"/>
    <w:rsid w:val="004B67F4"/>
    <w:rsid w:val="004B6BFA"/>
    <w:rsid w:val="004B70E7"/>
    <w:rsid w:val="004C1206"/>
    <w:rsid w:val="004C5A10"/>
    <w:rsid w:val="004D381A"/>
    <w:rsid w:val="004F2298"/>
    <w:rsid w:val="00504FB1"/>
    <w:rsid w:val="005340F0"/>
    <w:rsid w:val="0054009C"/>
    <w:rsid w:val="005400E0"/>
    <w:rsid w:val="00544106"/>
    <w:rsid w:val="00555782"/>
    <w:rsid w:val="00562FFA"/>
    <w:rsid w:val="00570C0E"/>
    <w:rsid w:val="00580525"/>
    <w:rsid w:val="005A07CC"/>
    <w:rsid w:val="005A7EC4"/>
    <w:rsid w:val="005C73DC"/>
    <w:rsid w:val="005D06E9"/>
    <w:rsid w:val="005F2751"/>
    <w:rsid w:val="005F506B"/>
    <w:rsid w:val="00600AFA"/>
    <w:rsid w:val="00600C2D"/>
    <w:rsid w:val="006051B8"/>
    <w:rsid w:val="0061514E"/>
    <w:rsid w:val="00630432"/>
    <w:rsid w:val="00642A99"/>
    <w:rsid w:val="00643FEC"/>
    <w:rsid w:val="00645E36"/>
    <w:rsid w:val="006472B3"/>
    <w:rsid w:val="0065261A"/>
    <w:rsid w:val="0065494F"/>
    <w:rsid w:val="00661EDC"/>
    <w:rsid w:val="00665D39"/>
    <w:rsid w:val="00672AEE"/>
    <w:rsid w:val="00682C20"/>
    <w:rsid w:val="006A5449"/>
    <w:rsid w:val="006A694F"/>
    <w:rsid w:val="006B2638"/>
    <w:rsid w:val="006B3A3F"/>
    <w:rsid w:val="006C427E"/>
    <w:rsid w:val="006D3239"/>
    <w:rsid w:val="006D5A54"/>
    <w:rsid w:val="006D714B"/>
    <w:rsid w:val="006F2D6C"/>
    <w:rsid w:val="0070203A"/>
    <w:rsid w:val="00705C71"/>
    <w:rsid w:val="0071060F"/>
    <w:rsid w:val="007156B1"/>
    <w:rsid w:val="00722915"/>
    <w:rsid w:val="0073298B"/>
    <w:rsid w:val="00735726"/>
    <w:rsid w:val="00772831"/>
    <w:rsid w:val="00772C96"/>
    <w:rsid w:val="00781DAA"/>
    <w:rsid w:val="00782079"/>
    <w:rsid w:val="00786487"/>
    <w:rsid w:val="007C1ACD"/>
    <w:rsid w:val="007C3CF6"/>
    <w:rsid w:val="007C40AE"/>
    <w:rsid w:val="007C6414"/>
    <w:rsid w:val="007E09A6"/>
    <w:rsid w:val="007E5130"/>
    <w:rsid w:val="007E78B0"/>
    <w:rsid w:val="007F76F2"/>
    <w:rsid w:val="00807C61"/>
    <w:rsid w:val="00812093"/>
    <w:rsid w:val="00823CDA"/>
    <w:rsid w:val="00841035"/>
    <w:rsid w:val="00843E94"/>
    <w:rsid w:val="0084499F"/>
    <w:rsid w:val="00861739"/>
    <w:rsid w:val="00861FDF"/>
    <w:rsid w:val="0086649B"/>
    <w:rsid w:val="008744AD"/>
    <w:rsid w:val="008769AF"/>
    <w:rsid w:val="00880523"/>
    <w:rsid w:val="0088464D"/>
    <w:rsid w:val="00886AF4"/>
    <w:rsid w:val="00894341"/>
    <w:rsid w:val="008946DC"/>
    <w:rsid w:val="00897FFD"/>
    <w:rsid w:val="008A30D7"/>
    <w:rsid w:val="008A391B"/>
    <w:rsid w:val="008C5E71"/>
    <w:rsid w:val="008E0F43"/>
    <w:rsid w:val="008F4829"/>
    <w:rsid w:val="008F7332"/>
    <w:rsid w:val="0090435C"/>
    <w:rsid w:val="00911CDE"/>
    <w:rsid w:val="00921352"/>
    <w:rsid w:val="00936F03"/>
    <w:rsid w:val="00970527"/>
    <w:rsid w:val="00971BD2"/>
    <w:rsid w:val="00983856"/>
    <w:rsid w:val="009868BC"/>
    <w:rsid w:val="009950D8"/>
    <w:rsid w:val="009A5776"/>
    <w:rsid w:val="009B2A6D"/>
    <w:rsid w:val="009B73F5"/>
    <w:rsid w:val="009D048A"/>
    <w:rsid w:val="009D17F2"/>
    <w:rsid w:val="009D7C34"/>
    <w:rsid w:val="009E03A1"/>
    <w:rsid w:val="009F63CD"/>
    <w:rsid w:val="00A01145"/>
    <w:rsid w:val="00A079B9"/>
    <w:rsid w:val="00A170DD"/>
    <w:rsid w:val="00A251D4"/>
    <w:rsid w:val="00A32EC0"/>
    <w:rsid w:val="00A33725"/>
    <w:rsid w:val="00A37363"/>
    <w:rsid w:val="00A379FB"/>
    <w:rsid w:val="00A55BEE"/>
    <w:rsid w:val="00A82FCA"/>
    <w:rsid w:val="00A970A6"/>
    <w:rsid w:val="00AA0C6E"/>
    <w:rsid w:val="00AA64E2"/>
    <w:rsid w:val="00AB2FF3"/>
    <w:rsid w:val="00AD149F"/>
    <w:rsid w:val="00AE20BA"/>
    <w:rsid w:val="00AF3BFA"/>
    <w:rsid w:val="00AF5DED"/>
    <w:rsid w:val="00B009B6"/>
    <w:rsid w:val="00B13008"/>
    <w:rsid w:val="00B14601"/>
    <w:rsid w:val="00B22A63"/>
    <w:rsid w:val="00B30429"/>
    <w:rsid w:val="00B30CA7"/>
    <w:rsid w:val="00B41D2E"/>
    <w:rsid w:val="00B47A9E"/>
    <w:rsid w:val="00B52732"/>
    <w:rsid w:val="00B5767D"/>
    <w:rsid w:val="00B65498"/>
    <w:rsid w:val="00B70363"/>
    <w:rsid w:val="00B9500A"/>
    <w:rsid w:val="00BA2958"/>
    <w:rsid w:val="00BA5AAF"/>
    <w:rsid w:val="00BA72C3"/>
    <w:rsid w:val="00BC0568"/>
    <w:rsid w:val="00BC67EB"/>
    <w:rsid w:val="00BD4464"/>
    <w:rsid w:val="00BF2C1C"/>
    <w:rsid w:val="00C013BF"/>
    <w:rsid w:val="00C12C13"/>
    <w:rsid w:val="00C25BBA"/>
    <w:rsid w:val="00C268CF"/>
    <w:rsid w:val="00C27D57"/>
    <w:rsid w:val="00C30460"/>
    <w:rsid w:val="00C35806"/>
    <w:rsid w:val="00C35BCF"/>
    <w:rsid w:val="00C46B69"/>
    <w:rsid w:val="00C57F9E"/>
    <w:rsid w:val="00C66A7C"/>
    <w:rsid w:val="00C74035"/>
    <w:rsid w:val="00C77F6E"/>
    <w:rsid w:val="00C84083"/>
    <w:rsid w:val="00C87509"/>
    <w:rsid w:val="00C97D70"/>
    <w:rsid w:val="00CB41BC"/>
    <w:rsid w:val="00CC5C41"/>
    <w:rsid w:val="00CD7BC0"/>
    <w:rsid w:val="00CE03E9"/>
    <w:rsid w:val="00CF4E87"/>
    <w:rsid w:val="00CF689F"/>
    <w:rsid w:val="00D03E7A"/>
    <w:rsid w:val="00D178E4"/>
    <w:rsid w:val="00D217CE"/>
    <w:rsid w:val="00D2769A"/>
    <w:rsid w:val="00D51B6C"/>
    <w:rsid w:val="00D7222C"/>
    <w:rsid w:val="00D76AAD"/>
    <w:rsid w:val="00D846F4"/>
    <w:rsid w:val="00DA340C"/>
    <w:rsid w:val="00DC46A1"/>
    <w:rsid w:val="00DC4918"/>
    <w:rsid w:val="00DD019A"/>
    <w:rsid w:val="00DE5305"/>
    <w:rsid w:val="00DF07AE"/>
    <w:rsid w:val="00DF7F6A"/>
    <w:rsid w:val="00E06073"/>
    <w:rsid w:val="00E06D7E"/>
    <w:rsid w:val="00E25817"/>
    <w:rsid w:val="00E26541"/>
    <w:rsid w:val="00E40FC9"/>
    <w:rsid w:val="00E5123B"/>
    <w:rsid w:val="00E62776"/>
    <w:rsid w:val="00E6277F"/>
    <w:rsid w:val="00E80CF6"/>
    <w:rsid w:val="00E86BA7"/>
    <w:rsid w:val="00E91CEA"/>
    <w:rsid w:val="00E93221"/>
    <w:rsid w:val="00EA635C"/>
    <w:rsid w:val="00EB55DB"/>
    <w:rsid w:val="00EF087C"/>
    <w:rsid w:val="00EF1840"/>
    <w:rsid w:val="00F02E1D"/>
    <w:rsid w:val="00F171F2"/>
    <w:rsid w:val="00F24629"/>
    <w:rsid w:val="00F51E8A"/>
    <w:rsid w:val="00F6573E"/>
    <w:rsid w:val="00F6648C"/>
    <w:rsid w:val="00F71F84"/>
    <w:rsid w:val="00F77458"/>
    <w:rsid w:val="00F845F2"/>
    <w:rsid w:val="00F9514F"/>
    <w:rsid w:val="00F95A68"/>
    <w:rsid w:val="00FA7CB2"/>
    <w:rsid w:val="00FB60E4"/>
    <w:rsid w:val="00FC3B2D"/>
    <w:rsid w:val="00FD157C"/>
    <w:rsid w:val="00FD6879"/>
    <w:rsid w:val="00FE0989"/>
    <w:rsid w:val="00FE2FC8"/>
    <w:rsid w:val="00FE5498"/>
    <w:rsid w:val="00FE74A0"/>
    <w:rsid w:val="00FE7F76"/>
    <w:rsid w:val="276C36FD"/>
    <w:rsid w:val="30CDC4AE"/>
    <w:rsid w:val="3224971F"/>
    <w:rsid w:val="38123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E64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qFormat/>
    <w:rsid w:val="00DF7F6A"/>
    <w:rPr>
      <w:color w:val="auto"/>
    </w:rPr>
  </w:style>
  <w:style w:type="table" w:styleId="Tabellenraster">
    <w:name w:val="Table Grid"/>
    <w:basedOn w:val="NormaleTabelle"/>
    <w:uiPriority w:val="39"/>
    <w:rsid w:val="007E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55782"/>
    <w:rPr>
      <w:sz w:val="16"/>
      <w:szCs w:val="16"/>
    </w:rPr>
  </w:style>
  <w:style w:type="paragraph" w:styleId="Kommentartext">
    <w:name w:val="annotation text"/>
    <w:basedOn w:val="Standard"/>
    <w:link w:val="KommentartextZchn"/>
    <w:uiPriority w:val="99"/>
    <w:semiHidden/>
    <w:unhideWhenUsed/>
    <w:rsid w:val="005557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55782"/>
    <w:rPr>
      <w:sz w:val="20"/>
      <w:szCs w:val="20"/>
    </w:rPr>
  </w:style>
  <w:style w:type="paragraph" w:styleId="Kommentarthema">
    <w:name w:val="annotation subject"/>
    <w:basedOn w:val="Kommentartext"/>
    <w:next w:val="Kommentartext"/>
    <w:link w:val="KommentarthemaZchn"/>
    <w:uiPriority w:val="99"/>
    <w:semiHidden/>
    <w:unhideWhenUsed/>
    <w:rsid w:val="00555782"/>
    <w:rPr>
      <w:b/>
      <w:bCs/>
    </w:rPr>
  </w:style>
  <w:style w:type="character" w:customStyle="1" w:styleId="KommentarthemaZchn">
    <w:name w:val="Kommentarthema Zchn"/>
    <w:basedOn w:val="KommentartextZchn"/>
    <w:link w:val="Kommentarthema"/>
    <w:uiPriority w:val="99"/>
    <w:semiHidden/>
    <w:rsid w:val="00555782"/>
    <w:rPr>
      <w:b/>
      <w:bCs/>
      <w:sz w:val="20"/>
      <w:szCs w:val="20"/>
    </w:rPr>
  </w:style>
  <w:style w:type="paragraph" w:styleId="Sprechblasentext">
    <w:name w:val="Balloon Text"/>
    <w:basedOn w:val="Standard"/>
    <w:link w:val="SprechblasentextZchn"/>
    <w:uiPriority w:val="99"/>
    <w:semiHidden/>
    <w:unhideWhenUsed/>
    <w:rsid w:val="0055578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5782"/>
    <w:rPr>
      <w:rFonts w:ascii="Segoe UI" w:hAnsi="Segoe UI" w:cs="Segoe UI"/>
      <w:sz w:val="18"/>
      <w:szCs w:val="18"/>
    </w:rPr>
  </w:style>
  <w:style w:type="paragraph" w:styleId="Listenabsatz">
    <w:name w:val="List Paragraph"/>
    <w:basedOn w:val="Standard"/>
    <w:uiPriority w:val="34"/>
    <w:qFormat/>
    <w:rsid w:val="007E5130"/>
    <w:pPr>
      <w:ind w:left="720"/>
      <w:contextualSpacing/>
    </w:pPr>
  </w:style>
  <w:style w:type="paragraph" w:styleId="Kopfzeile">
    <w:name w:val="header"/>
    <w:basedOn w:val="Standard"/>
    <w:link w:val="KopfzeileZchn"/>
    <w:uiPriority w:val="99"/>
    <w:unhideWhenUsed/>
    <w:rsid w:val="00A0114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1145"/>
  </w:style>
  <w:style w:type="paragraph" w:styleId="Fuzeile">
    <w:name w:val="footer"/>
    <w:basedOn w:val="Standard"/>
    <w:link w:val="FuzeileZchn"/>
    <w:uiPriority w:val="99"/>
    <w:unhideWhenUsed/>
    <w:rsid w:val="00A0114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1145"/>
  </w:style>
  <w:style w:type="paragraph" w:styleId="berarbeitung">
    <w:name w:val="Revision"/>
    <w:hidden/>
    <w:uiPriority w:val="99"/>
    <w:semiHidden/>
    <w:rsid w:val="00A01145"/>
    <w:pPr>
      <w:spacing w:after="0" w:line="240" w:lineRule="auto"/>
    </w:pPr>
  </w:style>
  <w:style w:type="character" w:styleId="Hyperlink">
    <w:name w:val="Hyperlink"/>
    <w:uiPriority w:val="99"/>
    <w:unhideWhenUsed/>
    <w:rsid w:val="009868BC"/>
    <w:rPr>
      <w:color w:val="0000FF"/>
      <w:u w:val="single"/>
    </w:rPr>
  </w:style>
  <w:style w:type="paragraph" w:styleId="Funotentext">
    <w:name w:val="footnote text"/>
    <w:basedOn w:val="Standard"/>
    <w:link w:val="FunotentextZchn"/>
    <w:uiPriority w:val="99"/>
    <w:semiHidden/>
    <w:unhideWhenUsed/>
    <w:rsid w:val="009868BC"/>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9868BC"/>
    <w:rPr>
      <w:rFonts w:ascii="Times New Roman" w:eastAsia="Times New Roman" w:hAnsi="Times New Roman" w:cs="Times New Roman"/>
      <w:sz w:val="20"/>
      <w:szCs w:val="20"/>
      <w:lang w:eastAsia="de-DE"/>
    </w:rPr>
  </w:style>
  <w:style w:type="character" w:styleId="Funotenzeichen">
    <w:name w:val="footnote reference"/>
    <w:uiPriority w:val="99"/>
    <w:semiHidden/>
    <w:unhideWhenUsed/>
    <w:rsid w:val="009868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kv-spitzenverband.de/media/dokumente/krankenversicherung_1/amb_stat_vers/entlassmanagement/KH_Rahmenvertrag_Entlassmanagement_Lesefassung_i_d_F_2._AendVb_12.12.2018.pdf"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bz-berlin.de/brandenburg/rettungseinsatz-kosten" TargetMode="External"/><Relationship Id="rId1" Type="http://schemas.openxmlformats.org/officeDocument/2006/relationships/hyperlink" Target="https://www.wa.de/lokales/boenen/rettungsfahrten-krankenkassen-kuerzen-zahlungen-patienten-sollen-1000-euro-vorstrecken-94065553.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592EF-6376-41C5-ACF6-C2206E2C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5223</Words>
  <Characters>32910</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2025-12-04T16:15:00Z</dcterms:created>
  <dcterms:modified xsi:type="dcterms:W3CDTF">2025-12-04T16:15:00Z</dcterms:modified>
</cp:coreProperties>
</file>