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1440" w:type="dxa"/>
        <w:tblLook w:val="01E0" w:firstRow="1" w:lastRow="1" w:firstColumn="1" w:lastColumn="1" w:noHBand="0" w:noVBand="0"/>
      </w:tblPr>
      <w:tblGrid>
        <w:gridCol w:w="5229"/>
        <w:gridCol w:w="6211"/>
      </w:tblGrid>
      <w:tr w:rsidR="006B56FB" w:rsidRPr="00524028" w14:paraId="3A925658" w14:textId="77777777" w:rsidTr="006B56FB">
        <w:trPr>
          <w:trHeight w:val="2153"/>
        </w:trPr>
        <w:tc>
          <w:tcPr>
            <w:tcW w:w="5229" w:type="dxa"/>
          </w:tcPr>
          <w:p w14:paraId="3A28E76A" w14:textId="77777777" w:rsidR="006B56FB" w:rsidRPr="00524028" w:rsidRDefault="006B56FB" w:rsidP="006B56FB">
            <w:pPr>
              <w:spacing w:before="0" w:beforeAutospacing="0" w:after="0" w:afterAutospacing="0"/>
              <w:jc w:val="both"/>
              <w:rPr>
                <w:rFonts w:ascii="Trebuchet MS" w:hAnsi="Trebuchet MS"/>
              </w:rPr>
            </w:pPr>
            <w:bookmarkStart w:id="0" w:name="_GoBack"/>
            <w:bookmarkEnd w:id="0"/>
          </w:p>
          <w:p w14:paraId="4E4293CA" w14:textId="77777777" w:rsidR="006B56FB" w:rsidRPr="00524028" w:rsidRDefault="006B56FB" w:rsidP="006B56FB">
            <w:pPr>
              <w:spacing w:before="0" w:beforeAutospacing="0" w:after="0" w:afterAutospacing="0"/>
              <w:jc w:val="both"/>
              <w:rPr>
                <w:rFonts w:ascii="Trebuchet MS" w:hAnsi="Trebuchet MS"/>
              </w:rPr>
            </w:pPr>
          </w:p>
          <w:p w14:paraId="6B2C94C1" w14:textId="77777777" w:rsidR="006B56FB" w:rsidRPr="00524028" w:rsidRDefault="000625FB" w:rsidP="006B56FB">
            <w:pPr>
              <w:spacing w:before="0" w:beforeAutospacing="0" w:after="0" w:afterAutospacing="0"/>
              <w:jc w:val="both"/>
              <w:rPr>
                <w:rFonts w:ascii="Trebuchet MS" w:hAnsi="Trebuchet MS"/>
              </w:rPr>
            </w:pPr>
            <w:r w:rsidRPr="00524028">
              <w:rPr>
                <w:rFonts w:ascii="Trebuchet MS" w:hAnsi="Trebuchet MS"/>
                <w:noProof/>
              </w:rPr>
              <w:drawing>
                <wp:inline distT="0" distB="0" distL="0" distR="0" wp14:anchorId="5F92B034" wp14:editId="197EA4D8">
                  <wp:extent cx="1657350" cy="1231900"/>
                  <wp:effectExtent l="0" t="0" r="0" b="0"/>
                  <wp:docPr id="1" name="Bild 1" descr="Die Grafik &quot;file:///Z:/Verschiedenes/BAG_Logo.jpg&quot; kann nicht angezeigt werden, weil sie Fehler enthä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e Grafik &quot;file:///Z:/Verschiedenes/BAG_Logo.jpg&quot; kann nicht angezeigt werden, weil sie Fehler enthäl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57350" cy="1231900"/>
                          </a:xfrm>
                          <a:prstGeom prst="rect">
                            <a:avLst/>
                          </a:prstGeom>
                          <a:noFill/>
                          <a:ln>
                            <a:noFill/>
                          </a:ln>
                        </pic:spPr>
                      </pic:pic>
                    </a:graphicData>
                  </a:graphic>
                </wp:inline>
              </w:drawing>
            </w:r>
          </w:p>
          <w:p w14:paraId="2853B14B" w14:textId="77777777" w:rsidR="006B56FB" w:rsidRPr="00524028" w:rsidRDefault="006B56FB" w:rsidP="006B56FB">
            <w:pPr>
              <w:spacing w:before="0" w:beforeAutospacing="0" w:after="0" w:afterAutospacing="0"/>
              <w:jc w:val="both"/>
              <w:rPr>
                <w:rFonts w:ascii="Trebuchet MS" w:hAnsi="Trebuchet MS"/>
              </w:rPr>
            </w:pPr>
          </w:p>
        </w:tc>
        <w:tc>
          <w:tcPr>
            <w:tcW w:w="6211" w:type="dxa"/>
          </w:tcPr>
          <w:p w14:paraId="2DC5436B" w14:textId="77777777" w:rsidR="006B56FB" w:rsidRPr="00524028" w:rsidRDefault="006B56FB" w:rsidP="006B56FB">
            <w:pPr>
              <w:spacing w:before="0" w:beforeAutospacing="0" w:after="0" w:afterAutospacing="0"/>
              <w:jc w:val="both"/>
              <w:rPr>
                <w:rFonts w:ascii="Trebuchet MS" w:hAnsi="Trebuchet MS"/>
              </w:rPr>
            </w:pPr>
          </w:p>
          <w:p w14:paraId="03B82A0E" w14:textId="77777777" w:rsidR="006B56FB" w:rsidRPr="00524028" w:rsidRDefault="006B56FB" w:rsidP="006B56FB">
            <w:pPr>
              <w:spacing w:before="0" w:beforeAutospacing="0" w:after="0" w:afterAutospacing="0"/>
              <w:jc w:val="both"/>
              <w:rPr>
                <w:rFonts w:ascii="Trebuchet MS" w:hAnsi="Trebuchet MS"/>
              </w:rPr>
            </w:pPr>
          </w:p>
          <w:p w14:paraId="4B3207D1"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Bundesarbeitsgemeinschaft Selbsthilfe von</w:t>
            </w:r>
          </w:p>
          <w:p w14:paraId="5962C79F"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 xml:space="preserve">Menschen mit Behinderung und chronischer </w:t>
            </w:r>
          </w:p>
          <w:p w14:paraId="3D9111C7"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 xml:space="preserve">Erkrankung und ihren Angehörigen e.V. </w:t>
            </w:r>
          </w:p>
          <w:p w14:paraId="0163D22B"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 xml:space="preserve">BAG SELBSTHILFE </w:t>
            </w:r>
          </w:p>
          <w:p w14:paraId="6D826B0C"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Kirchfeldstr. 149</w:t>
            </w:r>
          </w:p>
          <w:p w14:paraId="3F51AABD" w14:textId="77777777" w:rsidR="006B56FB" w:rsidRPr="00524028" w:rsidRDefault="006B56FB" w:rsidP="006B56FB">
            <w:pPr>
              <w:spacing w:before="0" w:beforeAutospacing="0" w:after="0" w:afterAutospacing="0"/>
              <w:jc w:val="both"/>
              <w:rPr>
                <w:rFonts w:ascii="Trebuchet MS" w:hAnsi="Trebuchet MS"/>
              </w:rPr>
            </w:pPr>
            <w:r w:rsidRPr="00524028">
              <w:rPr>
                <w:rFonts w:ascii="Trebuchet MS" w:hAnsi="Trebuchet MS"/>
              </w:rPr>
              <w:t>40215 Düsseldorf</w:t>
            </w:r>
          </w:p>
          <w:p w14:paraId="3B0FF1F2" w14:textId="77777777" w:rsidR="006B56FB" w:rsidRPr="00524028" w:rsidRDefault="00FD702F" w:rsidP="006B56FB">
            <w:pPr>
              <w:spacing w:before="0" w:beforeAutospacing="0" w:after="0" w:afterAutospacing="0"/>
              <w:jc w:val="both"/>
              <w:rPr>
                <w:rFonts w:ascii="Trebuchet MS" w:hAnsi="Trebuchet MS"/>
              </w:rPr>
            </w:pPr>
            <w:r w:rsidRPr="00524028">
              <w:rPr>
                <w:rFonts w:ascii="Trebuchet MS" w:hAnsi="Trebuchet MS"/>
              </w:rPr>
              <w:t>Tel. 0211/31006-0</w:t>
            </w:r>
          </w:p>
          <w:p w14:paraId="6DC1B038" w14:textId="77777777" w:rsidR="001E78CF" w:rsidRPr="00524028" w:rsidRDefault="00FD702F" w:rsidP="006B56FB">
            <w:pPr>
              <w:spacing w:before="0" w:beforeAutospacing="0" w:after="0" w:afterAutospacing="0"/>
              <w:jc w:val="both"/>
              <w:rPr>
                <w:rFonts w:ascii="Trebuchet MS" w:hAnsi="Trebuchet MS"/>
              </w:rPr>
            </w:pPr>
            <w:r w:rsidRPr="00524028">
              <w:rPr>
                <w:rFonts w:ascii="Trebuchet MS" w:hAnsi="Trebuchet MS"/>
              </w:rPr>
              <w:t>Fax. 0211/31006-48</w:t>
            </w:r>
          </w:p>
        </w:tc>
      </w:tr>
    </w:tbl>
    <w:p w14:paraId="1B074D81" w14:textId="77777777" w:rsidR="006B56FB" w:rsidRPr="00524028" w:rsidRDefault="000625FB" w:rsidP="006B56FB">
      <w:pPr>
        <w:spacing w:before="0" w:beforeAutospacing="0" w:after="0" w:afterAutospacing="0"/>
        <w:jc w:val="both"/>
        <w:rPr>
          <w:rFonts w:ascii="Trebuchet MS" w:hAnsi="Trebuchet MS"/>
        </w:rPr>
      </w:pPr>
      <w:r w:rsidRPr="00524028">
        <w:rPr>
          <w:noProof/>
        </w:rPr>
        <mc:AlternateContent>
          <mc:Choice Requires="wps">
            <w:drawing>
              <wp:anchor distT="0" distB="0" distL="114300" distR="114300" simplePos="0" relativeHeight="251657728" behindDoc="0" locked="0" layoutInCell="1" allowOverlap="1" wp14:anchorId="2A869FCD" wp14:editId="09AD5132">
                <wp:simplePos x="0" y="0"/>
                <wp:positionH relativeFrom="column">
                  <wp:posOffset>-118745</wp:posOffset>
                </wp:positionH>
                <wp:positionV relativeFrom="paragraph">
                  <wp:posOffset>58420</wp:posOffset>
                </wp:positionV>
                <wp:extent cx="6768465" cy="0"/>
                <wp:effectExtent l="19050" t="22860" r="22860" b="1524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68465" cy="0"/>
                        </a:xfrm>
                        <a:prstGeom prst="line">
                          <a:avLst/>
                        </a:prstGeom>
                        <a:noFill/>
                        <a:ln w="2857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A9673"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35pt,4.6pt" to="523.6pt,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" strokecolor="gray" strokeweight="2.25pt"/>
            </w:pict>
          </mc:Fallback>
        </mc:AlternateContent>
      </w:r>
    </w:p>
    <w:p w14:paraId="0235180C" w14:textId="77777777" w:rsidR="006B56FB" w:rsidRPr="00524028" w:rsidRDefault="006B56FB" w:rsidP="006B56FB">
      <w:pPr>
        <w:spacing w:before="0" w:beforeAutospacing="0" w:after="0" w:afterAutospacing="0"/>
        <w:jc w:val="both"/>
        <w:rPr>
          <w:rFonts w:ascii="Trebuchet MS" w:hAnsi="Trebuchet MS"/>
        </w:rPr>
      </w:pPr>
    </w:p>
    <w:p w14:paraId="49E83117" w14:textId="77777777" w:rsidR="005D5819" w:rsidRPr="00524028" w:rsidRDefault="005D5819">
      <w:pPr>
        <w:spacing w:before="0" w:beforeAutospacing="0" w:after="0" w:afterAutospacing="0"/>
      </w:pPr>
    </w:p>
    <w:p w14:paraId="6BB02A0E" w14:textId="77777777" w:rsidR="005D5819" w:rsidRPr="00524028" w:rsidRDefault="005D5819">
      <w:pPr>
        <w:spacing w:before="0" w:beforeAutospacing="0" w:after="0" w:afterAutospacing="0"/>
      </w:pPr>
    </w:p>
    <w:p w14:paraId="604A3EBD" w14:textId="77777777" w:rsidR="00CA10AE" w:rsidRPr="00524028" w:rsidRDefault="00CA10AE">
      <w:pPr>
        <w:spacing w:before="0" w:beforeAutospacing="0" w:after="0" w:afterAutospacing="0"/>
        <w:jc w:val="center"/>
        <w:rPr>
          <w:rFonts w:ascii="Trebuchet MS" w:hAnsi="Trebuchet MS"/>
          <w:b/>
          <w:sz w:val="36"/>
          <w:szCs w:val="36"/>
        </w:rPr>
      </w:pPr>
    </w:p>
    <w:p w14:paraId="1B55C8FB" w14:textId="77777777" w:rsidR="00E82EE9" w:rsidRPr="00524028" w:rsidRDefault="00E82EE9">
      <w:pPr>
        <w:spacing w:before="0" w:beforeAutospacing="0" w:after="0" w:afterAutospacing="0"/>
        <w:jc w:val="center"/>
        <w:rPr>
          <w:rFonts w:ascii="Trebuchet MS" w:hAnsi="Trebuchet MS"/>
          <w:b/>
          <w:sz w:val="36"/>
          <w:szCs w:val="36"/>
        </w:rPr>
      </w:pPr>
      <w:r w:rsidRPr="00524028">
        <w:rPr>
          <w:rFonts w:ascii="Trebuchet MS" w:hAnsi="Trebuchet MS"/>
          <w:b/>
          <w:sz w:val="36"/>
          <w:szCs w:val="36"/>
        </w:rPr>
        <w:t>Stellungnahme der</w:t>
      </w:r>
    </w:p>
    <w:p w14:paraId="450C0360" w14:textId="77777777" w:rsidR="00E82EE9" w:rsidRPr="00524028" w:rsidRDefault="00E82EE9">
      <w:pPr>
        <w:spacing w:before="0" w:beforeAutospacing="0" w:after="0" w:afterAutospacing="0"/>
        <w:jc w:val="center"/>
        <w:rPr>
          <w:rFonts w:ascii="Trebuchet MS" w:hAnsi="Trebuchet MS"/>
          <w:b/>
          <w:sz w:val="36"/>
          <w:szCs w:val="36"/>
        </w:rPr>
      </w:pPr>
    </w:p>
    <w:p w14:paraId="78EA4A92" w14:textId="77777777" w:rsidR="00E82EE9" w:rsidRPr="00524028" w:rsidRDefault="00E82EE9">
      <w:pPr>
        <w:spacing w:before="0" w:beforeAutospacing="0" w:after="0" w:afterAutospacing="0"/>
        <w:jc w:val="center"/>
        <w:rPr>
          <w:rFonts w:ascii="Trebuchet MS" w:hAnsi="Trebuchet MS"/>
          <w:b/>
          <w:sz w:val="36"/>
          <w:szCs w:val="36"/>
        </w:rPr>
      </w:pPr>
    </w:p>
    <w:p w14:paraId="4F3BB4EE" w14:textId="77777777" w:rsidR="001E78CF" w:rsidRPr="00524028" w:rsidRDefault="00E82EE9">
      <w:pPr>
        <w:spacing w:before="0" w:beforeAutospacing="0" w:after="0" w:afterAutospacing="0"/>
        <w:jc w:val="center"/>
        <w:rPr>
          <w:rFonts w:ascii="Trebuchet MS" w:hAnsi="Trebuchet MS"/>
          <w:b/>
          <w:sz w:val="36"/>
          <w:szCs w:val="36"/>
        </w:rPr>
      </w:pPr>
      <w:r w:rsidRPr="00524028">
        <w:rPr>
          <w:rFonts w:ascii="Trebuchet MS" w:hAnsi="Trebuchet MS"/>
          <w:b/>
          <w:sz w:val="36"/>
          <w:szCs w:val="36"/>
        </w:rPr>
        <w:t xml:space="preserve">Bundesarbeitsgemeinschaft SELBSTHILFE </w:t>
      </w:r>
    </w:p>
    <w:p w14:paraId="4098EBE6" w14:textId="77777777" w:rsidR="001E78CF" w:rsidRPr="00524028" w:rsidRDefault="00E82EE9">
      <w:pPr>
        <w:spacing w:before="0" w:beforeAutospacing="0" w:after="0" w:afterAutospacing="0"/>
        <w:jc w:val="center"/>
        <w:rPr>
          <w:rFonts w:ascii="Trebuchet MS" w:hAnsi="Trebuchet MS"/>
          <w:b/>
          <w:sz w:val="36"/>
          <w:szCs w:val="36"/>
        </w:rPr>
      </w:pPr>
      <w:r w:rsidRPr="00524028">
        <w:rPr>
          <w:rFonts w:ascii="Trebuchet MS" w:hAnsi="Trebuchet MS"/>
          <w:b/>
          <w:sz w:val="36"/>
          <w:szCs w:val="36"/>
        </w:rPr>
        <w:t>von Men</w:t>
      </w:r>
      <w:r w:rsidR="001E78CF" w:rsidRPr="00524028">
        <w:rPr>
          <w:rFonts w:ascii="Trebuchet MS" w:hAnsi="Trebuchet MS"/>
          <w:b/>
          <w:sz w:val="36"/>
          <w:szCs w:val="36"/>
        </w:rPr>
        <w:t xml:space="preserve">schen mit Behinderung, </w:t>
      </w:r>
    </w:p>
    <w:p w14:paraId="459E9D70" w14:textId="77777777" w:rsidR="001E78CF" w:rsidRPr="00524028" w:rsidRDefault="00E82EE9">
      <w:pPr>
        <w:spacing w:before="0" w:beforeAutospacing="0" w:after="0" w:afterAutospacing="0"/>
        <w:jc w:val="center"/>
        <w:rPr>
          <w:rFonts w:ascii="Trebuchet MS" w:hAnsi="Trebuchet MS"/>
          <w:b/>
          <w:sz w:val="36"/>
          <w:szCs w:val="36"/>
        </w:rPr>
      </w:pPr>
      <w:r w:rsidRPr="00524028">
        <w:rPr>
          <w:rFonts w:ascii="Trebuchet MS" w:hAnsi="Trebuchet MS"/>
          <w:b/>
          <w:sz w:val="36"/>
          <w:szCs w:val="36"/>
        </w:rPr>
        <w:t>ch</w:t>
      </w:r>
      <w:r w:rsidR="001E78CF" w:rsidRPr="00524028">
        <w:rPr>
          <w:rFonts w:ascii="Trebuchet MS" w:hAnsi="Trebuchet MS"/>
          <w:b/>
          <w:sz w:val="36"/>
          <w:szCs w:val="36"/>
        </w:rPr>
        <w:t xml:space="preserve">ronischer Erkrankung und ihren </w:t>
      </w:r>
      <w:r w:rsidRPr="00524028">
        <w:rPr>
          <w:rFonts w:ascii="Trebuchet MS" w:hAnsi="Trebuchet MS"/>
          <w:b/>
          <w:sz w:val="36"/>
          <w:szCs w:val="36"/>
        </w:rPr>
        <w:t>Angehöri</w:t>
      </w:r>
      <w:r w:rsidR="001E78CF" w:rsidRPr="00524028">
        <w:rPr>
          <w:rFonts w:ascii="Trebuchet MS" w:hAnsi="Trebuchet MS"/>
          <w:b/>
          <w:sz w:val="36"/>
          <w:szCs w:val="36"/>
        </w:rPr>
        <w:t xml:space="preserve">gen e.V. </w:t>
      </w:r>
    </w:p>
    <w:p w14:paraId="710AA514" w14:textId="77777777" w:rsidR="00E82EE9" w:rsidRPr="00524028" w:rsidRDefault="001E78CF">
      <w:pPr>
        <w:spacing w:before="0" w:beforeAutospacing="0" w:after="0" w:afterAutospacing="0"/>
        <w:jc w:val="center"/>
        <w:rPr>
          <w:rFonts w:ascii="Trebuchet MS" w:hAnsi="Trebuchet MS"/>
          <w:b/>
          <w:sz w:val="36"/>
          <w:szCs w:val="36"/>
        </w:rPr>
      </w:pPr>
      <w:r w:rsidRPr="00524028">
        <w:rPr>
          <w:rFonts w:ascii="Trebuchet MS" w:hAnsi="Trebuchet MS"/>
          <w:b/>
          <w:sz w:val="36"/>
          <w:szCs w:val="36"/>
        </w:rPr>
        <w:t xml:space="preserve">(BAG SELBSTHILFE) </w:t>
      </w:r>
    </w:p>
    <w:p w14:paraId="406BF6D6" w14:textId="77777777" w:rsidR="00881655" w:rsidRPr="00524028" w:rsidRDefault="00881655">
      <w:pPr>
        <w:spacing w:before="0" w:beforeAutospacing="0" w:after="0" w:afterAutospacing="0"/>
        <w:jc w:val="center"/>
        <w:rPr>
          <w:rFonts w:ascii="Trebuchet MS" w:hAnsi="Trebuchet MS"/>
          <w:b/>
          <w:sz w:val="36"/>
          <w:szCs w:val="36"/>
        </w:rPr>
      </w:pPr>
    </w:p>
    <w:p w14:paraId="08E95247" w14:textId="77777777" w:rsidR="00E82EE9" w:rsidRPr="00524028" w:rsidRDefault="00C97935">
      <w:pPr>
        <w:spacing w:before="0" w:beforeAutospacing="0" w:after="0" w:afterAutospacing="0"/>
        <w:jc w:val="center"/>
        <w:rPr>
          <w:rFonts w:ascii="Trebuchet MS" w:hAnsi="Trebuchet MS"/>
          <w:b/>
          <w:sz w:val="36"/>
          <w:szCs w:val="36"/>
        </w:rPr>
      </w:pPr>
      <w:r w:rsidRPr="00524028">
        <w:rPr>
          <w:rFonts w:ascii="Trebuchet MS" w:hAnsi="Trebuchet MS"/>
          <w:b/>
          <w:sz w:val="36"/>
          <w:szCs w:val="36"/>
        </w:rPr>
        <w:t>z</w:t>
      </w:r>
      <w:r w:rsidR="00881655" w:rsidRPr="00524028">
        <w:rPr>
          <w:rFonts w:ascii="Trebuchet MS" w:hAnsi="Trebuchet MS"/>
          <w:b/>
          <w:sz w:val="36"/>
          <w:szCs w:val="36"/>
        </w:rPr>
        <w:t xml:space="preserve">um </w:t>
      </w:r>
    </w:p>
    <w:p w14:paraId="7A061BCC" w14:textId="77777777" w:rsidR="00881655" w:rsidRPr="00524028" w:rsidRDefault="00881655">
      <w:pPr>
        <w:spacing w:before="0" w:beforeAutospacing="0" w:after="0" w:afterAutospacing="0"/>
        <w:jc w:val="center"/>
        <w:rPr>
          <w:rFonts w:ascii="Trebuchet MS" w:hAnsi="Trebuchet MS"/>
          <w:b/>
          <w:sz w:val="36"/>
          <w:szCs w:val="36"/>
        </w:rPr>
      </w:pPr>
    </w:p>
    <w:p w14:paraId="57654F2E" w14:textId="77777777" w:rsidR="002D2BA3" w:rsidRPr="00524028" w:rsidRDefault="002D2BA3">
      <w:pPr>
        <w:spacing w:before="0" w:beforeAutospacing="0" w:after="0" w:afterAutospacing="0"/>
        <w:jc w:val="center"/>
        <w:rPr>
          <w:rFonts w:ascii="Trebuchet MS" w:hAnsi="Trebuchet MS"/>
          <w:b/>
          <w:sz w:val="36"/>
          <w:szCs w:val="36"/>
        </w:rPr>
      </w:pPr>
      <w:r w:rsidRPr="00524028">
        <w:rPr>
          <w:rFonts w:ascii="Trebuchet MS" w:hAnsi="Trebuchet MS"/>
          <w:b/>
          <w:bCs/>
          <w:color w:val="000000"/>
          <w:sz w:val="36"/>
          <w:szCs w:val="36"/>
        </w:rPr>
        <w:t>Entwurf eines Gesetzes zur Stabilisierung der Beitragssätze in der gesetzlichen Krankenversicherung (GKV-Beitragssatzstabilisierungsgesetz)</w:t>
      </w:r>
    </w:p>
    <w:p w14:paraId="649B6B1B" w14:textId="77777777" w:rsidR="00EB6205" w:rsidRPr="00524028" w:rsidRDefault="00EB6205" w:rsidP="00F2461C">
      <w:pPr>
        <w:spacing w:before="0" w:beforeAutospacing="0" w:after="0" w:afterAutospacing="0" w:line="360" w:lineRule="auto"/>
        <w:jc w:val="center"/>
        <w:rPr>
          <w:rFonts w:ascii="Trebuchet MS" w:hAnsi="Trebuchet MS" w:cs="Arial"/>
          <w:b/>
          <w:bCs/>
          <w:sz w:val="36"/>
          <w:szCs w:val="36"/>
        </w:rPr>
      </w:pPr>
    </w:p>
    <w:p w14:paraId="3968CB04" w14:textId="77777777" w:rsidR="00EB6205" w:rsidRPr="00524028" w:rsidRDefault="00F2461C" w:rsidP="00F2461C">
      <w:pPr>
        <w:pStyle w:val="Listenabsatz"/>
        <w:numPr>
          <w:ilvl w:val="0"/>
          <w:numId w:val="31"/>
        </w:numPr>
        <w:spacing w:after="160"/>
        <w:ind w:left="714" w:hanging="357"/>
        <w:jc w:val="center"/>
        <w:rPr>
          <w:rFonts w:ascii="Trebuchet MS" w:hAnsi="Trebuchet MS" w:cs="Arial"/>
          <w:b/>
          <w:bCs/>
          <w:sz w:val="36"/>
          <w:szCs w:val="36"/>
        </w:rPr>
      </w:pPr>
      <w:r w:rsidRPr="00524028">
        <w:rPr>
          <w:rFonts w:ascii="Trebuchet MS" w:hAnsi="Trebuchet MS" w:cs="Arial"/>
          <w:b/>
          <w:bCs/>
          <w:sz w:val="36"/>
          <w:szCs w:val="36"/>
        </w:rPr>
        <w:t xml:space="preserve">Anhörung im Bundesministerium für Gesundheit am 20. April 2026 per Videokonferenz - </w:t>
      </w:r>
    </w:p>
    <w:p w14:paraId="04413AFD" w14:textId="77777777" w:rsidR="00F2461C" w:rsidRPr="00524028" w:rsidRDefault="00F2461C" w:rsidP="002D2BA3">
      <w:pPr>
        <w:spacing w:before="0" w:beforeAutospacing="0" w:after="0" w:afterAutospacing="0" w:line="360" w:lineRule="auto"/>
        <w:rPr>
          <w:rFonts w:ascii="Trebuchet MS" w:hAnsi="Trebuchet MS"/>
        </w:rPr>
      </w:pPr>
    </w:p>
    <w:p w14:paraId="5580A9EA" w14:textId="77777777" w:rsidR="006331AB" w:rsidRPr="00524028" w:rsidRDefault="00EB6205" w:rsidP="002D2BA3">
      <w:pPr>
        <w:spacing w:before="0" w:beforeAutospacing="0" w:after="0" w:afterAutospacing="0" w:line="360" w:lineRule="auto"/>
        <w:rPr>
          <w:rFonts w:ascii="Trebuchet MS" w:hAnsi="Trebuchet MS"/>
        </w:rPr>
      </w:pPr>
      <w:r w:rsidRPr="00524028">
        <w:rPr>
          <w:rFonts w:ascii="Trebuchet MS" w:hAnsi="Trebuchet MS"/>
        </w:rPr>
        <w:t xml:space="preserve">Als Dachverband von 121 Bundesverbänden der Selbsthilfe chronisch kranker und behinderter Menschen und deren Angehörigen mit rund 1 Million Mitgliedern sowie von 13 Landesarbeitsgemeinschaften </w:t>
      </w:r>
      <w:r w:rsidR="00E33A55" w:rsidRPr="00524028">
        <w:rPr>
          <w:rFonts w:ascii="Trebuchet MS" w:hAnsi="Trebuchet MS"/>
        </w:rPr>
        <w:t xml:space="preserve">hat die BAG SELBSTHILFE </w:t>
      </w:r>
      <w:r w:rsidR="00F2461C" w:rsidRPr="00524028">
        <w:rPr>
          <w:rFonts w:ascii="Trebuchet MS" w:hAnsi="Trebuchet MS"/>
        </w:rPr>
        <w:t xml:space="preserve">im Grundsatz </w:t>
      </w:r>
      <w:r w:rsidR="00E33A55" w:rsidRPr="00524028">
        <w:rPr>
          <w:rFonts w:ascii="Trebuchet MS" w:hAnsi="Trebuchet MS"/>
        </w:rPr>
        <w:t>durchaus Verständnis dafür, dass Maßnahmen zur Stabilisierung der Finanzlage im Gesundheitssystem notwendig sind</w:t>
      </w:r>
      <w:r w:rsidR="0062122A" w:rsidRPr="00524028">
        <w:rPr>
          <w:rFonts w:ascii="Trebuchet MS" w:hAnsi="Trebuchet MS"/>
        </w:rPr>
        <w:t>.</w:t>
      </w:r>
      <w:r w:rsidR="00FF0AED" w:rsidRPr="00524028">
        <w:rPr>
          <w:rFonts w:ascii="Trebuchet MS" w:hAnsi="Trebuchet MS"/>
        </w:rPr>
        <w:t xml:space="preserve"> </w:t>
      </w:r>
      <w:r w:rsidR="0062122A" w:rsidRPr="00524028">
        <w:rPr>
          <w:rFonts w:ascii="Trebuchet MS" w:hAnsi="Trebuchet MS"/>
        </w:rPr>
        <w:t>G</w:t>
      </w:r>
      <w:r w:rsidR="00FF0AED" w:rsidRPr="00524028">
        <w:rPr>
          <w:rFonts w:ascii="Trebuchet MS" w:hAnsi="Trebuchet MS"/>
        </w:rPr>
        <w:t>leichzeitig</w:t>
      </w:r>
      <w:r w:rsidR="0062122A" w:rsidRPr="00524028">
        <w:rPr>
          <w:rFonts w:ascii="Trebuchet MS" w:hAnsi="Trebuchet MS"/>
        </w:rPr>
        <w:t xml:space="preserve"> ist aber hervor zu heben, dass</w:t>
      </w:r>
      <w:r w:rsidR="00FF0AED" w:rsidRPr="00524028">
        <w:rPr>
          <w:rFonts w:ascii="Trebuchet MS" w:hAnsi="Trebuchet MS"/>
        </w:rPr>
        <w:t xml:space="preserve"> der Staat seine Aufgaben </w:t>
      </w:r>
      <w:r w:rsidR="0062122A" w:rsidRPr="00524028">
        <w:rPr>
          <w:rFonts w:ascii="Trebuchet MS" w:hAnsi="Trebuchet MS"/>
        </w:rPr>
        <w:t xml:space="preserve">bei </w:t>
      </w:r>
      <w:r w:rsidR="00FF0AED" w:rsidRPr="00524028">
        <w:rPr>
          <w:rFonts w:ascii="Trebuchet MS" w:hAnsi="Trebuchet MS"/>
        </w:rPr>
        <w:t xml:space="preserve">der Erstattung der </w:t>
      </w:r>
      <w:r w:rsidR="002C2A1A" w:rsidRPr="00524028">
        <w:rPr>
          <w:rFonts w:ascii="Trebuchet MS" w:hAnsi="Trebuchet MS"/>
        </w:rPr>
        <w:t>angemessenen</w:t>
      </w:r>
      <w:r w:rsidR="00FF0AED" w:rsidRPr="00524028">
        <w:rPr>
          <w:rFonts w:ascii="Trebuchet MS" w:hAnsi="Trebuchet MS"/>
        </w:rPr>
        <w:t xml:space="preserve"> Beiträge der </w:t>
      </w:r>
      <w:r w:rsidR="00FF0AED" w:rsidRPr="00524028">
        <w:rPr>
          <w:rFonts w:ascii="Trebuchet MS" w:hAnsi="Trebuchet MS"/>
        </w:rPr>
        <w:lastRenderedPageBreak/>
        <w:t>Grundsicherungsempfänger nicht wahr</w:t>
      </w:r>
      <w:r w:rsidR="0062122A" w:rsidRPr="00524028">
        <w:rPr>
          <w:rFonts w:ascii="Trebuchet MS" w:hAnsi="Trebuchet MS"/>
        </w:rPr>
        <w:t>nimmt</w:t>
      </w:r>
      <w:r w:rsidR="00FF0AED" w:rsidRPr="00524028">
        <w:rPr>
          <w:rFonts w:ascii="Trebuchet MS" w:hAnsi="Trebuchet MS"/>
        </w:rPr>
        <w:t>, was verfassungsrechtlich n</w:t>
      </w:r>
      <w:r w:rsidR="002C2A1A" w:rsidRPr="00524028">
        <w:rPr>
          <w:rFonts w:ascii="Trebuchet MS" w:hAnsi="Trebuchet MS"/>
        </w:rPr>
        <w:t>ur schwer</w:t>
      </w:r>
      <w:r w:rsidR="00FF0AED" w:rsidRPr="00524028">
        <w:rPr>
          <w:rFonts w:ascii="Trebuchet MS" w:hAnsi="Trebuchet MS"/>
        </w:rPr>
        <w:t xml:space="preserve"> nachvollziehbar</w:t>
      </w:r>
      <w:r w:rsidR="00A87DAB" w:rsidRPr="00524028">
        <w:rPr>
          <w:rFonts w:ascii="Trebuchet MS" w:hAnsi="Trebuchet MS"/>
        </w:rPr>
        <w:t xml:space="preserve"> ist</w:t>
      </w:r>
      <w:r w:rsidR="00FF0AED" w:rsidRPr="00524028">
        <w:rPr>
          <w:rFonts w:ascii="Trebuchet MS" w:hAnsi="Trebuchet MS"/>
        </w:rPr>
        <w:t>.</w:t>
      </w:r>
      <w:r w:rsidR="006331AB" w:rsidRPr="00524028">
        <w:rPr>
          <w:rFonts w:ascii="Trebuchet MS" w:hAnsi="Trebuchet MS"/>
        </w:rPr>
        <w:t xml:space="preserve"> Bereits d</w:t>
      </w:r>
      <w:r w:rsidR="00A87DAB" w:rsidRPr="00524028">
        <w:rPr>
          <w:rFonts w:ascii="Trebuchet MS" w:hAnsi="Trebuchet MS"/>
        </w:rPr>
        <w:t>rei</w:t>
      </w:r>
      <w:r w:rsidR="006331AB" w:rsidRPr="00524028">
        <w:rPr>
          <w:rFonts w:ascii="Trebuchet MS" w:hAnsi="Trebuchet MS"/>
        </w:rPr>
        <w:t xml:space="preserve"> Mal stand </w:t>
      </w:r>
      <w:r w:rsidR="002C2A1A" w:rsidRPr="00524028">
        <w:rPr>
          <w:rFonts w:ascii="Trebuchet MS" w:hAnsi="Trebuchet MS"/>
        </w:rPr>
        <w:t xml:space="preserve">– zu Recht - </w:t>
      </w:r>
      <w:r w:rsidR="006331AB" w:rsidRPr="00524028">
        <w:rPr>
          <w:rFonts w:ascii="Trebuchet MS" w:hAnsi="Trebuchet MS"/>
        </w:rPr>
        <w:t xml:space="preserve">die </w:t>
      </w:r>
      <w:r w:rsidR="002C2A1A" w:rsidRPr="00524028">
        <w:rPr>
          <w:rFonts w:ascii="Trebuchet MS" w:hAnsi="Trebuchet MS"/>
        </w:rPr>
        <w:t xml:space="preserve">Anpassung der </w:t>
      </w:r>
      <w:r w:rsidR="00BC40F3" w:rsidRPr="00524028">
        <w:rPr>
          <w:rFonts w:ascii="Trebuchet MS" w:hAnsi="Trebuchet MS"/>
        </w:rPr>
        <w:t xml:space="preserve">nicht </w:t>
      </w:r>
      <w:r w:rsidR="002C2A1A" w:rsidRPr="00524028">
        <w:rPr>
          <w:rFonts w:ascii="Trebuchet MS" w:hAnsi="Trebuchet MS"/>
        </w:rPr>
        <w:t>angemessenen</w:t>
      </w:r>
      <w:r w:rsidR="006331AB" w:rsidRPr="00524028">
        <w:rPr>
          <w:rFonts w:ascii="Trebuchet MS" w:hAnsi="Trebuchet MS"/>
        </w:rPr>
        <w:t xml:space="preserve"> Übernahme von Beiträgen von Bürgergeldempfängern in Koalitionsverträgen, wurde aber nie umgesetzt</w:t>
      </w:r>
      <w:r w:rsidR="0062122A" w:rsidRPr="00524028">
        <w:rPr>
          <w:rFonts w:ascii="Trebuchet MS" w:hAnsi="Trebuchet MS"/>
        </w:rPr>
        <w:t>. Aus Sicht der BAG SELBSTHILFE ist es daher nicht nachvollziehbar, warum mit dem vorliegenden Gesetzentwurf nicht die Empfehlung aufgenommen wurde, die GKV von der Finanzierung dieser Beiträge zu entlasten</w:t>
      </w:r>
      <w:r w:rsidR="002C2A1A" w:rsidRPr="00524028">
        <w:rPr>
          <w:rFonts w:ascii="Trebuchet MS" w:hAnsi="Trebuchet MS"/>
        </w:rPr>
        <w:t xml:space="preserve"> bzw. für einen angemessenen Ausgleich zu sorgen</w:t>
      </w:r>
      <w:r w:rsidR="0062122A" w:rsidRPr="00524028">
        <w:rPr>
          <w:rFonts w:ascii="Trebuchet MS" w:hAnsi="Trebuchet MS"/>
        </w:rPr>
        <w:t>.</w:t>
      </w:r>
      <w:r w:rsidR="002C2A1A" w:rsidRPr="00524028">
        <w:rPr>
          <w:rFonts w:ascii="Trebuchet MS" w:hAnsi="Trebuchet MS"/>
        </w:rPr>
        <w:t xml:space="preserve"> Bei der Finanzierung der Gesundheitskosten der Bürgergeldempfänger handelt es sich um eine staatliche Aufgabe, nicht um eine Aufgabe des GKV-Systems.</w:t>
      </w:r>
    </w:p>
    <w:p w14:paraId="44036414" w14:textId="77777777" w:rsidR="00A87DAB" w:rsidRPr="00524028" w:rsidRDefault="00A87DAB" w:rsidP="002D2BA3">
      <w:pPr>
        <w:spacing w:before="0" w:beforeAutospacing="0" w:after="0" w:afterAutospacing="0" w:line="360" w:lineRule="auto"/>
        <w:rPr>
          <w:rFonts w:ascii="Trebuchet MS" w:hAnsi="Trebuchet MS"/>
        </w:rPr>
      </w:pPr>
    </w:p>
    <w:p w14:paraId="51232696" w14:textId="77777777" w:rsidR="0062122A" w:rsidRPr="00524028" w:rsidRDefault="00BC40F3" w:rsidP="00BC40F3">
      <w:pPr>
        <w:spacing w:before="0" w:beforeAutospacing="0" w:after="0" w:afterAutospacing="0" w:line="360" w:lineRule="auto"/>
        <w:rPr>
          <w:rFonts w:ascii="Trebuchet MS" w:hAnsi="Trebuchet MS"/>
        </w:rPr>
      </w:pPr>
      <w:r w:rsidRPr="00524028">
        <w:rPr>
          <w:rFonts w:ascii="Trebuchet MS" w:hAnsi="Trebuchet MS"/>
        </w:rPr>
        <w:t xml:space="preserve">Zudem </w:t>
      </w:r>
      <w:r w:rsidR="0062122A" w:rsidRPr="00524028">
        <w:rPr>
          <w:rFonts w:ascii="Trebuchet MS" w:hAnsi="Trebuchet MS"/>
        </w:rPr>
        <w:t>ist aus Sicht der BAG SELBSTHILFE nicht einzusehen, warum nun über massive Belastungen von Versicherten und Patient*innen neue Einnahmen für die GKV generiert werden sollen</w:t>
      </w:r>
      <w:r w:rsidRPr="00524028">
        <w:rPr>
          <w:rFonts w:ascii="Trebuchet MS" w:hAnsi="Trebuchet MS"/>
        </w:rPr>
        <w:t>, wenn gleichzeitig an den ineffizienten Strukturen im Gesundheitssystem festgehalten wird: Deutschland hat</w:t>
      </w:r>
      <w:r w:rsidR="002C2A1A" w:rsidRPr="00524028">
        <w:rPr>
          <w:rFonts w:ascii="Trebuchet MS" w:hAnsi="Trebuchet MS"/>
        </w:rPr>
        <w:t xml:space="preserve"> in Europa</w:t>
      </w:r>
      <w:r w:rsidRPr="00524028">
        <w:rPr>
          <w:rFonts w:ascii="Trebuchet MS" w:hAnsi="Trebuchet MS"/>
        </w:rPr>
        <w:t xml:space="preserve"> mit die höchsten Ausgaben für Gesundheit und gleichzeitig eher durchschnittliche Ergebnisse im Bereich der Lebenserwartung und der Morbidität. </w:t>
      </w:r>
    </w:p>
    <w:p w14:paraId="4C8C21BB" w14:textId="77777777" w:rsidR="006F57E1" w:rsidRPr="00524028" w:rsidRDefault="006F57E1" w:rsidP="00BC40F3">
      <w:pPr>
        <w:spacing w:before="0" w:beforeAutospacing="0" w:after="0" w:afterAutospacing="0" w:line="360" w:lineRule="auto"/>
        <w:rPr>
          <w:rFonts w:ascii="Trebuchet MS" w:hAnsi="Trebuchet MS"/>
        </w:rPr>
      </w:pPr>
    </w:p>
    <w:p w14:paraId="36F6E996" w14:textId="77777777" w:rsidR="002C2A1A" w:rsidRPr="00524028" w:rsidRDefault="00BC40F3" w:rsidP="002D2BA3">
      <w:pPr>
        <w:spacing w:before="0" w:beforeAutospacing="0" w:after="0" w:afterAutospacing="0" w:line="360" w:lineRule="auto"/>
        <w:rPr>
          <w:rFonts w:ascii="Trebuchet MS" w:hAnsi="Trebuchet MS"/>
        </w:rPr>
      </w:pPr>
      <w:r w:rsidRPr="00524028">
        <w:rPr>
          <w:rFonts w:ascii="Trebuchet MS" w:hAnsi="Trebuchet MS"/>
        </w:rPr>
        <w:t xml:space="preserve">Insoweit wird </w:t>
      </w:r>
      <w:r w:rsidR="003D7AC4" w:rsidRPr="00524028">
        <w:rPr>
          <w:rFonts w:ascii="Trebuchet MS" w:hAnsi="Trebuchet MS"/>
        </w:rPr>
        <w:t xml:space="preserve">seitens der BAG SELBSTHILFE </w:t>
      </w:r>
      <w:r w:rsidRPr="00524028">
        <w:rPr>
          <w:rFonts w:ascii="Trebuchet MS" w:hAnsi="Trebuchet MS"/>
        </w:rPr>
        <w:t>darauf gedrungen, dass</w:t>
      </w:r>
      <w:r w:rsidR="0062122A" w:rsidRPr="00524028">
        <w:rPr>
          <w:rFonts w:ascii="Trebuchet MS" w:hAnsi="Trebuchet MS"/>
        </w:rPr>
        <w:t xml:space="preserve"> umgehend</w:t>
      </w:r>
      <w:r w:rsidRPr="00524028">
        <w:rPr>
          <w:rFonts w:ascii="Trebuchet MS" w:hAnsi="Trebuchet MS"/>
        </w:rPr>
        <w:t xml:space="preserve"> auch Strukturreformen anfasst werden: Die Koordination zwischen den Leistungserbringern muss dringend verbessert werden, Digitalisierung und </w:t>
      </w:r>
      <w:r w:rsidR="002C2A1A" w:rsidRPr="00524028">
        <w:rPr>
          <w:rFonts w:ascii="Trebuchet MS" w:hAnsi="Trebuchet MS"/>
        </w:rPr>
        <w:t xml:space="preserve">Prävention/ </w:t>
      </w:r>
      <w:r w:rsidRPr="00524028">
        <w:rPr>
          <w:rFonts w:ascii="Trebuchet MS" w:hAnsi="Trebuchet MS"/>
        </w:rPr>
        <w:t>Health in all policies vorangetrieben werden. Für Patient*innen ist das Gesundheitswesen zu komplex</w:t>
      </w:r>
      <w:r w:rsidR="002C2A1A" w:rsidRPr="00524028">
        <w:rPr>
          <w:rFonts w:ascii="Trebuchet MS" w:hAnsi="Trebuchet MS"/>
        </w:rPr>
        <w:t xml:space="preserve"> und</w:t>
      </w:r>
      <w:r w:rsidRPr="00524028">
        <w:rPr>
          <w:rFonts w:ascii="Trebuchet MS" w:hAnsi="Trebuchet MS"/>
        </w:rPr>
        <w:t xml:space="preserve"> zeitnahe gesundheitliche Versorgung ist </w:t>
      </w:r>
      <w:r w:rsidR="003D7AC4" w:rsidRPr="00524028">
        <w:rPr>
          <w:rFonts w:ascii="Trebuchet MS" w:hAnsi="Trebuchet MS"/>
        </w:rPr>
        <w:t xml:space="preserve">als GKV-Patient*innen </w:t>
      </w:r>
      <w:r w:rsidRPr="00524028">
        <w:rPr>
          <w:rFonts w:ascii="Trebuchet MS" w:hAnsi="Trebuchet MS"/>
        </w:rPr>
        <w:t>inzwischen oft nur noch mit persönlichen Kontakten</w:t>
      </w:r>
      <w:r w:rsidR="003D7AC4" w:rsidRPr="00524028">
        <w:rPr>
          <w:rFonts w:ascii="Trebuchet MS" w:hAnsi="Trebuchet MS"/>
        </w:rPr>
        <w:t xml:space="preserve"> oder als Selbstzahlerleistung zu erhalten.</w:t>
      </w:r>
    </w:p>
    <w:p w14:paraId="396BF37D" w14:textId="77777777" w:rsidR="002C2A1A" w:rsidRPr="00524028" w:rsidRDefault="002C2A1A" w:rsidP="002D2BA3">
      <w:pPr>
        <w:spacing w:before="0" w:beforeAutospacing="0" w:after="0" w:afterAutospacing="0" w:line="360" w:lineRule="auto"/>
        <w:rPr>
          <w:rFonts w:ascii="Trebuchet MS" w:hAnsi="Trebuchet MS"/>
        </w:rPr>
      </w:pPr>
    </w:p>
    <w:p w14:paraId="7D68CDA2" w14:textId="77777777" w:rsidR="00FF0AED" w:rsidRPr="00524028" w:rsidRDefault="00A233FD" w:rsidP="002D2BA3">
      <w:pPr>
        <w:spacing w:before="0" w:beforeAutospacing="0" w:after="0" w:afterAutospacing="0" w:line="360" w:lineRule="auto"/>
        <w:rPr>
          <w:rFonts w:ascii="Trebuchet MS" w:hAnsi="Trebuchet MS"/>
        </w:rPr>
      </w:pPr>
      <w:r w:rsidRPr="00524028">
        <w:rPr>
          <w:rFonts w:ascii="Trebuchet MS" w:hAnsi="Trebuchet MS"/>
        </w:rPr>
        <w:t>D</w:t>
      </w:r>
      <w:r w:rsidR="0062122A" w:rsidRPr="00524028">
        <w:rPr>
          <w:rFonts w:ascii="Trebuchet MS" w:hAnsi="Trebuchet MS"/>
        </w:rPr>
        <w:t xml:space="preserve">ass der vorliegende Gesetzentwurf </w:t>
      </w:r>
      <w:r w:rsidR="000425A2" w:rsidRPr="00524028">
        <w:rPr>
          <w:rFonts w:ascii="Trebuchet MS" w:hAnsi="Trebuchet MS"/>
        </w:rPr>
        <w:t>Versicherte und Patient*innen</w:t>
      </w:r>
      <w:r w:rsidRPr="00524028">
        <w:rPr>
          <w:rFonts w:ascii="Trebuchet MS" w:hAnsi="Trebuchet MS"/>
        </w:rPr>
        <w:t xml:space="preserve"> </w:t>
      </w:r>
      <w:r w:rsidR="0062122A" w:rsidRPr="00524028">
        <w:rPr>
          <w:rFonts w:ascii="Trebuchet MS" w:hAnsi="Trebuchet MS"/>
        </w:rPr>
        <w:t xml:space="preserve">übermäßig belastet, </w:t>
      </w:r>
      <w:r w:rsidRPr="00524028">
        <w:rPr>
          <w:rFonts w:ascii="Trebuchet MS" w:hAnsi="Trebuchet MS"/>
        </w:rPr>
        <w:t>zeigt sich auch i</w:t>
      </w:r>
      <w:r w:rsidR="0062122A" w:rsidRPr="00524028">
        <w:rPr>
          <w:rFonts w:ascii="Trebuchet MS" w:hAnsi="Trebuchet MS"/>
        </w:rPr>
        <w:t>m Vergleich mit den</w:t>
      </w:r>
      <w:r w:rsidRPr="00524028">
        <w:rPr>
          <w:rFonts w:ascii="Trebuchet MS" w:hAnsi="Trebuchet MS"/>
        </w:rPr>
        <w:t xml:space="preserve"> Vorschläge</w:t>
      </w:r>
      <w:r w:rsidR="0062122A" w:rsidRPr="00524028">
        <w:rPr>
          <w:rFonts w:ascii="Trebuchet MS" w:hAnsi="Trebuchet MS"/>
        </w:rPr>
        <w:t>n</w:t>
      </w:r>
      <w:r w:rsidRPr="00524028">
        <w:rPr>
          <w:rFonts w:ascii="Trebuchet MS" w:hAnsi="Trebuchet MS"/>
        </w:rPr>
        <w:t xml:space="preserve"> der Finanzkommission</w:t>
      </w:r>
      <w:r w:rsidR="0062122A" w:rsidRPr="00524028">
        <w:rPr>
          <w:rFonts w:ascii="Trebuchet MS" w:hAnsi="Trebuchet MS"/>
        </w:rPr>
        <w:t xml:space="preserve"> Gesundheit</w:t>
      </w:r>
      <w:r w:rsidRPr="00524028">
        <w:rPr>
          <w:rFonts w:ascii="Trebuchet MS" w:hAnsi="Trebuchet MS"/>
        </w:rPr>
        <w:t>: Während die Vorschläge der Finanzkommission nur 10 Prozent der Finanzierung durch Versicherte und Patient*innen vorsah, sollen nach dem vorliegenden Entwurf 30 Prozent der Reform durch Versicherte und Patient*innen tragen</w:t>
      </w:r>
      <w:r w:rsidR="0062122A" w:rsidRPr="00524028">
        <w:rPr>
          <w:rFonts w:ascii="Trebuchet MS" w:hAnsi="Trebuchet MS"/>
        </w:rPr>
        <w:t>.</w:t>
      </w:r>
      <w:r w:rsidRPr="00524028">
        <w:rPr>
          <w:rFonts w:ascii="Trebuchet MS" w:hAnsi="Trebuchet MS"/>
        </w:rPr>
        <w:t xml:space="preserve"> </w:t>
      </w:r>
    </w:p>
    <w:p w14:paraId="38A5CE24" w14:textId="77777777" w:rsidR="00E33A55" w:rsidRPr="00524028" w:rsidRDefault="00E33A55" w:rsidP="002D2BA3">
      <w:pPr>
        <w:pStyle w:val="StandardWeb"/>
        <w:spacing w:line="360" w:lineRule="auto"/>
        <w:rPr>
          <w:rFonts w:ascii="Trebuchet MS" w:hAnsi="Trebuchet MS"/>
        </w:rPr>
      </w:pPr>
      <w:r w:rsidRPr="00524028">
        <w:rPr>
          <w:rFonts w:ascii="Trebuchet MS" w:hAnsi="Trebuchet MS"/>
        </w:rPr>
        <w:t>Gleichzeitig müssen konkrete Maßnahmen</w:t>
      </w:r>
      <w:r w:rsidR="0062122A" w:rsidRPr="00524028">
        <w:rPr>
          <w:rFonts w:ascii="Trebuchet MS" w:hAnsi="Trebuchet MS"/>
        </w:rPr>
        <w:t>, die im vorliegenden Gesetzentwurf vorgesehen sind,</w:t>
      </w:r>
      <w:r w:rsidRPr="00524028">
        <w:rPr>
          <w:rFonts w:ascii="Trebuchet MS" w:hAnsi="Trebuchet MS"/>
        </w:rPr>
        <w:t xml:space="preserve"> daran gemessen werden, wie sie sich auf Patientinnen und Patienten auswirken – insbesondere auf diejenigen, die ohnehin bereits belastet sind. In </w:t>
      </w:r>
      <w:r w:rsidRPr="00524028">
        <w:rPr>
          <w:rFonts w:ascii="Trebuchet MS" w:hAnsi="Trebuchet MS"/>
        </w:rPr>
        <w:lastRenderedPageBreak/>
        <w:t>diesem Zusammenhang sind mehrere der vorgeschlagenen Instrumente kritisch zu bewerten und aus Patientensicht abzulehnen.</w:t>
      </w:r>
    </w:p>
    <w:p w14:paraId="4BE21285" w14:textId="77777777" w:rsidR="00E33A55" w:rsidRPr="00524028" w:rsidRDefault="00E33A55" w:rsidP="002D2BA3">
      <w:pPr>
        <w:pStyle w:val="StandardWeb"/>
        <w:spacing w:line="360" w:lineRule="auto"/>
        <w:rPr>
          <w:rFonts w:ascii="Trebuchet MS" w:hAnsi="Trebuchet MS"/>
        </w:rPr>
      </w:pPr>
      <w:r w:rsidRPr="00524028">
        <w:rPr>
          <w:rFonts w:ascii="Trebuchet MS" w:hAnsi="Trebuchet MS"/>
        </w:rPr>
        <w:t>Die geplante Erhöhung der Zuzahlungen trifft vor allem Menschen mit chronischen Erkrankungen, ältere Personen sowie Versicherte mit geringem Einkommen. Für sie stellen bereits heutige Eigenbeteiligungen eine Hürde dar. Weitere Belastungen erhöhen das Risiko, dass notwendige Behandlungen aus finanziellen Gründen aufgeschoben oder ganz vermieden werden. Das kann nicht im Sinne einer bedarfsgerechten und präventiven Gesundheitsversorgung sein.</w:t>
      </w:r>
    </w:p>
    <w:p w14:paraId="3AED512F" w14:textId="77777777" w:rsidR="006F57E1" w:rsidRPr="00524028" w:rsidRDefault="006F57E1" w:rsidP="006F57E1">
      <w:pPr>
        <w:spacing w:before="0" w:beforeAutospacing="0" w:after="0" w:afterAutospacing="0" w:line="360" w:lineRule="auto"/>
        <w:rPr>
          <w:rFonts w:ascii="Trebuchet MS" w:hAnsi="Trebuchet MS"/>
        </w:rPr>
      </w:pPr>
      <w:r w:rsidRPr="00524028">
        <w:rPr>
          <w:rFonts w:ascii="Trebuchet MS" w:hAnsi="Trebuchet MS"/>
        </w:rPr>
        <w:t>Allerdings ist es sehr zu begrüßen, dass Überforderungsklauseln, insbesondere die Chroniker-Regelung, nicht abgeändert wurden.</w:t>
      </w:r>
    </w:p>
    <w:p w14:paraId="3D503BE3" w14:textId="77777777" w:rsidR="00E33A55" w:rsidRPr="00524028" w:rsidRDefault="006F57E1" w:rsidP="002D2BA3">
      <w:pPr>
        <w:pStyle w:val="StandardWeb"/>
        <w:spacing w:line="360" w:lineRule="auto"/>
        <w:rPr>
          <w:rFonts w:ascii="Trebuchet MS" w:hAnsi="Trebuchet MS"/>
        </w:rPr>
      </w:pPr>
      <w:r w:rsidRPr="00524028">
        <w:rPr>
          <w:rFonts w:ascii="Trebuchet MS" w:hAnsi="Trebuchet MS"/>
        </w:rPr>
        <w:t>D</w:t>
      </w:r>
      <w:r w:rsidR="00E33A55" w:rsidRPr="00524028">
        <w:rPr>
          <w:rFonts w:ascii="Trebuchet MS" w:hAnsi="Trebuchet MS"/>
        </w:rPr>
        <w:t xml:space="preserve">ie vorgesehenen Änderungen bei der Mitversicherung von Ehegatten sind </w:t>
      </w:r>
      <w:r w:rsidRPr="00524028">
        <w:rPr>
          <w:rFonts w:ascii="Trebuchet MS" w:hAnsi="Trebuchet MS"/>
        </w:rPr>
        <w:t xml:space="preserve">ebenfalls </w:t>
      </w:r>
      <w:r w:rsidR="00E33A55" w:rsidRPr="00524028">
        <w:rPr>
          <w:rFonts w:ascii="Trebuchet MS" w:hAnsi="Trebuchet MS"/>
        </w:rPr>
        <w:t>problematisch. Die beitragsfreie Mitversicherung ist ein zentraler Bestandteil des solidarischen Systems und gewährleistet, dass auch Familienangehörige ohne eigenes Einkommen abgesichert sind. Einschränkungen in diesem Bereich würden insbesondere Haushalte von Menschen mit chronischen Erkrankungen oder Behinderungen finanziell unter Druck setzen und könnten zu Versorgungslücken führen. Sehr zu begrüßen sind aber in diesem Zusammenhang die Ausnahmemöglichkeit für Eltern von Kindern unter 7 Jahren, von Eltern behinderter Kinder</w:t>
      </w:r>
      <w:r w:rsidR="002C2A1A" w:rsidRPr="00524028">
        <w:rPr>
          <w:rFonts w:ascii="Trebuchet MS" w:hAnsi="Trebuchet MS"/>
        </w:rPr>
        <w:t>, Rentner nach Erreichen der Regelaltersgrenze</w:t>
      </w:r>
      <w:r w:rsidR="00E33A55" w:rsidRPr="00524028">
        <w:rPr>
          <w:rFonts w:ascii="Trebuchet MS" w:hAnsi="Trebuchet MS"/>
        </w:rPr>
        <w:t xml:space="preserve"> und von pflegenden Angehörigen. Sie leisten unbezahlt enormes, sind somit das Rückgrat der Gesellschaft und sollten nicht finanziell noch zusätzlich in Schwierigkeiten geraten.</w:t>
      </w:r>
      <w:r w:rsidR="00A87DAB" w:rsidRPr="00524028">
        <w:rPr>
          <w:rFonts w:ascii="Trebuchet MS" w:hAnsi="Trebuchet MS"/>
        </w:rPr>
        <w:t xml:space="preserve"> Es wäre </w:t>
      </w:r>
      <w:r w:rsidR="002C2A1A" w:rsidRPr="00524028">
        <w:rPr>
          <w:rFonts w:ascii="Trebuchet MS" w:hAnsi="Trebuchet MS"/>
        </w:rPr>
        <w:t>jedoch notwendig</w:t>
      </w:r>
      <w:r w:rsidR="00A87DAB" w:rsidRPr="00524028">
        <w:rPr>
          <w:rFonts w:ascii="Trebuchet MS" w:hAnsi="Trebuchet MS"/>
        </w:rPr>
        <w:t>,</w:t>
      </w:r>
      <w:r w:rsidR="002C2A1A" w:rsidRPr="00524028">
        <w:rPr>
          <w:rFonts w:ascii="Trebuchet MS" w:hAnsi="Trebuchet MS"/>
        </w:rPr>
        <w:t xml:space="preserve"> darüber hinaus</w:t>
      </w:r>
      <w:r w:rsidR="00A87DAB" w:rsidRPr="00524028">
        <w:rPr>
          <w:rFonts w:ascii="Trebuchet MS" w:hAnsi="Trebuchet MS"/>
        </w:rPr>
        <w:t xml:space="preserve"> Menschen mit Behinderung oder Erwerbsminderungsrente in die Ausnahmemöglichkeiten aufzunehmen.</w:t>
      </w:r>
    </w:p>
    <w:p w14:paraId="4A1635B3" w14:textId="77777777" w:rsidR="00E33A55" w:rsidRPr="00524028" w:rsidRDefault="00E33A55" w:rsidP="002D2BA3">
      <w:pPr>
        <w:pStyle w:val="StandardWeb"/>
        <w:spacing w:line="360" w:lineRule="auto"/>
        <w:rPr>
          <w:rFonts w:ascii="Trebuchet MS" w:hAnsi="Trebuchet MS"/>
        </w:rPr>
      </w:pPr>
      <w:r w:rsidRPr="00524028">
        <w:rPr>
          <w:rFonts w:ascii="Trebuchet MS" w:hAnsi="Trebuchet MS"/>
        </w:rPr>
        <w:t>Ebenso kritisch sind Maßnahmen im Bereich des Krankengeldes zu sehen. Gerade für erkrankte Erwerbstätige stellt das Krankengeld eine existenzsichernde Leistung dar. Verschlechterungen – etwa durch geringere Leistungen oder strengere Anspruchsvoraussetzungen – würden Betroffene in einer ohnehin vulnerablen Situation zusätzlich belasten und könnten im schlimmsten Fall zu finanziellen Notlagen führen.</w:t>
      </w:r>
      <w:r w:rsidR="00AF7F19" w:rsidRPr="00524028">
        <w:rPr>
          <w:rFonts w:ascii="Trebuchet MS" w:hAnsi="Trebuchet MS"/>
        </w:rPr>
        <w:t xml:space="preserve"> Schon jetzt sind finanzielle Sorgen – etwa nach einer Krebserkrankung – durchaus ein Problem für die Betroffenen; dies würde sich durch die vorgesehenen Maßnahmen noch verschlimmern.</w:t>
      </w:r>
    </w:p>
    <w:p w14:paraId="511703BF" w14:textId="77777777" w:rsidR="00AF7F19" w:rsidRPr="00524028" w:rsidRDefault="00E33A55" w:rsidP="002D2BA3">
      <w:pPr>
        <w:pStyle w:val="StandardWeb"/>
        <w:spacing w:line="360" w:lineRule="auto"/>
        <w:rPr>
          <w:rFonts w:ascii="Trebuchet MS" w:hAnsi="Trebuchet MS"/>
        </w:rPr>
      </w:pPr>
      <w:r w:rsidRPr="00524028">
        <w:rPr>
          <w:rFonts w:ascii="Trebuchet MS" w:hAnsi="Trebuchet MS"/>
        </w:rPr>
        <w:lastRenderedPageBreak/>
        <w:t xml:space="preserve">Insgesamt gilt: Konsolidierungsmaßnahmen im Gesundheitswesen sind notwendig und legitim. </w:t>
      </w:r>
      <w:r w:rsidR="00AF7F19" w:rsidRPr="00524028">
        <w:rPr>
          <w:rFonts w:ascii="Trebuchet MS" w:hAnsi="Trebuchet MS"/>
        </w:rPr>
        <w:t>Hauptursache für diese sind jedoch die enormen Kostensteigerungen auf Seiten der Leistungserbringer in den letzten Jahren; die Versicherten haben hingegen mit ihren Beitragssteigerungen</w:t>
      </w:r>
      <w:r w:rsidR="003149BC" w:rsidRPr="00524028">
        <w:rPr>
          <w:rFonts w:ascii="Trebuchet MS" w:hAnsi="Trebuchet MS"/>
        </w:rPr>
        <w:t xml:space="preserve"> in den letzten Jahren</w:t>
      </w:r>
      <w:r w:rsidR="00AF7F19" w:rsidRPr="00524028">
        <w:rPr>
          <w:rFonts w:ascii="Trebuchet MS" w:hAnsi="Trebuchet MS"/>
        </w:rPr>
        <w:t xml:space="preserve"> bereits wichtige</w:t>
      </w:r>
      <w:r w:rsidR="003149BC" w:rsidRPr="00524028">
        <w:rPr>
          <w:rFonts w:ascii="Trebuchet MS" w:hAnsi="Trebuchet MS"/>
        </w:rPr>
        <w:t xml:space="preserve"> und hohe</w:t>
      </w:r>
      <w:r w:rsidR="00AF7F19" w:rsidRPr="00524028">
        <w:rPr>
          <w:rFonts w:ascii="Trebuchet MS" w:hAnsi="Trebuchet MS"/>
        </w:rPr>
        <w:t xml:space="preserve"> Beiträge für die Stabilisierung des Systems geleistet</w:t>
      </w:r>
      <w:r w:rsidR="003149BC" w:rsidRPr="00524028">
        <w:rPr>
          <w:rFonts w:ascii="Trebuchet MS" w:hAnsi="Trebuchet MS"/>
        </w:rPr>
        <w:t>; insoweit führt das Argument, die Zuzahlungen der Versicherten seien in den letzten Jahren nicht gestiegen in</w:t>
      </w:r>
      <w:r w:rsidR="002C2A1A" w:rsidRPr="00524028">
        <w:rPr>
          <w:rFonts w:ascii="Trebuchet MS" w:hAnsi="Trebuchet MS"/>
        </w:rPr>
        <w:t xml:space="preserve"> die</w:t>
      </w:r>
      <w:r w:rsidR="003149BC" w:rsidRPr="00524028">
        <w:rPr>
          <w:rFonts w:ascii="Trebuchet MS" w:hAnsi="Trebuchet MS"/>
        </w:rPr>
        <w:t xml:space="preserve"> Irre</w:t>
      </w:r>
      <w:r w:rsidR="00AF7F19" w:rsidRPr="00524028">
        <w:rPr>
          <w:rFonts w:ascii="Trebuchet MS" w:hAnsi="Trebuchet MS"/>
        </w:rPr>
        <w:t xml:space="preserve">. </w:t>
      </w:r>
      <w:r w:rsidR="003149BC" w:rsidRPr="00524028">
        <w:rPr>
          <w:rFonts w:ascii="Trebuchet MS" w:hAnsi="Trebuchet MS"/>
        </w:rPr>
        <w:t>Aus der Sicht der BAG SELBSTHILFE sollten sich</w:t>
      </w:r>
      <w:r w:rsidR="00AF7F19" w:rsidRPr="00524028">
        <w:rPr>
          <w:rFonts w:ascii="Trebuchet MS" w:hAnsi="Trebuchet MS"/>
        </w:rPr>
        <w:t xml:space="preserve"> Einsparungen von daher auf diejenigen konzentrieren, die für die enormen Kostensteigerungen verantwortlich sind</w:t>
      </w:r>
      <w:r w:rsidR="002C2A1A" w:rsidRPr="00524028">
        <w:rPr>
          <w:rFonts w:ascii="Trebuchet MS" w:hAnsi="Trebuchet MS"/>
        </w:rPr>
        <w:t>, also die Leistungserbringer</w:t>
      </w:r>
      <w:r w:rsidR="00AF7F19" w:rsidRPr="00524028">
        <w:rPr>
          <w:rFonts w:ascii="Trebuchet MS" w:hAnsi="Trebuchet MS"/>
        </w:rPr>
        <w:t xml:space="preserve">; ferner sollte unbedingt für eine angemessene Ausgestaltung der Beiträge der Bürgergeldempfänger gesorgt werden. </w:t>
      </w:r>
    </w:p>
    <w:p w14:paraId="7AF7898E" w14:textId="77777777" w:rsidR="007A5564" w:rsidRPr="00524028" w:rsidRDefault="00AF7F19" w:rsidP="002D2BA3">
      <w:pPr>
        <w:pStyle w:val="StandardWeb"/>
        <w:spacing w:line="360" w:lineRule="auto"/>
        <w:rPr>
          <w:rFonts w:ascii="Trebuchet MS" w:hAnsi="Trebuchet MS"/>
        </w:rPr>
      </w:pPr>
      <w:r w:rsidRPr="00524028">
        <w:rPr>
          <w:rFonts w:ascii="Trebuchet MS" w:hAnsi="Trebuchet MS"/>
        </w:rPr>
        <w:t>Die Maßnahmen</w:t>
      </w:r>
      <w:r w:rsidR="00E33A55" w:rsidRPr="00524028">
        <w:rPr>
          <w:rFonts w:ascii="Trebuchet MS" w:hAnsi="Trebuchet MS"/>
        </w:rPr>
        <w:t xml:space="preserve"> sollten </w:t>
      </w:r>
      <w:r w:rsidRPr="00524028">
        <w:rPr>
          <w:rFonts w:ascii="Trebuchet MS" w:hAnsi="Trebuchet MS"/>
        </w:rPr>
        <w:t>zudem auch</w:t>
      </w:r>
      <w:r w:rsidR="00E33A55" w:rsidRPr="00524028">
        <w:rPr>
          <w:rFonts w:ascii="Trebuchet MS" w:hAnsi="Trebuchet MS"/>
        </w:rPr>
        <w:t xml:space="preserve"> auf strukturelle Effizienzgewinne, Bürokratieabbau und eine bessere Steuerung von Leistungen abzielen. Maßnahmen, die direkt zulasten von Patientinnen und Patienten gehen, gefährden hingegen die soziale Ausgewogenheit des Systems und sind daher aus Patientensicht klar abzulehnen.</w:t>
      </w:r>
    </w:p>
    <w:p w14:paraId="0564FE42" w14:textId="77777777" w:rsidR="003149BC" w:rsidRPr="00524028" w:rsidRDefault="00ED6D47" w:rsidP="00ED6D47">
      <w:pPr>
        <w:spacing w:before="0" w:beforeAutospacing="0" w:after="160" w:afterAutospacing="0" w:line="360" w:lineRule="auto"/>
        <w:jc w:val="both"/>
        <w:rPr>
          <w:rFonts w:ascii="Trebuchet MS" w:hAnsi="Trebuchet MS"/>
        </w:rPr>
      </w:pPr>
      <w:r w:rsidRPr="00524028">
        <w:rPr>
          <w:rFonts w:ascii="Trebuchet MS" w:hAnsi="Trebuchet MS"/>
        </w:rPr>
        <w:t>Schließlich ist es für Patient*innen nicht nachvollziehbar, weswegen auf Schnittblumen, (ungesundem) Zucker oder Taxifahrten nur 7 Prozent Mehrwertsteuer anfallen, während auf Arzneimittel 19 Prozent Mehrwertsteuer erhoben werden. Vor diesem Hintergrund fordert die BAG SELBSTHILFE eine Absenkung der Mehrwertsteuer auf Arzneimittel auf entsprechende 7 Prozent, ggf. im Austausch für eine präventiv sinnvolle Erhöhung der Mehrwertsteuer auf ungesunde Lebensmittel und insbesondere Zucker.</w:t>
      </w:r>
      <w:r w:rsidR="003149BC" w:rsidRPr="00524028">
        <w:rPr>
          <w:rFonts w:ascii="Trebuchet MS" w:hAnsi="Trebuchet MS"/>
        </w:rPr>
        <w:t xml:space="preserve"> </w:t>
      </w:r>
    </w:p>
    <w:p w14:paraId="0E7ACC39" w14:textId="77777777" w:rsidR="00E63B59" w:rsidRPr="00524028" w:rsidRDefault="003149BC" w:rsidP="00E63B59">
      <w:pPr>
        <w:pStyle w:val="StandardWeb"/>
        <w:spacing w:line="360" w:lineRule="auto"/>
        <w:rPr>
          <w:rFonts w:ascii="Trebuchet MS" w:hAnsi="Trebuchet MS"/>
        </w:rPr>
      </w:pPr>
      <w:r w:rsidRPr="00524028">
        <w:rPr>
          <w:rFonts w:ascii="Trebuchet MS" w:hAnsi="Trebuchet MS"/>
        </w:rPr>
        <w:t xml:space="preserve">Gleiches gilt für die </w:t>
      </w:r>
      <w:r w:rsidR="00E86957" w:rsidRPr="00524028">
        <w:rPr>
          <w:rFonts w:ascii="Trebuchet MS" w:hAnsi="Trebuchet MS"/>
        </w:rPr>
        <w:t xml:space="preserve">völlig </w:t>
      </w:r>
      <w:r w:rsidRPr="00524028">
        <w:rPr>
          <w:rFonts w:ascii="Trebuchet MS" w:hAnsi="Trebuchet MS"/>
        </w:rPr>
        <w:t>unzureichende Ausgestaltung der Beiträge der Bürgergeldbezieher</w:t>
      </w:r>
      <w:r w:rsidR="00DB2D1A" w:rsidRPr="00524028">
        <w:rPr>
          <w:rFonts w:ascii="Trebuchet MS" w:hAnsi="Trebuchet MS"/>
        </w:rPr>
        <w:t xml:space="preserve">, die auch noch vom Staat selbst so </w:t>
      </w:r>
      <w:r w:rsidR="00E86957" w:rsidRPr="00524028">
        <w:rPr>
          <w:rFonts w:ascii="Trebuchet MS" w:hAnsi="Trebuchet MS"/>
        </w:rPr>
        <w:t>extrem</w:t>
      </w:r>
      <w:r w:rsidR="00DB2D1A" w:rsidRPr="00524028">
        <w:rPr>
          <w:rFonts w:ascii="Trebuchet MS" w:hAnsi="Trebuchet MS"/>
        </w:rPr>
        <w:t xml:space="preserve"> niedrig festgelegt werden.</w:t>
      </w:r>
      <w:r w:rsidR="00E86957" w:rsidRPr="00524028">
        <w:rPr>
          <w:rFonts w:ascii="Trebuchet MS" w:hAnsi="Trebuchet MS"/>
        </w:rPr>
        <w:t xml:space="preserve"> Diese Ausgestaltung hat zur Folge, dass Beamte und Privatversicherte viel zu gering an der Gesundheitsversorgung von Bürgergeld-/ Grundsicherungsbezieher beteiligt werden, obwohl dies eine staatliche Aufgabe und keine Aufgabe der GKV-Versicherten ist. Es ist nicht hinnehmbar, dass GKV-Versicherte überproportional die Kosten für die Gesundheitsversorgung </w:t>
      </w:r>
      <w:r w:rsidR="00F2461C" w:rsidRPr="00524028">
        <w:rPr>
          <w:rFonts w:ascii="Trebuchet MS" w:hAnsi="Trebuchet MS"/>
        </w:rPr>
        <w:t xml:space="preserve">für Menschen beteiligt werden, die eine staatliche Aufgabe unter Einschluss der Privatversicherten ist und keine Aufgabe der GKV-Versicherung. </w:t>
      </w:r>
      <w:r w:rsidR="00E63B59" w:rsidRPr="00524028">
        <w:rPr>
          <w:rFonts w:ascii="Trebuchet MS" w:hAnsi="Trebuchet MS"/>
        </w:rPr>
        <w:t>Zu Recht klagen die gesetzlichen Krankenkassen gegen diese Praxis.</w:t>
      </w:r>
    </w:p>
    <w:p w14:paraId="17F95A8F" w14:textId="77777777" w:rsidR="000425A2" w:rsidRPr="00524028" w:rsidRDefault="00F2461C" w:rsidP="00F2461C">
      <w:pPr>
        <w:spacing w:before="0" w:beforeAutospacing="0" w:after="160" w:afterAutospacing="0" w:line="360" w:lineRule="auto"/>
        <w:jc w:val="both"/>
        <w:rPr>
          <w:rFonts w:ascii="Trebuchet MS" w:hAnsi="Trebuchet MS"/>
        </w:rPr>
      </w:pPr>
      <w:r w:rsidRPr="00524028">
        <w:rPr>
          <w:rFonts w:ascii="Trebuchet MS" w:hAnsi="Trebuchet MS"/>
        </w:rPr>
        <w:lastRenderedPageBreak/>
        <w:t>Insoweit ist es eben nicht zutreffend, dass alle die Lasten einer Finanzreform mittragen</w:t>
      </w:r>
      <w:r w:rsidR="00E63B59" w:rsidRPr="00524028">
        <w:rPr>
          <w:rFonts w:ascii="Trebuchet MS" w:hAnsi="Trebuchet MS"/>
        </w:rPr>
        <w:t>:</w:t>
      </w:r>
      <w:r w:rsidRPr="00524028">
        <w:rPr>
          <w:rFonts w:ascii="Trebuchet MS" w:hAnsi="Trebuchet MS"/>
        </w:rPr>
        <w:t xml:space="preserve"> </w:t>
      </w:r>
      <w:r w:rsidR="00E63B59" w:rsidRPr="00524028">
        <w:rPr>
          <w:rFonts w:ascii="Trebuchet MS" w:hAnsi="Trebuchet MS"/>
        </w:rPr>
        <w:t>D</w:t>
      </w:r>
      <w:r w:rsidRPr="00524028">
        <w:rPr>
          <w:rFonts w:ascii="Trebuchet MS" w:hAnsi="Trebuchet MS"/>
        </w:rPr>
        <w:t>er Staat nimmt seine Aufgabe der kostendeckenden Beiträge für Bürgergeld- /Grundsicherungsbeiträge nicht wahr und hat zudem über die eigene Festlegung einen Interessenkonflikt.</w:t>
      </w:r>
      <w:r w:rsidR="00E63B59" w:rsidRPr="00524028">
        <w:rPr>
          <w:rFonts w:ascii="Trebuchet MS" w:hAnsi="Trebuchet MS"/>
        </w:rPr>
        <w:t xml:space="preserve"> Die BAG SELBSTHILFE fordert insoweit eine angemessene Erstattung der Kosten der Bürgergeldempfänger an das GKV-System.</w:t>
      </w:r>
    </w:p>
    <w:p w14:paraId="5413EE19" w14:textId="77777777" w:rsidR="00E63B59" w:rsidRPr="00524028" w:rsidRDefault="00AF7F19" w:rsidP="002D2BA3">
      <w:pPr>
        <w:pStyle w:val="StandardWeb"/>
        <w:spacing w:line="360" w:lineRule="auto"/>
        <w:rPr>
          <w:rFonts w:ascii="Trebuchet MS" w:hAnsi="Trebuchet MS"/>
        </w:rPr>
      </w:pPr>
      <w:r w:rsidRPr="00524028">
        <w:rPr>
          <w:rFonts w:ascii="Trebuchet MS" w:hAnsi="Trebuchet MS"/>
        </w:rPr>
        <w:t>Zu den Vorschlägen im Einzelnen:</w:t>
      </w:r>
    </w:p>
    <w:p w14:paraId="1BA2203B" w14:textId="77777777" w:rsidR="00AF7F19" w:rsidRPr="00524028" w:rsidRDefault="00AF7F19"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Beitragszuschlag für mitversicherte Ehegatten</w:t>
      </w:r>
      <w:r w:rsidR="00DC02FF" w:rsidRPr="00524028">
        <w:rPr>
          <w:rFonts w:ascii="Trebuchet MS" w:hAnsi="Trebuchet MS"/>
          <w:b/>
          <w:bCs/>
        </w:rPr>
        <w:t xml:space="preserve"> </w:t>
      </w:r>
      <w:r w:rsidR="00A747DC" w:rsidRPr="00524028">
        <w:rPr>
          <w:rFonts w:ascii="Trebuchet MS" w:hAnsi="Trebuchet MS"/>
          <w:b/>
          <w:bCs/>
        </w:rPr>
        <w:br/>
      </w:r>
      <w:r w:rsidR="00DC02FF" w:rsidRPr="00524028">
        <w:rPr>
          <w:rFonts w:ascii="Trebuchet MS" w:hAnsi="Trebuchet MS"/>
          <w:b/>
          <w:bCs/>
        </w:rPr>
        <w:t>(§</w:t>
      </w:r>
      <w:r w:rsidR="001377FC" w:rsidRPr="00524028">
        <w:rPr>
          <w:rFonts w:ascii="Trebuchet MS" w:hAnsi="Trebuchet MS"/>
          <w:b/>
          <w:bCs/>
        </w:rPr>
        <w:t>§</w:t>
      </w:r>
      <w:r w:rsidR="00DC02FF" w:rsidRPr="00524028">
        <w:rPr>
          <w:rFonts w:ascii="Trebuchet MS" w:hAnsi="Trebuchet MS"/>
          <w:b/>
          <w:bCs/>
        </w:rPr>
        <w:t xml:space="preserve"> 3 Abs. 3</w:t>
      </w:r>
      <w:r w:rsidR="001377FC" w:rsidRPr="00524028">
        <w:rPr>
          <w:rFonts w:ascii="Trebuchet MS" w:hAnsi="Trebuchet MS"/>
          <w:b/>
          <w:bCs/>
        </w:rPr>
        <w:t>, 242b</w:t>
      </w:r>
      <w:r w:rsidR="00DC02FF" w:rsidRPr="00524028">
        <w:rPr>
          <w:rFonts w:ascii="Trebuchet MS" w:hAnsi="Trebuchet MS"/>
          <w:b/>
          <w:bCs/>
        </w:rPr>
        <w:t xml:space="preserve"> SGB V)</w:t>
      </w:r>
    </w:p>
    <w:p w14:paraId="35BB4788" w14:textId="77777777" w:rsidR="00AF7F19" w:rsidRPr="00524028" w:rsidRDefault="00AF7F19" w:rsidP="002D2BA3">
      <w:pPr>
        <w:pStyle w:val="StandardWeb"/>
        <w:spacing w:line="360" w:lineRule="auto"/>
        <w:rPr>
          <w:rFonts w:ascii="Trebuchet MS" w:hAnsi="Trebuchet MS"/>
        </w:rPr>
      </w:pPr>
      <w:r w:rsidRPr="00524028">
        <w:rPr>
          <w:rFonts w:ascii="Trebuchet MS" w:hAnsi="Trebuchet MS"/>
        </w:rPr>
        <w:t>Aus der S</w:t>
      </w:r>
      <w:r w:rsidR="000425A2" w:rsidRPr="00524028">
        <w:rPr>
          <w:rFonts w:ascii="Trebuchet MS" w:hAnsi="Trebuchet MS"/>
        </w:rPr>
        <w:t xml:space="preserve">icht der BAG SELBSTHILFE </w:t>
      </w:r>
      <w:r w:rsidRPr="00524028">
        <w:rPr>
          <w:rFonts w:ascii="Trebuchet MS" w:hAnsi="Trebuchet MS"/>
        </w:rPr>
        <w:t xml:space="preserve">ist ein geplanter Beitragszuschlag für mitversicherte Ehegatten </w:t>
      </w:r>
      <w:r w:rsidR="00E63B59" w:rsidRPr="00524028">
        <w:rPr>
          <w:rFonts w:ascii="Trebuchet MS" w:hAnsi="Trebuchet MS"/>
        </w:rPr>
        <w:t xml:space="preserve">sehr </w:t>
      </w:r>
      <w:r w:rsidRPr="00524028">
        <w:rPr>
          <w:rFonts w:ascii="Trebuchet MS" w:hAnsi="Trebuchet MS"/>
        </w:rPr>
        <w:t>kritisch zu bewerten – auch wenn der grundsätzliche Bedarf zur finanziellen Stabilisierung des Gesundheitssystems nachvollzogen werden kann.</w:t>
      </w:r>
    </w:p>
    <w:p w14:paraId="6CB40CE9" w14:textId="77777777" w:rsidR="00AF7F19" w:rsidRPr="00524028" w:rsidRDefault="00AF7F19" w:rsidP="002D2BA3">
      <w:pPr>
        <w:pStyle w:val="StandardWeb"/>
        <w:spacing w:line="360" w:lineRule="auto"/>
        <w:rPr>
          <w:rFonts w:ascii="Trebuchet MS" w:hAnsi="Trebuchet MS"/>
        </w:rPr>
      </w:pPr>
      <w:r w:rsidRPr="00524028">
        <w:rPr>
          <w:rFonts w:ascii="Trebuchet MS" w:hAnsi="Trebuchet MS"/>
        </w:rPr>
        <w:t>Für viele Menschen</w:t>
      </w:r>
      <w:r w:rsidR="000425A2" w:rsidRPr="00524028">
        <w:rPr>
          <w:rFonts w:ascii="Trebuchet MS" w:hAnsi="Trebuchet MS"/>
        </w:rPr>
        <w:t xml:space="preserve"> mit Behinderung und chronischer Erkrankung</w:t>
      </w:r>
      <w:r w:rsidRPr="00524028">
        <w:rPr>
          <w:rFonts w:ascii="Trebuchet MS" w:hAnsi="Trebuchet MS"/>
        </w:rPr>
        <w:t xml:space="preserve"> ist die beitragsfreie Mitversicherung von Ehegatten kein „Vorteil“, sondern eine notwendige Absicherung der Lebensrealität. Chronische Erkrankungen gehen häufig mit eingeschränkter Erwerbsfähigkeit einher – sowohl bei den Betroffenen selbst als auch innerhalb des Haushalts, etwa wenn Partnerinnen oder Partner Pflege- oder Unterstützungsaufgaben übernehmen. Ein zusätzlicher Beitragszuschlag würde genau diese Haushalte treffen, die ohnehin bereits überdurchschnittlich belastet sind.</w:t>
      </w:r>
    </w:p>
    <w:p w14:paraId="5260450C" w14:textId="77777777" w:rsidR="00AF7F19" w:rsidRPr="00524028" w:rsidRDefault="00AF7F19" w:rsidP="002D2BA3">
      <w:pPr>
        <w:pStyle w:val="StandardWeb"/>
        <w:spacing w:line="360" w:lineRule="auto"/>
        <w:rPr>
          <w:rFonts w:ascii="Trebuchet MS" w:hAnsi="Trebuchet MS"/>
        </w:rPr>
      </w:pPr>
      <w:r w:rsidRPr="00524028">
        <w:rPr>
          <w:rFonts w:ascii="Trebuchet MS" w:hAnsi="Trebuchet MS"/>
        </w:rPr>
        <w:t>Hinzu kommt, dass chronisch Erkrankte oft kontinuierlich auf medizinische Leistungen, Medikamente und Therapien angewiesen sind. Auch wenn ein Großteil der Kosten von der Krankenversicherung getragen wird, verbleiben regelmäßig Eigenanteile und indirekte Kosten (z. B. für Hilfsmittel, Fahrten oder Verdienstausfälle). Ein zusätzlicher finanzieller Druck durch höhere Beiträge für mitversicherte Ehegatten kann dazu führen, dass an anderer Stelle gespart werden muss – mit potenziell negativen Folgen für die Gesundheit.</w:t>
      </w:r>
    </w:p>
    <w:p w14:paraId="5245C7AF" w14:textId="77777777" w:rsidR="00AF7F19" w:rsidRPr="00524028" w:rsidRDefault="00AF7F19" w:rsidP="002D2BA3">
      <w:pPr>
        <w:pStyle w:val="StandardWeb"/>
        <w:spacing w:line="360" w:lineRule="auto"/>
        <w:rPr>
          <w:rFonts w:ascii="Trebuchet MS" w:hAnsi="Trebuchet MS"/>
        </w:rPr>
      </w:pPr>
      <w:r w:rsidRPr="00524028">
        <w:rPr>
          <w:rFonts w:ascii="Trebuchet MS" w:hAnsi="Trebuchet MS"/>
        </w:rPr>
        <w:t>Darüber hinaus wirft der Beitragszuschlag auch Fragen der Gerechtigkeit auf. Gerade in Haushalten, in denen Krankheit die Erwerbsbiografien beeinflusst hat, sind traditionelle Rollenverteilungen oder Teilzeitmodelle keine freie Entscheidung, sondern oft eine Folge gesundheitlicher Einschränkungen. Diese Konstellationen nachträglich finanziell stärker zu belasten, läuft dem Solidarprinzip zuwider.</w:t>
      </w:r>
    </w:p>
    <w:p w14:paraId="5A0A54BF" w14:textId="77777777" w:rsidR="00AF7F19" w:rsidRPr="00524028" w:rsidRDefault="00AF7F19" w:rsidP="002D2BA3">
      <w:pPr>
        <w:pStyle w:val="StandardWeb"/>
        <w:spacing w:line="360" w:lineRule="auto"/>
        <w:rPr>
          <w:rFonts w:ascii="Trebuchet MS" w:hAnsi="Trebuchet MS"/>
        </w:rPr>
      </w:pPr>
      <w:r w:rsidRPr="00524028">
        <w:rPr>
          <w:rFonts w:ascii="Trebuchet MS" w:hAnsi="Trebuchet MS"/>
        </w:rPr>
        <w:lastRenderedPageBreak/>
        <w:t>Aus Patientensicht entsteht somit der Eindruck, dass eine Maßnahme zur Kostendämpfung gewählt wird, die strukturell diejenigen benachteiligt, die ohnehin auf ein verlässliches und solidarisches System angewiesen sind. Stattdessen sollten Reformen darauf abzielen, chronisch erkrankte Menschen und ihre Familien gezielt zu entlasten und ihre Versorgung langfristig zu sichern.</w:t>
      </w:r>
    </w:p>
    <w:p w14:paraId="59620ADD" w14:textId="77777777" w:rsidR="00C46D45" w:rsidRPr="00524028" w:rsidRDefault="000425A2" w:rsidP="002D2BA3">
      <w:pPr>
        <w:pStyle w:val="StandardWeb"/>
        <w:spacing w:line="360" w:lineRule="auto"/>
        <w:rPr>
          <w:rFonts w:ascii="Trebuchet MS" w:hAnsi="Trebuchet MS"/>
        </w:rPr>
      </w:pPr>
      <w:r w:rsidRPr="00524028">
        <w:rPr>
          <w:rFonts w:ascii="Trebuchet MS" w:hAnsi="Trebuchet MS"/>
        </w:rPr>
        <w:t xml:space="preserve">Sehr zu begrüßen sind aber in diesem Zusammenhang die Ausnahmemöglichkeit für Eltern von Kindern unter 7 Jahren, von Eltern behinderter Kinder und insgesamt von pflegenden Angehörigen. Sie leisten unbezahlt enormes, sind somit das Rückgrat der Gesellschaft und sollten nicht finanziell noch zusätzlich in Schwierigkeiten geraten. </w:t>
      </w:r>
      <w:r w:rsidRPr="00524028">
        <w:rPr>
          <w:rFonts w:ascii="Trebuchet MS" w:hAnsi="Trebuchet MS"/>
          <w:b/>
          <w:bCs/>
        </w:rPr>
        <w:t xml:space="preserve">Aus den beschriebenen Gründen wäre es </w:t>
      </w:r>
      <w:r w:rsidR="00E63B59" w:rsidRPr="00524028">
        <w:rPr>
          <w:rFonts w:ascii="Trebuchet MS" w:hAnsi="Trebuchet MS"/>
          <w:b/>
          <w:bCs/>
        </w:rPr>
        <w:t xml:space="preserve">aber </w:t>
      </w:r>
      <w:r w:rsidRPr="00524028">
        <w:rPr>
          <w:rFonts w:ascii="Trebuchet MS" w:hAnsi="Trebuchet MS"/>
          <w:b/>
          <w:bCs/>
        </w:rPr>
        <w:t xml:space="preserve">zusätzlich notwendig, Menschen mit Behinderung oder Erwerbsminderungsrente in die Ausnahmemöglichkeiten aufzunehmen. </w:t>
      </w:r>
      <w:r w:rsidRPr="00524028">
        <w:rPr>
          <w:rFonts w:ascii="Trebuchet MS" w:hAnsi="Trebuchet MS"/>
        </w:rPr>
        <w:t xml:space="preserve">Hier leisten die Partner viel, um die Betroffenen mit ihren Einschränkungen aufzufangen- auch finanziell. Denn diese Gruppe ist durch die allgemeinen Kosten aufgrund der Erkrankung </w:t>
      </w:r>
      <w:r w:rsidR="007F4EFC" w:rsidRPr="00524028">
        <w:rPr>
          <w:rFonts w:ascii="Trebuchet MS" w:hAnsi="Trebuchet MS"/>
        </w:rPr>
        <w:t>bereits jetzt hoch belastet; eine zusätzliche Inanspruchnahme durch zusätzliche Krankenkassenbeiträge belaste</w:t>
      </w:r>
      <w:r w:rsidR="00E63B59" w:rsidRPr="00524028">
        <w:rPr>
          <w:rFonts w:ascii="Trebuchet MS" w:hAnsi="Trebuchet MS"/>
        </w:rPr>
        <w:t>t</w:t>
      </w:r>
      <w:r w:rsidR="007F4EFC" w:rsidRPr="00524028">
        <w:rPr>
          <w:rFonts w:ascii="Trebuchet MS" w:hAnsi="Trebuchet MS"/>
        </w:rPr>
        <w:t xml:space="preserve"> diese Betroffenen über Gebühr.</w:t>
      </w:r>
      <w:r w:rsidR="0040068B" w:rsidRPr="00524028">
        <w:rPr>
          <w:rFonts w:ascii="Trebuchet MS" w:hAnsi="Trebuchet MS"/>
        </w:rPr>
        <w:t xml:space="preserve"> </w:t>
      </w:r>
      <w:r w:rsidR="00C46D45" w:rsidRPr="00524028">
        <w:rPr>
          <w:rFonts w:ascii="Trebuchet MS" w:hAnsi="Trebuchet MS"/>
        </w:rPr>
        <w:t>Bisher sind zwar Rentner oberhalb der Regelarbeitszeit ausgenommen, für erwerbsgeminderte Personen ist jedoch keine Ausnahme definiert. Auch für Menschen, die unter die Chroniker-Regelung nach § 62 SGB V fallen oder einen Schwerbehindertenstatus haben bzw. gleichgestellt sind, sollten Ausnahmen definiert werden.</w:t>
      </w:r>
    </w:p>
    <w:p w14:paraId="21479435" w14:textId="77777777" w:rsidR="00DC02FF" w:rsidRPr="00524028" w:rsidRDefault="00DC02FF"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Begrenzung der Ausgabensteigerungen auf die Grundlohnsumme (§</w:t>
      </w:r>
      <w:r w:rsidR="003C6439" w:rsidRPr="00524028">
        <w:rPr>
          <w:rFonts w:ascii="Trebuchet MS" w:hAnsi="Trebuchet MS"/>
          <w:b/>
          <w:bCs/>
        </w:rPr>
        <w:t xml:space="preserve"> </w:t>
      </w:r>
      <w:r w:rsidRPr="00524028">
        <w:rPr>
          <w:rFonts w:ascii="Trebuchet MS" w:hAnsi="Trebuchet MS"/>
          <w:b/>
          <w:bCs/>
        </w:rPr>
        <w:t>4 Abs. 5</w:t>
      </w:r>
      <w:r w:rsidR="003C6439" w:rsidRPr="00524028">
        <w:rPr>
          <w:rFonts w:ascii="Trebuchet MS" w:hAnsi="Trebuchet MS"/>
          <w:b/>
          <w:bCs/>
        </w:rPr>
        <w:t xml:space="preserve"> </w:t>
      </w:r>
      <w:r w:rsidRPr="00524028">
        <w:rPr>
          <w:rFonts w:ascii="Trebuchet MS" w:hAnsi="Trebuchet MS"/>
          <w:b/>
          <w:bCs/>
        </w:rPr>
        <w:t>SGB V)</w:t>
      </w:r>
    </w:p>
    <w:p w14:paraId="520D7983"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Aus Sicht von Menschen mit chronischen Erkrankungen sowie der Versicherten insgesamt kann die geplante Begrenzung der Ausgaben auf die Grundlohnsumme grundsätzlich</w:t>
      </w:r>
      <w:r w:rsidR="003C6439" w:rsidRPr="00524028">
        <w:rPr>
          <w:rFonts w:ascii="Trebuchet MS" w:hAnsi="Trebuchet MS"/>
        </w:rPr>
        <w:t xml:space="preserve"> sehr</w:t>
      </w:r>
      <w:r w:rsidRPr="00524028">
        <w:rPr>
          <w:rFonts w:ascii="Trebuchet MS" w:hAnsi="Trebuchet MS"/>
        </w:rPr>
        <w:t xml:space="preserve"> begrüßt werden – allerdings mit wichtigen differenzierenden Hinweisen.</w:t>
      </w:r>
      <w:r w:rsidR="003C6439" w:rsidRPr="00524028">
        <w:rPr>
          <w:rFonts w:ascii="Trebuchet MS" w:hAnsi="Trebuchet MS"/>
        </w:rPr>
        <w:t xml:space="preserve"> Aber insgesamt ist es richtig, die enormen Ausgabensteigerungen auf Seiten der Leistungserbringer in der Zukunft klar zu verhindern.</w:t>
      </w:r>
    </w:p>
    <w:p w14:paraId="69FB82A2"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 xml:space="preserve">Positiv hervorzuheben ist zunächst, dass eine solche Maßnahme auf mehr Ausgabendisziplin und finanzielle Stabilität im Gesundheitssystem abzielt. Gerade für Versicherte ist es zentral, dass Beitragssätze langfristig kalkulierbar bleiben und nicht überproportional ansteigen. Eine Orientierung an der Grundlohnsumme kann dabei </w:t>
      </w:r>
      <w:r w:rsidRPr="00524028">
        <w:rPr>
          <w:rFonts w:ascii="Trebuchet MS" w:hAnsi="Trebuchet MS"/>
        </w:rPr>
        <w:lastRenderedPageBreak/>
        <w:t>helfen, die Kostenentwicklung stärker an die wirtschaftliche Leistungsfähigkeit der Beitragszahlerinnen und -zahler zu koppeln und so die Solidarität im System zu sichern.</w:t>
      </w:r>
    </w:p>
    <w:p w14:paraId="70CF7E34"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Auch für Menschen mit chronischen Erkrankungen kann finanzielle Stabilität ein wichtiger Faktor sein. Sie sind in besonderem Maße auf ein verlässliches Gesundheitssystem angewiesen, das dauerhaft tragfähig ist und nicht durch kurzfristige Finanzierungslücken unter Druck gerät. Insofern ist das Ziel, Ausgaben zu begrenzen und Effizienzreserven zu heben, nachvollziehbar und unterstützenswert.</w:t>
      </w:r>
    </w:p>
    <w:p w14:paraId="63298CAC"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Gleichzeitig ist entscheidend, wie eine solche Begrenzung konkret umgesetzt wird. Aus Patientensicht darf sie nicht dazu führen, dass notwendige Leistungen eingeschränkt, Innovationen verzögert oder Versorgungsangebote ausgedünnt werden. Gerade chronisch Erkrankte sind auf kontinuierliche, qualitativ hochwertige und oft auch fortschrittliche Behandlungen angewiesen. Eine starre Ausgabenbegrenzung birgt das Risiko, dass medizinischer Fortschritt oder individueller Versorgungsbedarf nicht ausreichend berücksichtigt werden.</w:t>
      </w:r>
    </w:p>
    <w:p w14:paraId="4C067F05"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Für Versicherte insgesamt gilt: Eine Ausgabensteuerung ist sinnvoll, wenn sie mit strukturellen Reformen einhergeht – etwa durch den Abbau von Fehlanreizen, eine bessere Koordination der Versorgung und mehr Effizienz im System. Sie sollte jedoch nicht zu einer verdeckten Rationierung von Leistungen führen.</w:t>
      </w:r>
    </w:p>
    <w:p w14:paraId="3043C92B"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In der Gesamtabwägung kann die Begrenzung der Ausgaben auf die Grundlohnsumme daher als richtiger Ansatz zur Stabilisierung der Finanzierungsbasis begrüßt werden – vorausgesetzt, sie wird flexibel, bedarfsgerecht und patientenorientiert ausgestaltet. Entscheidend ist, dass die Versorgungssicherheit und Versorgungsqualität, insbesondere für chronisch erkrankte Menschen, jederzeit gewährleistet bleiben.</w:t>
      </w:r>
    </w:p>
    <w:p w14:paraId="3389551B" w14:textId="77777777" w:rsidR="00DC02FF" w:rsidRPr="00524028" w:rsidRDefault="00DC02FF"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 xml:space="preserve">Begrenzung der </w:t>
      </w:r>
      <w:r w:rsidR="000D2755" w:rsidRPr="00524028">
        <w:rPr>
          <w:rFonts w:ascii="Trebuchet MS" w:hAnsi="Trebuchet MS"/>
          <w:b/>
          <w:bCs/>
        </w:rPr>
        <w:t xml:space="preserve">Verwaltungsausgaben und der </w:t>
      </w:r>
      <w:r w:rsidRPr="00524028">
        <w:rPr>
          <w:rFonts w:ascii="Trebuchet MS" w:hAnsi="Trebuchet MS"/>
          <w:b/>
          <w:bCs/>
        </w:rPr>
        <w:t>Werbeausgaben der Krankenkassen (§</w:t>
      </w:r>
      <w:r w:rsidR="000D2755" w:rsidRPr="00524028">
        <w:rPr>
          <w:rFonts w:ascii="Trebuchet MS" w:hAnsi="Trebuchet MS"/>
          <w:b/>
          <w:bCs/>
        </w:rPr>
        <w:t xml:space="preserve">§ 4, </w:t>
      </w:r>
      <w:r w:rsidRPr="00524028">
        <w:rPr>
          <w:rFonts w:ascii="Trebuchet MS" w:hAnsi="Trebuchet MS"/>
          <w:b/>
          <w:bCs/>
        </w:rPr>
        <w:t>4a Abs. 3 SGB V)</w:t>
      </w:r>
    </w:p>
    <w:p w14:paraId="3692C886"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Aus Sicht der BAG SELBSTHILFE ist die Begrenzung der</w:t>
      </w:r>
      <w:r w:rsidR="000D2755" w:rsidRPr="00524028">
        <w:rPr>
          <w:rFonts w:ascii="Trebuchet MS" w:hAnsi="Trebuchet MS"/>
        </w:rPr>
        <w:t xml:space="preserve"> Verwaltungsausgaben</w:t>
      </w:r>
      <w:r w:rsidR="0026625C" w:rsidRPr="00524028">
        <w:rPr>
          <w:rFonts w:ascii="Trebuchet MS" w:hAnsi="Trebuchet MS"/>
        </w:rPr>
        <w:t xml:space="preserve"> nachvollziehbar</w:t>
      </w:r>
      <w:r w:rsidR="000D2755" w:rsidRPr="00524028">
        <w:rPr>
          <w:rFonts w:ascii="Trebuchet MS" w:hAnsi="Trebuchet MS"/>
        </w:rPr>
        <w:t xml:space="preserve"> und </w:t>
      </w:r>
      <w:r w:rsidR="0026625C" w:rsidRPr="00524028">
        <w:rPr>
          <w:rFonts w:ascii="Trebuchet MS" w:hAnsi="Trebuchet MS"/>
        </w:rPr>
        <w:t xml:space="preserve">die Begrenzung </w:t>
      </w:r>
      <w:r w:rsidR="000D2755" w:rsidRPr="00524028">
        <w:rPr>
          <w:rFonts w:ascii="Trebuchet MS" w:hAnsi="Trebuchet MS"/>
        </w:rPr>
        <w:t>der</w:t>
      </w:r>
      <w:r w:rsidRPr="00524028">
        <w:rPr>
          <w:rFonts w:ascii="Trebuchet MS" w:hAnsi="Trebuchet MS"/>
        </w:rPr>
        <w:t xml:space="preserve"> Werbeausgaben der Krankenkassen zu begrüßen. In einem solidarisch finanzierten Gesundheitssystem sollten die verfügbaren </w:t>
      </w:r>
      <w:r w:rsidRPr="00524028">
        <w:rPr>
          <w:rFonts w:ascii="Trebuchet MS" w:hAnsi="Trebuchet MS"/>
        </w:rPr>
        <w:lastRenderedPageBreak/>
        <w:t>Mittel in erster Linie der medizinischen Versorgung und der Verbesserung von Leistungen zugutekommen – nicht dem Wettbewerb über Marketingkampagnen.</w:t>
      </w:r>
    </w:p>
    <w:p w14:paraId="38237CBF"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 xml:space="preserve">Viele Versicherte empfinden </w:t>
      </w:r>
      <w:r w:rsidR="000D2755" w:rsidRPr="00524028">
        <w:rPr>
          <w:rFonts w:ascii="Trebuchet MS" w:hAnsi="Trebuchet MS"/>
        </w:rPr>
        <w:t xml:space="preserve">beispielsweise </w:t>
      </w:r>
      <w:r w:rsidRPr="00524028">
        <w:rPr>
          <w:rFonts w:ascii="Trebuchet MS" w:hAnsi="Trebuchet MS"/>
        </w:rPr>
        <w:t>umfangreiche Werbemaßnahmen der Krankenkassen zunehmend als schwer nachvollziehbar, insbesondere vor dem Hintergrund steigender Beiträge und wachsender finanzieller Belastungen. Eine Begrenzung dieser Ausgaben setzt hier ein wichtiges Signal: Beitragsmittel werden verantwortungsvoll eingesetzt und stärker am eigentlichen Versorgungsauftrag ausgerichtet.</w:t>
      </w:r>
    </w:p>
    <w:p w14:paraId="44756A7A"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Gerade auch aus Sicht von Menschen mit chronischen Erkrankungen ist dieser Schritt sinnvoll. Sie sind auf eine kontinuierlich hochwertige Versorgung angewiesen und profitieren nicht von verstärkter Werbung, sondern von gut ausgebauten Leistungsangeboten, verlässlicher Betreuung und einem effizienten Mitteleinsatz. Jeder Euro, der nicht in Marketing, sondern in Versorgung fließt, kann konkret zur Verbesserung ihrer Situation beitragen.</w:t>
      </w:r>
    </w:p>
    <w:p w14:paraId="6782A1E9" w14:textId="77777777" w:rsidR="00DC02FF" w:rsidRPr="00524028" w:rsidRDefault="00DC02FF" w:rsidP="002D2BA3">
      <w:pPr>
        <w:pStyle w:val="StandardWeb"/>
        <w:spacing w:line="360" w:lineRule="auto"/>
        <w:rPr>
          <w:rFonts w:ascii="Trebuchet MS" w:hAnsi="Trebuchet MS"/>
        </w:rPr>
      </w:pPr>
      <w:r w:rsidRPr="00524028">
        <w:rPr>
          <w:rFonts w:ascii="Trebuchet MS" w:hAnsi="Trebuchet MS"/>
        </w:rPr>
        <w:t>Zudem kann eine Reduzierung der Werbeausgaben dazu beitragen, den Wettbewerb zwischen Krankenkassen stärker auf qualitative Aspekte zu lenken – etwa auf Versorgungsprogramme, Servicequalität und innovative Behandlungsansätze. Das stärkt langfristig die Transparenz und die tatsächliche Wahlfreiheit der Versicherten.</w:t>
      </w:r>
    </w:p>
    <w:p w14:paraId="198A4E73" w14:textId="77777777" w:rsidR="00E63B59" w:rsidRPr="00524028" w:rsidRDefault="00DC02FF" w:rsidP="002D2BA3">
      <w:pPr>
        <w:pStyle w:val="StandardWeb"/>
        <w:spacing w:line="360" w:lineRule="auto"/>
        <w:rPr>
          <w:rFonts w:ascii="Trebuchet MS" w:hAnsi="Trebuchet MS"/>
        </w:rPr>
      </w:pPr>
      <w:r w:rsidRPr="00524028">
        <w:rPr>
          <w:rFonts w:ascii="Trebuchet MS" w:hAnsi="Trebuchet MS"/>
        </w:rPr>
        <w:t>Insgesamt ist</w:t>
      </w:r>
      <w:r w:rsidR="0026625C" w:rsidRPr="00524028">
        <w:rPr>
          <w:rFonts w:ascii="Trebuchet MS" w:hAnsi="Trebuchet MS"/>
        </w:rPr>
        <w:t xml:space="preserve"> insbesondere</w:t>
      </w:r>
      <w:r w:rsidRPr="00524028">
        <w:rPr>
          <w:rFonts w:ascii="Trebuchet MS" w:hAnsi="Trebuchet MS"/>
        </w:rPr>
        <w:t xml:space="preserve"> die Begrenzung der Werbeausgaben daher ein sinnvoller und sachgerechter Beitrag zur finanziellen Stabilisierung des Systems und zur Stärkung der patientenorientierten Versorgung.</w:t>
      </w:r>
      <w:r w:rsidR="0026625C" w:rsidRPr="00524028">
        <w:rPr>
          <w:rFonts w:ascii="Trebuchet MS" w:hAnsi="Trebuchet MS"/>
        </w:rPr>
        <w:t xml:space="preserve"> </w:t>
      </w:r>
    </w:p>
    <w:p w14:paraId="69F04D58" w14:textId="77777777" w:rsidR="00DC02FF" w:rsidRPr="00524028" w:rsidRDefault="0026625C" w:rsidP="002D2BA3">
      <w:pPr>
        <w:pStyle w:val="StandardWeb"/>
        <w:spacing w:line="360" w:lineRule="auto"/>
        <w:rPr>
          <w:rFonts w:ascii="Trebuchet MS" w:hAnsi="Trebuchet MS"/>
          <w:b/>
          <w:bCs/>
        </w:rPr>
      </w:pPr>
      <w:r w:rsidRPr="00524028">
        <w:rPr>
          <w:rFonts w:ascii="Trebuchet MS" w:hAnsi="Trebuchet MS"/>
        </w:rPr>
        <w:t>Die Begrenzung der Verwaltungsausgaben der Krankenkassen sollte mit einer Digitalisierungsoffensive begleitet werden, um Verzögerungen bei der Gewährung von Leistungen auf Antrag zu vermeiden.</w:t>
      </w:r>
    </w:p>
    <w:p w14:paraId="42D41251" w14:textId="77777777" w:rsidR="00DC02FF" w:rsidRPr="00524028" w:rsidRDefault="00DC02FF"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Überprüfung des Check-Ups 35 und des Hautkrebsscreenings</w:t>
      </w:r>
      <w:r w:rsidR="003C6439" w:rsidRPr="00524028">
        <w:rPr>
          <w:rFonts w:ascii="Trebuchet MS" w:hAnsi="Trebuchet MS"/>
          <w:b/>
          <w:bCs/>
        </w:rPr>
        <w:t xml:space="preserve"> </w:t>
      </w:r>
      <w:r w:rsidR="00A747DC" w:rsidRPr="00524028">
        <w:rPr>
          <w:rFonts w:ascii="Trebuchet MS" w:hAnsi="Trebuchet MS"/>
          <w:b/>
          <w:bCs/>
        </w:rPr>
        <w:br/>
      </w:r>
      <w:r w:rsidR="003C6439" w:rsidRPr="00524028">
        <w:rPr>
          <w:rFonts w:ascii="Trebuchet MS" w:hAnsi="Trebuchet MS"/>
          <w:b/>
          <w:bCs/>
        </w:rPr>
        <w:t>(§</w:t>
      </w:r>
      <w:r w:rsidR="003C6439" w:rsidRPr="00524028">
        <w:rPr>
          <w:rFonts w:ascii="Trebuchet MS" w:hAnsi="Trebuchet MS"/>
          <w:b/>
          <w:bCs/>
          <w:color w:val="000000"/>
        </w:rPr>
        <w:t xml:space="preserve"> 25 Absatz 4 Satz 6 SGB V)</w:t>
      </w:r>
    </w:p>
    <w:p w14:paraId="5CCF9619" w14:textId="77777777" w:rsidR="003C6439" w:rsidRPr="00524028" w:rsidRDefault="00DC02FF" w:rsidP="002D2BA3">
      <w:pPr>
        <w:pStyle w:val="StandardWeb"/>
        <w:spacing w:line="360" w:lineRule="auto"/>
        <w:rPr>
          <w:rFonts w:ascii="Trebuchet MS" w:hAnsi="Trebuchet MS"/>
        </w:rPr>
      </w:pPr>
      <w:r w:rsidRPr="00524028">
        <w:rPr>
          <w:rFonts w:ascii="Trebuchet MS" w:hAnsi="Trebuchet MS"/>
        </w:rPr>
        <w:t xml:space="preserve">Im Grundsatz </w:t>
      </w:r>
      <w:r w:rsidR="00E753C9" w:rsidRPr="00524028">
        <w:rPr>
          <w:rFonts w:ascii="Trebuchet MS" w:hAnsi="Trebuchet MS"/>
        </w:rPr>
        <w:t xml:space="preserve">ist aus der Sicht der BAG SELBSTHILFE eine evidenzbasierte Überprüfung bestehender Vorsorgeuntersuchungen wie des Hautkrebsscreenings und des </w:t>
      </w:r>
      <w:r w:rsidR="00E753C9" w:rsidRPr="00524028">
        <w:rPr>
          <w:rFonts w:ascii="Trebuchet MS" w:hAnsi="Trebuchet MS"/>
        </w:rPr>
        <w:lastRenderedPageBreak/>
        <w:t>„Check-up 35“ grundsätzlich sinnvoll und zu begrüßen – allerdings nur unter klaren Voraussetzungen und mit einem Blick auf mögliche Folgen für die Versorgung.</w:t>
      </w:r>
      <w:r w:rsidR="007623A3" w:rsidRPr="00524028">
        <w:rPr>
          <w:rFonts w:ascii="Trebuchet MS" w:hAnsi="Trebuchet MS"/>
        </w:rPr>
        <w:t xml:space="preserve"> </w:t>
      </w:r>
    </w:p>
    <w:p w14:paraId="22BE33C5" w14:textId="77777777" w:rsidR="00E753C9" w:rsidRPr="00524028" w:rsidRDefault="007623A3" w:rsidP="002D2BA3">
      <w:pPr>
        <w:pStyle w:val="StandardWeb"/>
        <w:spacing w:line="360" w:lineRule="auto"/>
        <w:rPr>
          <w:rFonts w:ascii="Trebuchet MS" w:hAnsi="Trebuchet MS"/>
        </w:rPr>
      </w:pPr>
      <w:r w:rsidRPr="00524028">
        <w:rPr>
          <w:rFonts w:ascii="Trebuchet MS" w:hAnsi="Trebuchet MS"/>
          <w:b/>
          <w:bCs/>
        </w:rPr>
        <w:t xml:space="preserve">Die </w:t>
      </w:r>
      <w:r w:rsidR="003C6439" w:rsidRPr="00524028">
        <w:rPr>
          <w:rFonts w:ascii="Trebuchet MS" w:hAnsi="Trebuchet MS"/>
          <w:b/>
          <w:bCs/>
        </w:rPr>
        <w:t>„</w:t>
      </w:r>
      <w:r w:rsidR="00E63B59" w:rsidRPr="00524028">
        <w:rPr>
          <w:rFonts w:ascii="Trebuchet MS" w:hAnsi="Trebuchet MS"/>
          <w:b/>
          <w:bCs/>
        </w:rPr>
        <w:t>Berücksichtigung einer möglichen</w:t>
      </w:r>
      <w:r w:rsidR="003C6439" w:rsidRPr="00524028">
        <w:rPr>
          <w:rFonts w:ascii="Trebuchet MS" w:hAnsi="Trebuchet MS"/>
          <w:b/>
          <w:bCs/>
        </w:rPr>
        <w:t xml:space="preserve"> </w:t>
      </w:r>
      <w:r w:rsidRPr="00524028">
        <w:rPr>
          <w:rFonts w:ascii="Trebuchet MS" w:hAnsi="Trebuchet MS"/>
          <w:b/>
          <w:bCs/>
        </w:rPr>
        <w:t>Eingrenzung</w:t>
      </w:r>
      <w:r w:rsidR="00E63B59" w:rsidRPr="00524028">
        <w:rPr>
          <w:rFonts w:ascii="Trebuchet MS" w:hAnsi="Trebuchet MS"/>
          <w:b/>
          <w:bCs/>
        </w:rPr>
        <w:t>“</w:t>
      </w:r>
      <w:r w:rsidRPr="00524028">
        <w:rPr>
          <w:rFonts w:ascii="Trebuchet MS" w:hAnsi="Trebuchet MS"/>
          <w:b/>
          <w:bCs/>
        </w:rPr>
        <w:t xml:space="preserve"> des Check-Ups 35 auf Herz-Kreislauferkrankungen lehnt die BAG SELBSTHILFE ab; gerade die in den letzten Jahren eingeführten Untersuchungen auf Hepatitis </w:t>
      </w:r>
      <w:r w:rsidR="00666C4D" w:rsidRPr="00524028">
        <w:rPr>
          <w:rFonts w:ascii="Trebuchet MS" w:hAnsi="Trebuchet MS"/>
          <w:b/>
          <w:bCs/>
        </w:rPr>
        <w:t xml:space="preserve">B und </w:t>
      </w:r>
      <w:r w:rsidRPr="00524028">
        <w:rPr>
          <w:rFonts w:ascii="Trebuchet MS" w:hAnsi="Trebuchet MS"/>
          <w:b/>
          <w:bCs/>
        </w:rPr>
        <w:t>C ist hochgradig evidenzbasiert</w:t>
      </w:r>
      <w:r w:rsidRPr="00524028">
        <w:rPr>
          <w:rFonts w:ascii="Trebuchet MS" w:hAnsi="Trebuchet MS"/>
        </w:rPr>
        <w:t xml:space="preserve"> und kann – durch eine frühzeitige medikamentöse Behandlung – ein Fortschreiten der Erkrankung und erhebliche Folgeschäden verhindern.</w:t>
      </w:r>
      <w:r w:rsidR="00666C4D" w:rsidRPr="00524028">
        <w:rPr>
          <w:rFonts w:ascii="Trebuchet MS" w:hAnsi="Trebuchet MS"/>
        </w:rPr>
        <w:t xml:space="preserve"> Wenn man eine stärkere Ausrichtung der Gesundheitsuntersuchungen auf gute Evidenz </w:t>
      </w:r>
      <w:r w:rsidR="00E63B59" w:rsidRPr="00524028">
        <w:rPr>
          <w:rFonts w:ascii="Trebuchet MS" w:hAnsi="Trebuchet MS"/>
        </w:rPr>
        <w:t xml:space="preserve">befürwortet, </w:t>
      </w:r>
      <w:r w:rsidR="00666C4D" w:rsidRPr="00524028">
        <w:rPr>
          <w:rFonts w:ascii="Trebuchet MS" w:hAnsi="Trebuchet MS"/>
        </w:rPr>
        <w:t>wäre eine Strei</w:t>
      </w:r>
      <w:r w:rsidR="003C6439" w:rsidRPr="00524028">
        <w:rPr>
          <w:rFonts w:ascii="Trebuchet MS" w:hAnsi="Trebuchet MS"/>
        </w:rPr>
        <w:t>c</w:t>
      </w:r>
      <w:r w:rsidR="00666C4D" w:rsidRPr="00524028">
        <w:rPr>
          <w:rFonts w:ascii="Trebuchet MS" w:hAnsi="Trebuchet MS"/>
        </w:rPr>
        <w:t>hung dieser Untersuchungen aus dem Check-Up der komplett falsche Weg.</w:t>
      </w:r>
    </w:p>
    <w:p w14:paraId="75D4DB9D" w14:textId="77777777" w:rsidR="00E753C9" w:rsidRPr="00524028" w:rsidRDefault="00E753C9" w:rsidP="002D2BA3">
      <w:pPr>
        <w:pStyle w:val="StandardWeb"/>
        <w:spacing w:line="360" w:lineRule="auto"/>
        <w:rPr>
          <w:rFonts w:ascii="Trebuchet MS" w:hAnsi="Trebuchet MS"/>
        </w:rPr>
      </w:pPr>
      <w:r w:rsidRPr="00524028">
        <w:rPr>
          <w:rFonts w:ascii="Trebuchet MS" w:hAnsi="Trebuchet MS"/>
        </w:rPr>
        <w:t xml:space="preserve">Positiv ist hervorzuheben, dass </w:t>
      </w:r>
      <w:r w:rsidR="003C6439" w:rsidRPr="00524028">
        <w:rPr>
          <w:rFonts w:ascii="Trebuchet MS" w:hAnsi="Trebuchet MS"/>
        </w:rPr>
        <w:t>die vorgesehene</w:t>
      </w:r>
      <w:r w:rsidRPr="00524028">
        <w:rPr>
          <w:rFonts w:ascii="Trebuchet MS" w:hAnsi="Trebuchet MS"/>
        </w:rPr>
        <w:t xml:space="preserve"> Überprüfung dazu beiträgt, die Qualität und Wirksamkeit von Leistungen im Gesundheitssystem regelmäßig zu hinterfragen. Versicherte haben ein berechtigtes Interesse daran, dass angebotene Vorsorgeuntersuchungen tatsächlich einen nachweisbaren Nutzen haben, also Krankheiten frühzeitig erkennen, die Behandlung verbessern und gesundheitliche Risiken senken. Eine stärkere Orientierung an wissenschaftlicher Evidenz kann helfen, Fehlanreize, Überdiagnostik oder unnötige Untersuchungen zu vermeiden und die vorhandenen Ressourcen gezielter einzusetzen.</w:t>
      </w:r>
    </w:p>
    <w:p w14:paraId="01FA0815" w14:textId="77777777" w:rsidR="00E753C9" w:rsidRPr="00524028" w:rsidRDefault="00E753C9" w:rsidP="002D2BA3">
      <w:pPr>
        <w:pStyle w:val="StandardWeb"/>
        <w:spacing w:line="360" w:lineRule="auto"/>
        <w:rPr>
          <w:rFonts w:ascii="Trebuchet MS" w:hAnsi="Trebuchet MS"/>
        </w:rPr>
      </w:pPr>
      <w:r w:rsidRPr="00524028">
        <w:rPr>
          <w:rFonts w:ascii="Trebuchet MS" w:hAnsi="Trebuchet MS"/>
        </w:rPr>
        <w:t>Gleichzeitig darf eine solche Neubewertung nicht allein unter Kostengesichtspunkten erfolgen. Aus Patientensicht ist entscheidend, dass auch der präventive Nutzen, individuelle Risikofaktoren sowie das Sicherheitsbedürfnis der Versicherten angemessen berücksichtigt werden. Gerade beim Hautkrebsscreening spielt die frühzeitige Erkennung eine wichtige Rolle, auch wenn der Nutzen in Studien unterschiedlich bewertet wird. Viele Patie</w:t>
      </w:r>
      <w:r w:rsidR="0026625C" w:rsidRPr="00524028">
        <w:rPr>
          <w:rFonts w:ascii="Trebuchet MS" w:hAnsi="Trebuchet MS"/>
        </w:rPr>
        <w:t>nt*</w:t>
      </w:r>
      <w:r w:rsidRPr="00524028">
        <w:rPr>
          <w:rFonts w:ascii="Trebuchet MS" w:hAnsi="Trebuchet MS"/>
        </w:rPr>
        <w:t>innen empfinden diese Untersuchung als niederschwelliges und sinnvolles Angebot zur Vorsorge.</w:t>
      </w:r>
    </w:p>
    <w:p w14:paraId="7014AC6C" w14:textId="77777777" w:rsidR="00E753C9" w:rsidRPr="00524028" w:rsidRDefault="00E753C9" w:rsidP="002D2BA3">
      <w:pPr>
        <w:pStyle w:val="StandardWeb"/>
        <w:spacing w:line="360" w:lineRule="auto"/>
        <w:rPr>
          <w:rFonts w:ascii="Trebuchet MS" w:hAnsi="Trebuchet MS"/>
        </w:rPr>
      </w:pPr>
      <w:r w:rsidRPr="00524028">
        <w:rPr>
          <w:rFonts w:ascii="Trebuchet MS" w:hAnsi="Trebuchet MS"/>
        </w:rPr>
        <w:t>Ähnliches gilt für den „Check-up 35“, der für viele Versicherte einen wichtigen Zugang zur allgemeinen Gesundheitsuntersuchung darstellt. Auch wenn einzelne Bestandteile möglicherweise evidenzbasiert angepasst werden sollten, erfüllt das Angebot eine wichtige Funktion für die Früherkennung von Risikofaktoren und als Einstieg in eine regelmäßige gesundheitliche Betreuung.</w:t>
      </w:r>
    </w:p>
    <w:p w14:paraId="64279E2D" w14:textId="77777777" w:rsidR="00E753C9" w:rsidRPr="00524028" w:rsidRDefault="00E753C9" w:rsidP="002D2BA3">
      <w:pPr>
        <w:pStyle w:val="StandardWeb"/>
        <w:spacing w:line="360" w:lineRule="auto"/>
        <w:rPr>
          <w:rFonts w:ascii="Trebuchet MS" w:hAnsi="Trebuchet MS"/>
        </w:rPr>
      </w:pPr>
      <w:r w:rsidRPr="00524028">
        <w:rPr>
          <w:rFonts w:ascii="Trebuchet MS" w:hAnsi="Trebuchet MS"/>
        </w:rPr>
        <w:lastRenderedPageBreak/>
        <w:t xml:space="preserve">Aus Patientensicht sollte daher nicht die Abschaffung solcher Leistungen im Vordergrund stehen, sondern ihre gezielte Weiterentwicklung. </w:t>
      </w:r>
      <w:r w:rsidR="003C6439" w:rsidRPr="00524028">
        <w:rPr>
          <w:rFonts w:ascii="Trebuchet MS" w:hAnsi="Trebuchet MS"/>
        </w:rPr>
        <w:t>Insoweit wird</w:t>
      </w:r>
      <w:r w:rsidRPr="00524028">
        <w:rPr>
          <w:rFonts w:ascii="Trebuchet MS" w:hAnsi="Trebuchet MS"/>
        </w:rPr>
        <w:t xml:space="preserve"> </w:t>
      </w:r>
      <w:r w:rsidR="003C6439" w:rsidRPr="00524028">
        <w:rPr>
          <w:rFonts w:ascii="Trebuchet MS" w:hAnsi="Trebuchet MS"/>
        </w:rPr>
        <w:t>die im Entwurf vorgesehene</w:t>
      </w:r>
      <w:r w:rsidRPr="00524028">
        <w:rPr>
          <w:rFonts w:ascii="Trebuchet MS" w:hAnsi="Trebuchet MS"/>
        </w:rPr>
        <w:t xml:space="preserve"> </w:t>
      </w:r>
      <w:r w:rsidR="003C6439" w:rsidRPr="00524028">
        <w:rPr>
          <w:rFonts w:ascii="Trebuchet MS" w:hAnsi="Trebuchet MS"/>
        </w:rPr>
        <w:t xml:space="preserve">Überprüfung des Hautkrebsscreenings mit </w:t>
      </w:r>
      <w:r w:rsidRPr="00524028">
        <w:rPr>
          <w:rFonts w:ascii="Trebuchet MS" w:hAnsi="Trebuchet MS"/>
        </w:rPr>
        <w:t>stärkere</w:t>
      </w:r>
      <w:r w:rsidR="003C6439" w:rsidRPr="00524028">
        <w:rPr>
          <w:rFonts w:ascii="Trebuchet MS" w:hAnsi="Trebuchet MS"/>
        </w:rPr>
        <w:t>r</w:t>
      </w:r>
      <w:r w:rsidRPr="00524028">
        <w:rPr>
          <w:rFonts w:ascii="Trebuchet MS" w:hAnsi="Trebuchet MS"/>
        </w:rPr>
        <w:t xml:space="preserve"> Risikoorientierung</w:t>
      </w:r>
      <w:r w:rsidR="003C6439" w:rsidRPr="00524028">
        <w:rPr>
          <w:rFonts w:ascii="Trebuchet MS" w:hAnsi="Trebuchet MS"/>
        </w:rPr>
        <w:t xml:space="preserve"> begrüßt</w:t>
      </w:r>
      <w:r w:rsidRPr="00524028">
        <w:rPr>
          <w:rFonts w:ascii="Trebuchet MS" w:hAnsi="Trebuchet MS"/>
        </w:rPr>
        <w:t>.</w:t>
      </w:r>
    </w:p>
    <w:p w14:paraId="5EEC0754" w14:textId="77777777" w:rsidR="000D2755" w:rsidRPr="00524028" w:rsidRDefault="00E753C9" w:rsidP="000D2755">
      <w:pPr>
        <w:pStyle w:val="StandardWeb"/>
        <w:spacing w:line="360" w:lineRule="auto"/>
        <w:rPr>
          <w:rFonts w:ascii="Trebuchet MS" w:hAnsi="Trebuchet MS"/>
        </w:rPr>
      </w:pPr>
      <w:r w:rsidRPr="00524028">
        <w:rPr>
          <w:rFonts w:ascii="Trebuchet MS" w:hAnsi="Trebuchet MS"/>
        </w:rPr>
        <w:t>Insgesamt gilt: Eine evidenzbasierte Überprüfung ist richtig und notwendig. Sie sollte jedoch darauf abzielen, Vorsorgeangebote qualitativ zu verbessern und nicht primär einzuschränken. Entscheidend ist, dass Patientinnen und Patienten weiterhin einen verlässlichen, niedrigschwelligen Zugang zu sinnvollen Präventionsleistungen behalten und in ihrer Gesundheitskompetenz gestärkt werden.</w:t>
      </w:r>
    </w:p>
    <w:p w14:paraId="1FE1F955" w14:textId="77777777" w:rsidR="000D2755" w:rsidRPr="00524028" w:rsidRDefault="000D2755" w:rsidP="000D2755">
      <w:pPr>
        <w:pStyle w:val="StandardWeb"/>
        <w:spacing w:line="360" w:lineRule="auto"/>
        <w:rPr>
          <w:rFonts w:ascii="Trebuchet MS" w:hAnsi="Trebuchet MS"/>
        </w:rPr>
      </w:pPr>
      <w:r w:rsidRPr="00524028">
        <w:rPr>
          <w:rFonts w:ascii="Trebuchet MS" w:hAnsi="Trebuchet MS"/>
        </w:rPr>
        <w:t>Eine risikoa</w:t>
      </w:r>
      <w:r w:rsidR="0026625C" w:rsidRPr="00524028">
        <w:rPr>
          <w:rFonts w:ascii="Trebuchet MS" w:hAnsi="Trebuchet MS"/>
        </w:rPr>
        <w:t>da</w:t>
      </w:r>
      <w:r w:rsidRPr="00524028">
        <w:rPr>
          <w:rFonts w:ascii="Trebuchet MS" w:hAnsi="Trebuchet MS"/>
        </w:rPr>
        <w:t xml:space="preserve">ptierte Ausgestaltung von Vorsorgeuntersuchungen </w:t>
      </w:r>
      <w:r w:rsidR="0026625C" w:rsidRPr="00524028">
        <w:rPr>
          <w:rFonts w:ascii="Trebuchet MS" w:hAnsi="Trebuchet MS"/>
        </w:rPr>
        <w:t xml:space="preserve">wird dabei </w:t>
      </w:r>
      <w:r w:rsidRPr="00524028">
        <w:rPr>
          <w:rFonts w:ascii="Trebuchet MS" w:hAnsi="Trebuchet MS"/>
        </w:rPr>
        <w:t>grundsätzlich auch aus der Sicht der BAG SELBSTHILFE sinnvoll</w:t>
      </w:r>
      <w:r w:rsidR="0026625C" w:rsidRPr="00524028">
        <w:rPr>
          <w:rFonts w:ascii="Trebuchet MS" w:hAnsi="Trebuchet MS"/>
        </w:rPr>
        <w:t xml:space="preserve"> gehalten</w:t>
      </w:r>
      <w:r w:rsidRPr="00524028">
        <w:rPr>
          <w:rFonts w:ascii="Trebuchet MS" w:hAnsi="Trebuchet MS"/>
        </w:rPr>
        <w:t xml:space="preserve">, jedoch dürfte die Einordnung der </w:t>
      </w:r>
      <w:r w:rsidR="0026625C" w:rsidRPr="00524028">
        <w:rPr>
          <w:rFonts w:ascii="Trebuchet MS" w:hAnsi="Trebuchet MS"/>
        </w:rPr>
        <w:t>Patient*innen</w:t>
      </w:r>
      <w:r w:rsidRPr="00524028">
        <w:rPr>
          <w:rFonts w:ascii="Trebuchet MS" w:hAnsi="Trebuchet MS"/>
        </w:rPr>
        <w:t xml:space="preserve"> in verschiedene Risiko-Gruppen praktisch schwierig sein.</w:t>
      </w:r>
    </w:p>
    <w:p w14:paraId="3B270739" w14:textId="77777777" w:rsidR="00200C1A" w:rsidRPr="00524028" w:rsidRDefault="000D2755" w:rsidP="000D2755">
      <w:pPr>
        <w:pStyle w:val="StandardWeb"/>
        <w:spacing w:line="360" w:lineRule="auto"/>
        <w:rPr>
          <w:rFonts w:ascii="Trebuchet MS" w:hAnsi="Trebuchet MS"/>
        </w:rPr>
      </w:pPr>
      <w:r w:rsidRPr="00524028">
        <w:rPr>
          <w:rFonts w:ascii="Trebuchet MS" w:hAnsi="Trebuchet MS"/>
        </w:rPr>
        <w:t xml:space="preserve">Insgesamt wird zudem mit einer </w:t>
      </w:r>
      <w:r w:rsidR="0026625C" w:rsidRPr="00524028">
        <w:rPr>
          <w:rFonts w:ascii="Trebuchet MS" w:hAnsi="Trebuchet MS"/>
        </w:rPr>
        <w:t>Begrenzung</w:t>
      </w:r>
      <w:r w:rsidRPr="00524028">
        <w:rPr>
          <w:rFonts w:ascii="Trebuchet MS" w:hAnsi="Trebuchet MS"/>
        </w:rPr>
        <w:t xml:space="preserve"> der Vorsorgeuntersuchungen zudem der Fokus von der notwendigen Prävention weg geleitet und Menschen werden schwerer von der Notwendig</w:t>
      </w:r>
      <w:r w:rsidR="00200C1A" w:rsidRPr="00524028">
        <w:rPr>
          <w:rFonts w:ascii="Trebuchet MS" w:hAnsi="Trebuchet MS"/>
        </w:rPr>
        <w:t xml:space="preserve">keit von </w:t>
      </w:r>
      <w:r w:rsidR="0026625C" w:rsidRPr="00524028">
        <w:rPr>
          <w:rFonts w:ascii="Trebuchet MS" w:hAnsi="Trebuchet MS"/>
        </w:rPr>
        <w:t>primär</w:t>
      </w:r>
      <w:r w:rsidR="00200C1A" w:rsidRPr="00524028">
        <w:rPr>
          <w:rFonts w:ascii="Trebuchet MS" w:hAnsi="Trebuchet MS"/>
        </w:rPr>
        <w:t>präventiven Maßnahmen überzeugen zu sein.</w:t>
      </w:r>
      <w:r w:rsidR="0026625C" w:rsidRPr="00524028">
        <w:rPr>
          <w:rFonts w:ascii="Trebuchet MS" w:hAnsi="Trebuchet MS"/>
        </w:rPr>
        <w:t xml:space="preserve"> Gerade beim Hautkrebsscreening ist eben auch ein wichtiger Nebeneffekt dieses Angebotes, dass</w:t>
      </w:r>
      <w:r w:rsidR="00096F2D" w:rsidRPr="00524028">
        <w:rPr>
          <w:rFonts w:ascii="Trebuchet MS" w:hAnsi="Trebuchet MS"/>
        </w:rPr>
        <w:t xml:space="preserve"> den </w:t>
      </w:r>
      <w:r w:rsidR="0026625C" w:rsidRPr="00524028">
        <w:rPr>
          <w:rFonts w:ascii="Trebuchet MS" w:hAnsi="Trebuchet MS"/>
        </w:rPr>
        <w:t xml:space="preserve">Patient*innen </w:t>
      </w:r>
      <w:r w:rsidR="006A6181" w:rsidRPr="00524028">
        <w:rPr>
          <w:rFonts w:ascii="Trebuchet MS" w:hAnsi="Trebuchet MS"/>
        </w:rPr>
        <w:t xml:space="preserve">dadurch </w:t>
      </w:r>
      <w:r w:rsidR="0026625C" w:rsidRPr="00524028">
        <w:rPr>
          <w:rFonts w:ascii="Trebuchet MS" w:hAnsi="Trebuchet MS"/>
        </w:rPr>
        <w:t xml:space="preserve">die Wichtigkeit von Sonnenschutz </w:t>
      </w:r>
      <w:r w:rsidR="006A6181" w:rsidRPr="00524028">
        <w:rPr>
          <w:rFonts w:ascii="Trebuchet MS" w:hAnsi="Trebuchet MS"/>
        </w:rPr>
        <w:t>vermittelt</w:t>
      </w:r>
      <w:r w:rsidR="0026625C" w:rsidRPr="00524028">
        <w:rPr>
          <w:rFonts w:ascii="Trebuchet MS" w:hAnsi="Trebuchet MS"/>
        </w:rPr>
        <w:t xml:space="preserve"> werden kann.</w:t>
      </w:r>
    </w:p>
    <w:p w14:paraId="634CEB46" w14:textId="77777777" w:rsidR="009444F6" w:rsidRPr="00524028" w:rsidRDefault="00E753C9" w:rsidP="00A747DC">
      <w:pPr>
        <w:pStyle w:val="StandardWeb"/>
        <w:numPr>
          <w:ilvl w:val="0"/>
          <w:numId w:val="38"/>
        </w:numPr>
        <w:tabs>
          <w:tab w:val="left" w:pos="993"/>
        </w:tabs>
        <w:spacing w:line="360" w:lineRule="auto"/>
        <w:ind w:left="993" w:hanging="448"/>
        <w:rPr>
          <w:rFonts w:ascii="Trebuchet MS" w:hAnsi="Trebuchet MS"/>
          <w:b/>
          <w:bCs/>
        </w:rPr>
      </w:pPr>
      <w:r w:rsidRPr="00524028">
        <w:rPr>
          <w:rFonts w:ascii="Trebuchet MS" w:hAnsi="Trebuchet MS"/>
          <w:b/>
          <w:bCs/>
        </w:rPr>
        <w:t>Zweitmeinung (§ 27b SGB V)</w:t>
      </w:r>
    </w:p>
    <w:p w14:paraId="18EAC6E8" w14:textId="77777777" w:rsidR="00FD54A8" w:rsidRPr="00524028" w:rsidRDefault="00FD54A8" w:rsidP="009444F6">
      <w:pPr>
        <w:spacing w:before="0" w:beforeAutospacing="0" w:after="0" w:afterAutospacing="0" w:line="360" w:lineRule="auto"/>
        <w:jc w:val="both"/>
        <w:rPr>
          <w:rFonts w:ascii="Trebuchet MS" w:hAnsi="Trebuchet MS" w:cs="Arial"/>
        </w:rPr>
      </w:pPr>
      <w:r w:rsidRPr="00524028">
        <w:rPr>
          <w:rFonts w:ascii="Trebuchet MS" w:hAnsi="Trebuchet MS" w:cs="Arial"/>
        </w:rPr>
        <w:t xml:space="preserve">Die BAG SELBSTHILFE </w:t>
      </w:r>
      <w:r w:rsidR="009444F6" w:rsidRPr="00524028">
        <w:rPr>
          <w:rFonts w:ascii="Trebuchet MS" w:hAnsi="Trebuchet MS" w:cs="Arial"/>
        </w:rPr>
        <w:t xml:space="preserve">lehnt ein faktisch für die Patient*innen verpflichtendes Zweitmeinungsverfahren ab. Zwar soll formal </w:t>
      </w:r>
      <w:r w:rsidRPr="00524028">
        <w:rPr>
          <w:rFonts w:ascii="Trebuchet MS" w:hAnsi="Trebuchet MS" w:cs="Arial"/>
        </w:rPr>
        <w:t xml:space="preserve">die Einholung von Zweitmeinungen offenbar für die Patient*innen nicht verpflichtend ausgestaltet werden. Gleichzeitig läuft die Ausgestaltung eines Abrechnungsverbotes ohne vorherige Einholung einer Zweitmeinung auf eine derartige Verpflichtung hinaus. In der derzeitigen Versorgungssituation </w:t>
      </w:r>
      <w:r w:rsidR="00A472A9" w:rsidRPr="00524028">
        <w:rPr>
          <w:rFonts w:ascii="Trebuchet MS" w:hAnsi="Trebuchet MS" w:cs="Arial"/>
        </w:rPr>
        <w:t xml:space="preserve">und dem schwierigen Zugang zu Fachärzt*innen mit langen Wartezeiten </w:t>
      </w:r>
      <w:r w:rsidRPr="00524028">
        <w:rPr>
          <w:rFonts w:ascii="Trebuchet MS" w:hAnsi="Trebuchet MS" w:cs="Arial"/>
        </w:rPr>
        <w:t xml:space="preserve">dürfte dies </w:t>
      </w:r>
      <w:r w:rsidR="000D2755" w:rsidRPr="00524028">
        <w:rPr>
          <w:rFonts w:ascii="Trebuchet MS" w:hAnsi="Trebuchet MS" w:cs="Arial"/>
        </w:rPr>
        <w:t xml:space="preserve">eine </w:t>
      </w:r>
      <w:r w:rsidR="0040068B" w:rsidRPr="00524028">
        <w:rPr>
          <w:rFonts w:ascii="Trebuchet MS" w:hAnsi="Trebuchet MS" w:cs="Arial"/>
        </w:rPr>
        <w:t xml:space="preserve">enorme und in vielen Fällen unnötige </w:t>
      </w:r>
      <w:r w:rsidR="00A472A9" w:rsidRPr="00524028">
        <w:rPr>
          <w:rFonts w:ascii="Trebuchet MS" w:hAnsi="Trebuchet MS" w:cs="Arial"/>
        </w:rPr>
        <w:t xml:space="preserve">zeitliche </w:t>
      </w:r>
      <w:r w:rsidR="000D2755" w:rsidRPr="00524028">
        <w:rPr>
          <w:rFonts w:ascii="Trebuchet MS" w:hAnsi="Trebuchet MS" w:cs="Arial"/>
        </w:rPr>
        <w:t>Hürde sein.</w:t>
      </w:r>
    </w:p>
    <w:p w14:paraId="01DD6A08" w14:textId="77777777" w:rsidR="009444F6" w:rsidRPr="00524028" w:rsidRDefault="009444F6" w:rsidP="009444F6">
      <w:pPr>
        <w:spacing w:before="0" w:beforeAutospacing="0" w:after="0" w:afterAutospacing="0" w:line="360" w:lineRule="auto"/>
        <w:jc w:val="both"/>
        <w:rPr>
          <w:rFonts w:ascii="Trebuchet MS" w:hAnsi="Trebuchet MS" w:cs="Arial"/>
        </w:rPr>
      </w:pPr>
    </w:p>
    <w:p w14:paraId="26396DC7" w14:textId="77777777" w:rsidR="009444F6" w:rsidRPr="00524028" w:rsidRDefault="009444F6" w:rsidP="009444F6">
      <w:pPr>
        <w:spacing w:before="0" w:beforeAutospacing="0" w:after="0" w:afterAutospacing="0" w:line="360" w:lineRule="auto"/>
        <w:jc w:val="both"/>
        <w:rPr>
          <w:rFonts w:ascii="Trebuchet MS" w:hAnsi="Trebuchet MS"/>
        </w:rPr>
      </w:pPr>
      <w:r w:rsidRPr="00524028">
        <w:rPr>
          <w:rFonts w:ascii="Trebuchet MS" w:hAnsi="Trebuchet MS"/>
        </w:rPr>
        <w:t xml:space="preserve">Die BAG SELBSTHILFE unterstützt </w:t>
      </w:r>
      <w:r w:rsidR="0040068B" w:rsidRPr="00524028">
        <w:rPr>
          <w:rFonts w:ascii="Trebuchet MS" w:hAnsi="Trebuchet MS"/>
        </w:rPr>
        <w:t xml:space="preserve">aber </w:t>
      </w:r>
      <w:r w:rsidRPr="00524028">
        <w:rPr>
          <w:rFonts w:ascii="Trebuchet MS" w:hAnsi="Trebuchet MS"/>
        </w:rPr>
        <w:t xml:space="preserve">ein freiwilliges Zweitmeinungsverfahren. Leistungserbringer sollten noch stärker verpflichtet werden, über die Möglichkeit des </w:t>
      </w:r>
      <w:r w:rsidRPr="00524028">
        <w:rPr>
          <w:rFonts w:ascii="Trebuchet MS" w:hAnsi="Trebuchet MS"/>
        </w:rPr>
        <w:lastRenderedPageBreak/>
        <w:t xml:space="preserve">Zweitmeinungsverfahrens zu informieren und auf die existierenden Entscheidungshilfen hinzuweisen, diese Aufklärung sollte nachgewiesen werden. Ein verpflichtendes Zweitmeinungsverfahren lehnt die BAG SELBSTHILFE hingegen ab. In vielen Fällen ist die Indikation zur Operation eindeutig. Hier würde ein verpflichtendes Zweitmeinungsverfahren zu unnötigen Wartezeiten und Belastungen der Betroffenen führen. </w:t>
      </w:r>
      <w:r w:rsidR="0040068B" w:rsidRPr="00524028">
        <w:rPr>
          <w:rFonts w:ascii="Trebuchet MS" w:hAnsi="Trebuchet MS"/>
        </w:rPr>
        <w:t>Gerade bei Menschen mit Behinderungen stellt sich zudem auch noch das Problem, dass der Zweitmeiner dann auch zusätzlich barrierefrei erreichbar sein muss, was die Suche</w:t>
      </w:r>
      <w:r w:rsidR="006A6181" w:rsidRPr="00524028">
        <w:rPr>
          <w:rFonts w:ascii="Trebuchet MS" w:hAnsi="Trebuchet MS"/>
        </w:rPr>
        <w:t xml:space="preserve"> für diese Gruppe</w:t>
      </w:r>
      <w:r w:rsidR="0040068B" w:rsidRPr="00524028">
        <w:rPr>
          <w:rFonts w:ascii="Trebuchet MS" w:hAnsi="Trebuchet MS"/>
        </w:rPr>
        <w:t xml:space="preserve"> noch schwieriger machen dürfte.</w:t>
      </w:r>
    </w:p>
    <w:p w14:paraId="04353FF8" w14:textId="77777777" w:rsidR="009444F6" w:rsidRPr="00524028" w:rsidRDefault="009444F6" w:rsidP="002D2BA3">
      <w:pPr>
        <w:spacing w:before="0" w:beforeAutospacing="0" w:after="0" w:afterAutospacing="0" w:line="360" w:lineRule="auto"/>
        <w:rPr>
          <w:rFonts w:ascii="Trebuchet MS" w:hAnsi="Trebuchet MS" w:cs="Arial"/>
        </w:rPr>
      </w:pPr>
    </w:p>
    <w:p w14:paraId="09E3BAF4" w14:textId="77777777" w:rsidR="00E753C9" w:rsidRPr="00524028" w:rsidRDefault="009444F6" w:rsidP="002D2BA3">
      <w:pPr>
        <w:spacing w:before="0" w:beforeAutospacing="0" w:after="0" w:afterAutospacing="0" w:line="360" w:lineRule="auto"/>
        <w:rPr>
          <w:rFonts w:ascii="Trebuchet MS" w:hAnsi="Trebuchet MS" w:cs="Arial"/>
        </w:rPr>
      </w:pPr>
      <w:r w:rsidRPr="00524028">
        <w:rPr>
          <w:rFonts w:ascii="Trebuchet MS" w:hAnsi="Trebuchet MS" w:cs="Arial"/>
        </w:rPr>
        <w:t>Deshalb sollte</w:t>
      </w:r>
      <w:r w:rsidR="00E753C9" w:rsidRPr="00524028">
        <w:rPr>
          <w:rFonts w:ascii="Trebuchet MS" w:hAnsi="Trebuchet MS" w:cs="Arial"/>
        </w:rPr>
        <w:t xml:space="preserve"> der Sicht der BAG SELBSTHILFE der Gesetzgeber nicht den Weg wählen, die Einholung einer Zweitmeinung bei einzelnen Indikationen </w:t>
      </w:r>
      <w:r w:rsidR="00A472A9" w:rsidRPr="00524028">
        <w:rPr>
          <w:rFonts w:ascii="Trebuchet MS" w:hAnsi="Trebuchet MS" w:cs="Arial"/>
        </w:rPr>
        <w:t>quasi</w:t>
      </w:r>
      <w:r w:rsidR="00E753C9" w:rsidRPr="00524028">
        <w:rPr>
          <w:rFonts w:ascii="Trebuchet MS" w:hAnsi="Trebuchet MS" w:cs="Arial"/>
        </w:rPr>
        <w:t xml:space="preserve"> verpflichtend zu machen. Dieser Ansatz ist hinsichtlich der erwarteten Wirkung ineffizient und sehr langsam, zudem läuft er auf eine Verantwortungsverlagerung zu Lasten der Patientinnen und Patienten hinaus. Er setzt an einem nachgelagerten Punkt an, obwohl das zentrale Umsetzungsproblem nach den Ergebnissen der Richtlinienevaluation und des Innofonds-Projekts </w:t>
      </w:r>
      <w:r w:rsidR="00A472A9" w:rsidRPr="00524028">
        <w:rPr>
          <w:rFonts w:ascii="Trebuchet MS" w:hAnsi="Trebuchet MS" w:cs="Arial"/>
        </w:rPr>
        <w:t>„</w:t>
      </w:r>
      <w:r w:rsidR="00E753C9" w:rsidRPr="00524028">
        <w:rPr>
          <w:rFonts w:ascii="Trebuchet MS" w:hAnsi="Trebuchet MS" w:cs="Arial"/>
        </w:rPr>
        <w:t>Z</w:t>
      </w:r>
      <w:r w:rsidR="0040068B" w:rsidRPr="00524028">
        <w:rPr>
          <w:rFonts w:ascii="Trebuchet MS" w:hAnsi="Trebuchet MS" w:cs="Arial"/>
        </w:rPr>
        <w:t>WEIT</w:t>
      </w:r>
      <w:r w:rsidR="00A472A9" w:rsidRPr="00524028">
        <w:rPr>
          <w:rFonts w:ascii="Trebuchet MS" w:hAnsi="Trebuchet MS" w:cs="Arial"/>
        </w:rPr>
        <w:t>“</w:t>
      </w:r>
      <w:r w:rsidR="00E753C9" w:rsidRPr="00524028">
        <w:rPr>
          <w:rFonts w:ascii="Trebuchet MS" w:hAnsi="Trebuchet MS" w:cs="Arial"/>
        </w:rPr>
        <w:t xml:space="preserve"> an früherer Stelle liegt: nicht darin, dass die Einholung einer Zweitmeinung freiwillig ist, sondern darin, dass die Patient</w:t>
      </w:r>
      <w:r w:rsidR="00A472A9" w:rsidRPr="00524028">
        <w:rPr>
          <w:rFonts w:ascii="Trebuchet MS" w:hAnsi="Trebuchet MS" w:cs="Arial"/>
        </w:rPr>
        <w:t>*</w:t>
      </w:r>
      <w:r w:rsidR="00E753C9" w:rsidRPr="00524028">
        <w:rPr>
          <w:rFonts w:ascii="Trebuchet MS" w:hAnsi="Trebuchet MS" w:cs="Arial"/>
        </w:rPr>
        <w:t xml:space="preserve">innen durch den indikationsstellenden Arzt in aller Regel nicht so informiert werden, wie es die untergesetzliche Normgebung vorgesehen hat. Gerade hierin liegt der zentrale Befund, an den gesetzgeberisch angeknüpft werden sollte. Das Zweitmeinungsverfahren nach § 27b SGB V ist ein wichtiger Baustein zur Sicherung guter Indikationsqualität. Es hat das Potenzial, unnötige Eingriffe zu vermeiden und zugleich die informierte Entscheidungsfindung über Behandlungsalternativen zu stärken. Dieses Potenzial wird bislang jedoch nicht hinreichend ausgeschöpft, weil die für die Entscheidung wesentlichen Informationen die Betroffenen vielfach nicht rechtzeitig und nicht verlässlich erreichen. Auch wenn der Regelungstext </w:t>
      </w:r>
      <w:r w:rsidR="00A472A9" w:rsidRPr="00524028">
        <w:rPr>
          <w:rFonts w:ascii="Trebuchet MS" w:hAnsi="Trebuchet MS" w:cs="Arial"/>
        </w:rPr>
        <w:t xml:space="preserve">der GBA-Regelung </w:t>
      </w:r>
      <w:r w:rsidR="00E753C9" w:rsidRPr="00524028">
        <w:rPr>
          <w:rFonts w:ascii="Trebuchet MS" w:hAnsi="Trebuchet MS" w:cs="Arial"/>
        </w:rPr>
        <w:t xml:space="preserve">in der aktuellen Fassung vorsieht, dass die Erstmeiner die Patientinnen und Patienten auf die eingriffsspezifische Entscheidungshilfe hinweisen, ist festzuhalten, dass die derzeitige Vorgabe der Richtlinie zwar der Intention entspricht, jedoch in der Versorgung nicht dazu führt, dass die vorhandene eingriffsspezifische Patienteninformation jeweils den Patienten oder die Patientin erreicht. So stellt das Innovationsfonds-Projekt „ZWEIT“ fest, dass Ärzte häufig den Patienten lediglich allgemein mitteilen, dass sie das Recht auf eine Zweitmeinung haben, ohne dabei jedoch auf die eingriffsspezifischen Entscheidungshilfen des IQWIGs </w:t>
      </w:r>
      <w:r w:rsidR="00E753C9" w:rsidRPr="00524028">
        <w:rPr>
          <w:rFonts w:ascii="Trebuchet MS" w:hAnsi="Trebuchet MS" w:cs="Arial"/>
        </w:rPr>
        <w:lastRenderedPageBreak/>
        <w:t xml:space="preserve">hinzuweisen (Abschlussbericht, Seite 29). Gerade diese sind jedoch von zentraler Bedeutung, um die informierte Entscheidungsfindung zur Vermeidung nicht notwendiger Eingriffe effektiv zu unterstützen. Folgeprobleme hinsichtlich der Zielerreichung haben hier ihren Ursprung. Vorgesehene Änderungen konnte der G-BA  bislang nicht vornehmen, da ihm vom Gesetzgeber die hierzu benötigte Regelungskompetenz  nicht eingeräumt worden ist. </w:t>
      </w:r>
    </w:p>
    <w:p w14:paraId="0087DC6A" w14:textId="77777777" w:rsidR="00E753C9" w:rsidRPr="00524028" w:rsidRDefault="00E753C9" w:rsidP="002D2BA3">
      <w:pPr>
        <w:spacing w:before="0" w:beforeAutospacing="0" w:after="0" w:afterAutospacing="0" w:line="360" w:lineRule="auto"/>
        <w:rPr>
          <w:rFonts w:ascii="Trebuchet MS" w:hAnsi="Trebuchet MS" w:cs="Arial"/>
        </w:rPr>
      </w:pPr>
    </w:p>
    <w:p w14:paraId="771F83B4" w14:textId="77777777" w:rsidR="00A472A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Das  grundsätzliche Ansinnen der Finanzkommission</w:t>
      </w:r>
      <w:r w:rsidR="00A472A9" w:rsidRPr="00524028">
        <w:rPr>
          <w:rFonts w:ascii="Trebuchet MS" w:hAnsi="Trebuchet MS" w:cs="Arial"/>
        </w:rPr>
        <w:t xml:space="preserve"> und des BMG</w:t>
      </w:r>
      <w:r w:rsidRPr="00524028">
        <w:rPr>
          <w:rFonts w:ascii="Trebuchet MS" w:hAnsi="Trebuchet MS" w:cs="Arial"/>
        </w:rPr>
        <w:t>, eine stärkere Verbindlichkeit ins Zweitmeinungsverfahren  zu bringen, geht also in die richtige Richtung, setzt jedoch  an einer wenig geeigneten Stelle an. Er würde die Verantwortung auf die Patientinnen und Patienten verlagern</w:t>
      </w:r>
      <w:r w:rsidR="0040068B" w:rsidRPr="00524028">
        <w:rPr>
          <w:rFonts w:ascii="Trebuchet MS" w:hAnsi="Trebuchet MS" w:cs="Arial"/>
        </w:rPr>
        <w:t xml:space="preserve"> und das Verfahren in vielen Fällen unnötig verlängern</w:t>
      </w:r>
      <w:r w:rsidRPr="00524028">
        <w:rPr>
          <w:rFonts w:ascii="Trebuchet MS" w:hAnsi="Trebuchet MS" w:cs="Arial"/>
        </w:rPr>
        <w:t xml:space="preserve">, statt den vorgelagerten Informationsprozess so verbindlich vorzusehen, wie es im Sinne der Intention des Gesetzgebers </w:t>
      </w:r>
      <w:r w:rsidR="00A472A9" w:rsidRPr="00524028">
        <w:rPr>
          <w:rFonts w:ascii="Trebuchet MS" w:hAnsi="Trebuchet MS" w:cs="Arial"/>
        </w:rPr>
        <w:t>z</w:t>
      </w:r>
      <w:r w:rsidRPr="00524028">
        <w:rPr>
          <w:rFonts w:ascii="Trebuchet MS" w:hAnsi="Trebuchet MS" w:cs="Arial"/>
        </w:rPr>
        <w:t xml:space="preserve">ielführend wäre. </w:t>
      </w:r>
    </w:p>
    <w:p w14:paraId="0F0C8F40" w14:textId="77777777" w:rsidR="00A472A9" w:rsidRPr="00524028" w:rsidRDefault="00A472A9" w:rsidP="002D2BA3">
      <w:pPr>
        <w:spacing w:before="0" w:beforeAutospacing="0" w:after="0" w:afterAutospacing="0" w:line="360" w:lineRule="auto"/>
        <w:rPr>
          <w:rFonts w:ascii="Trebuchet MS" w:hAnsi="Trebuchet MS" w:cs="Arial"/>
        </w:rPr>
      </w:pPr>
    </w:p>
    <w:p w14:paraId="6FE036D4"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 xml:space="preserve">Zugleich würde er eine erheblich größere Zahl an Zweitmeinern erfordern als bisher. Die Zahl der Zweitmeinenden wächst zwar weiter, der Aufbau erfolgt aber schrittweise und indikationsbezogen. Ein Modell, das schon früh auf verpflichtende Einholung setzt, würde deshalb zusätzliche Kapazitäts- und Umsetzungsfragen aufwerfen. Hinzu kommt, dass der Kommissionsvorschlag seine breitere Wirkung erst sehr spät entfalten würde: zunächst Erprobung bei einer einzelnen Indikation, anschließend Evaluation und erst danach eine schrittweise Ausweitung. Demgegenüber würde eine Stärkung der Informationspflichten des Erstmeiners sofort querschnittlich bei allen bereits geregelten und auch bei künftigen Zweitmeinungsthemen wirken. Der Gesetzgeber sollte deshalb die gesetzliche Grundlage des § 27b SGB V gezielt überarbeiten. Erforderlich ist eine ausdrückliche Regelungskompetenz des G-BA nicht nur für Anforderungen an Zweitmeiner und die Abgabe der Zweitmeinung, sondern auch für den vorgelagerten Prozess der Patienteninformation durch den Erstmeiner. Dazu gehören insbesondere verbindliche Vorgaben zur aktiven Information über das Recht auf Zweitmeinung, zur Aushändigung der eingriffsspezifischen Entscheidungshilfe, zur Dokumentation dieses Informationsprozesses sowie zu Anforderungen an die verständliche, barrierefreie und rechtzeitige Bereitstellung der Unterlagen. Ebenso sollte gesetzlich klargestellt werden, dass der G-BA das IQWiG mit Analysen zur Versorgungssituation, mit Empfehlungen zu weiteren Zweitmeinungsthemen sowie mit der Entwicklung, Aktualisierung und </w:t>
      </w:r>
      <w:r w:rsidRPr="00524028">
        <w:rPr>
          <w:rFonts w:ascii="Trebuchet MS" w:hAnsi="Trebuchet MS" w:cs="Arial"/>
        </w:rPr>
        <w:lastRenderedPageBreak/>
        <w:t xml:space="preserve">Evaluation von Entscheidungshilfen beauftragen kann. Ein solcher Ansatz wäre zielgenauer als die Erprobung einer verpflichtenden Zweitmeinung. Er setzt früher an, adressiert das zentrale Umsetzungsdefizit und stärkt die informierte Entscheidungsfindung dort, wo sie praktisch vorbereitet wird: im Gespräch mit dem indikationsstellenden Arzt. Flankierend bedarf es auch einer angemessenen Honorierung für den qualitätsgesicherten Informationsprozess. Wenn das Zweitmeinungsverfahren seine gesetzgeberische Funktion besser erfüllen soll, spricht alles für eine gesetzliche Stärkung der qualitätsgesicherten Information durch den Erstmeiner. </w:t>
      </w:r>
    </w:p>
    <w:p w14:paraId="07A46625" w14:textId="77777777" w:rsidR="00E753C9" w:rsidRPr="00524028" w:rsidRDefault="00E753C9" w:rsidP="002D2BA3">
      <w:pPr>
        <w:spacing w:before="0" w:beforeAutospacing="0" w:after="0" w:afterAutospacing="0" w:line="360" w:lineRule="auto"/>
        <w:ind w:left="720"/>
        <w:rPr>
          <w:rFonts w:ascii="Trebuchet MS" w:hAnsi="Trebuchet MS" w:cs="Arial"/>
        </w:rPr>
      </w:pPr>
    </w:p>
    <w:p w14:paraId="48EF481F"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Textierungsvorschlag zur Änderung von § 27b SGB V</w:t>
      </w:r>
    </w:p>
    <w:p w14:paraId="1EAEAD52" w14:textId="77777777" w:rsidR="00E753C9" w:rsidRPr="00524028" w:rsidRDefault="00E753C9" w:rsidP="002D2BA3">
      <w:pPr>
        <w:spacing w:before="0" w:beforeAutospacing="0" w:after="0" w:afterAutospacing="0" w:line="360" w:lineRule="auto"/>
        <w:ind w:left="720"/>
        <w:rPr>
          <w:rFonts w:ascii="Trebuchet MS" w:hAnsi="Trebuchet MS" w:cs="Arial"/>
        </w:rPr>
      </w:pPr>
    </w:p>
    <w:p w14:paraId="2E3BF762"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 27b Absatz 2 SGB V wird wie folgt gefasst:</w:t>
      </w:r>
    </w:p>
    <w:p w14:paraId="4D8E4736" w14:textId="77777777" w:rsidR="00E753C9" w:rsidRPr="00524028" w:rsidRDefault="00E753C9" w:rsidP="002D2BA3">
      <w:pPr>
        <w:spacing w:before="0" w:beforeAutospacing="0" w:after="0" w:afterAutospacing="0" w:line="360" w:lineRule="auto"/>
        <w:ind w:left="720"/>
        <w:rPr>
          <w:rFonts w:ascii="Trebuchet MS" w:hAnsi="Trebuchet MS" w:cs="Arial"/>
        </w:rPr>
      </w:pPr>
    </w:p>
    <w:p w14:paraId="664ECFF0"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„(2) Der Gemeinsame Bundesausschuss bestimmt in seinen Richtlinien nach § 92 Absatz 1 Satz 2 Nummer 13, für welche planbaren Eingriffe nach Absatz 1 Satz 1 der Anspruch auf Einholung einer Zweitmeinung im Einzelnen besteht; ab dem 1. Januar 2022 soll der Gemeinsame Bundesausschuss jährlich mindestens zwei weitere Eingriffe bestimmen, für die ein Anspruch auf Einholung einer Zweitmeinung im Einzelnen besteht. Er legt die allgemeinen und indikationsspezifischen Anforderungen an das Zweitmeinungsverfahren fest. Hierzu gehören insbesondere</w:t>
      </w:r>
    </w:p>
    <w:p w14:paraId="788C048C" w14:textId="77777777" w:rsidR="00E753C9" w:rsidRPr="00524028" w:rsidRDefault="00E753C9" w:rsidP="002D2BA3">
      <w:pPr>
        <w:spacing w:before="0" w:beforeAutospacing="0" w:after="0" w:afterAutospacing="0" w:line="360" w:lineRule="auto"/>
        <w:rPr>
          <w:rFonts w:ascii="Trebuchet MS" w:hAnsi="Trebuchet MS" w:cs="Arial"/>
        </w:rPr>
      </w:pPr>
    </w:p>
    <w:p w14:paraId="2E977150"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1. Anforderungen an die Aufklärung, Information, Aushändigung von Unterlagen und Dokumentation durch die indikationsstellende Ärztin oder den indikationsstellenden Arzt,</w:t>
      </w:r>
    </w:p>
    <w:p w14:paraId="02E2C6AF"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2. Anforderungen an die Abgabe der Zweitmeinung,</w:t>
      </w:r>
    </w:p>
    <w:p w14:paraId="50ECD907"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3. Anforderungen an die fachliche Qualifikation, Unabhängigkeit und die sonstigen Voraussetzungen der Erbringer einer Zweitmeinung,</w:t>
      </w:r>
    </w:p>
    <w:p w14:paraId="294EB6E4"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4. Vorgaben zu Inhalt, Form, Barrierefreiheit, Bereitstellung, Aktualisierung und Evaluation von Patientenmerkblättern und evidenzbasierten Entscheidungshilfen,</w:t>
      </w:r>
    </w:p>
    <w:p w14:paraId="4BCB0F09"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5. Vorgaben zur Nutzung telemedizinischer Möglichkeiten im Zweitmeinungsverfahren.</w:t>
      </w:r>
    </w:p>
    <w:p w14:paraId="480CADAD" w14:textId="77777777" w:rsidR="00E753C9" w:rsidRPr="00524028" w:rsidRDefault="00E753C9" w:rsidP="002D2BA3">
      <w:pPr>
        <w:spacing w:before="0" w:beforeAutospacing="0" w:after="0" w:afterAutospacing="0" w:line="360" w:lineRule="auto"/>
        <w:rPr>
          <w:rFonts w:ascii="Trebuchet MS" w:hAnsi="Trebuchet MS" w:cs="Arial"/>
        </w:rPr>
      </w:pPr>
    </w:p>
    <w:p w14:paraId="296FA4C9" w14:textId="77777777" w:rsidR="00E753C9" w:rsidRPr="00524028" w:rsidRDefault="00E753C9" w:rsidP="002D2BA3">
      <w:pPr>
        <w:spacing w:before="0" w:beforeAutospacing="0" w:after="0" w:afterAutospacing="0" w:line="360" w:lineRule="auto"/>
        <w:rPr>
          <w:rFonts w:ascii="Trebuchet MS" w:hAnsi="Trebuchet MS" w:cs="Arial"/>
        </w:rPr>
      </w:pPr>
      <w:r w:rsidRPr="00524028">
        <w:rPr>
          <w:rFonts w:ascii="Trebuchet MS" w:hAnsi="Trebuchet MS" w:cs="Arial"/>
        </w:rPr>
        <w:t xml:space="preserve">   Der Gemeinsame Bundesausschuss kann das Institut für Qualität und Wirtschaftlichkeit im Gesundheitswesen mit Analysen zur Versorgungssituation und zu </w:t>
      </w:r>
      <w:r w:rsidRPr="00524028">
        <w:rPr>
          <w:rFonts w:ascii="Trebuchet MS" w:hAnsi="Trebuchet MS" w:cs="Arial"/>
        </w:rPr>
        <w:lastRenderedPageBreak/>
        <w:t>Entwicklungen des Leistungsgeschehens, mit Empfehlungen zu Eingriffen, für die ein Anspruch auf Einholung einer Zweitmeinung in Betracht kommt, sowie mit der Entwicklung, Aktualisierung, Evaluation und barrierefreien Bereitstellung von allgemeinen und eingriffsspezifischen evidenzbasierten Entscheidungshilfen beauftragen.“</w:t>
      </w:r>
    </w:p>
    <w:p w14:paraId="3B116BD1" w14:textId="77777777" w:rsidR="00E753C9" w:rsidRPr="00524028" w:rsidRDefault="00E753C9" w:rsidP="002D2BA3">
      <w:pPr>
        <w:spacing w:before="0" w:beforeAutospacing="0" w:after="0" w:afterAutospacing="0" w:line="360" w:lineRule="auto"/>
        <w:ind w:left="720"/>
        <w:rPr>
          <w:rFonts w:ascii="Trebuchet MS" w:hAnsi="Trebuchet MS" w:cs="Arial"/>
        </w:rPr>
      </w:pPr>
    </w:p>
    <w:p w14:paraId="2661FEA1" w14:textId="77777777" w:rsidR="00E753C9" w:rsidRPr="00524028" w:rsidRDefault="00E753C9" w:rsidP="002D2BA3">
      <w:pPr>
        <w:spacing w:before="0" w:beforeAutospacing="0" w:after="0" w:afterAutospacing="0" w:line="360" w:lineRule="auto"/>
        <w:ind w:left="360"/>
        <w:rPr>
          <w:rFonts w:ascii="Trebuchet MS" w:hAnsi="Trebuchet MS" w:cs="Arial"/>
        </w:rPr>
      </w:pPr>
      <w:r w:rsidRPr="00524028">
        <w:rPr>
          <w:rFonts w:ascii="Trebuchet MS" w:hAnsi="Trebuchet MS" w:cs="Arial"/>
        </w:rPr>
        <w:t>§ 27b Absatz 5 SGB V wird wie folgt gefasst:</w:t>
      </w:r>
    </w:p>
    <w:p w14:paraId="187227D4" w14:textId="77777777" w:rsidR="00E753C9" w:rsidRPr="00524028" w:rsidRDefault="00E753C9" w:rsidP="002D2BA3">
      <w:pPr>
        <w:spacing w:before="0" w:beforeAutospacing="0" w:after="0" w:afterAutospacing="0" w:line="360" w:lineRule="auto"/>
        <w:rPr>
          <w:rFonts w:ascii="Trebuchet MS" w:hAnsi="Trebuchet MS" w:cs="Arial"/>
        </w:rPr>
      </w:pPr>
    </w:p>
    <w:p w14:paraId="6E6EB279" w14:textId="77777777" w:rsidR="00DC02FF" w:rsidRPr="00524028" w:rsidRDefault="00E753C9" w:rsidP="006A6181">
      <w:pPr>
        <w:spacing w:before="0" w:beforeAutospacing="0" w:after="0" w:afterAutospacing="0" w:line="360" w:lineRule="auto"/>
        <w:rPr>
          <w:rFonts w:ascii="Trebuchet MS" w:hAnsi="Trebuchet MS" w:cs="Arial"/>
        </w:rPr>
      </w:pPr>
      <w:r w:rsidRPr="00524028">
        <w:rPr>
          <w:rFonts w:ascii="Trebuchet MS" w:hAnsi="Trebuchet MS" w:cs="Arial"/>
        </w:rPr>
        <w:t>„(5) Der Arzt, der die Indikation für einen Eingriff nach Absatz 1 Satz 1 in Verbindung mit Absatz 2 Satz 1 stellt, muss den Versicherten über das Recht, eine unabhängige ärztliche Zweitmeinung einholen zu können, aufklären und ihn auf die Informationsangebote über geeignete Leistungserbringer sowie auf das Patientenmerkblatt und die für den jeweiligen Eingriff vorgesehene evidenzbasierte Entscheidungshilfe hinweisen. Die Aufklärung muss mündlich, verständlich und rechtzeitig erfolgen; ergänzend sind dem Versicherten das Patientenmerkblatt und die einschlägige Entscheidungshilfe unverzüglich in Textform oder elektronisch in barrierefreier Form zur Verfügung zu stellen. Der Arzt hat die erfolgte Aufklärung sowie die Aushändigung oder Zurverfügungstellung des Patientenmerkblatts und der Entscheidungshilfe in der Patientenakte zu dokumentieren. Die Aufklärung hat in der Regel mindestens zehn Tage vor dem geplanten Eingriff zu erfolgen; in jedem Fall hat sie so rechtzeitig zu erfolgen, dass der Versicherte seine Entscheidung über die Einholung einer Zweitmeinung wohlüberlegt treffen kann. Der Arzt hat den Versicherten auf sein Recht auf Überlassung von Abschriften der für die Einholung der Zweitmeinung erforderlichen Befundunterlagen hinzuweisen; auf Verlangen sind diese unverzüglich zu überlassen. Die Kosten, die dem Arzt durch die Zusammenstellung und Überlassung der Befundunterlagen entstehen, trägt die Krankenkasse.“</w:t>
      </w:r>
    </w:p>
    <w:p w14:paraId="27C1D095" w14:textId="77777777" w:rsidR="00DC02FF" w:rsidRPr="00524028" w:rsidRDefault="00830159" w:rsidP="00A747DC">
      <w:pPr>
        <w:pStyle w:val="StandardWeb"/>
        <w:numPr>
          <w:ilvl w:val="0"/>
          <w:numId w:val="38"/>
        </w:numPr>
        <w:tabs>
          <w:tab w:val="left" w:pos="993"/>
        </w:tabs>
        <w:spacing w:line="360" w:lineRule="auto"/>
        <w:ind w:left="993" w:hanging="448"/>
        <w:rPr>
          <w:rFonts w:ascii="Trebuchet MS" w:hAnsi="Trebuchet MS"/>
          <w:b/>
          <w:bCs/>
        </w:rPr>
      </w:pPr>
      <w:r w:rsidRPr="00524028">
        <w:rPr>
          <w:rFonts w:ascii="Trebuchet MS" w:hAnsi="Trebuchet MS"/>
          <w:b/>
          <w:bCs/>
        </w:rPr>
        <w:t>Kieferorthopädische Behandlungen (§ 28 SGB V)</w:t>
      </w:r>
    </w:p>
    <w:p w14:paraId="516BAB16" w14:textId="77777777" w:rsidR="00830159" w:rsidRPr="00524028" w:rsidRDefault="00830159" w:rsidP="002D2BA3">
      <w:pPr>
        <w:pStyle w:val="StandardWeb"/>
        <w:spacing w:line="360" w:lineRule="auto"/>
        <w:rPr>
          <w:rFonts w:ascii="Trebuchet MS" w:hAnsi="Trebuchet MS"/>
        </w:rPr>
      </w:pPr>
      <w:r w:rsidRPr="00524028">
        <w:rPr>
          <w:rFonts w:ascii="Trebuchet MS" w:hAnsi="Trebuchet MS"/>
        </w:rPr>
        <w:t>Grundsätzlich erkennt die BAG SELBSTHILFE an, dass Reformen im Bereich der kieferorthopädischen Versorgung notwendig sein können – etwa um Transparenz zu erhöhen, Fehlanreize zu reduzieren und die Qualität der Versorgung zu sichern. Insbesondere bei Kostenstrukturen und Abrechnungsmodalitäten besteht aus ihrer Sicht durchaus Verbesserungsbedarf.</w:t>
      </w:r>
    </w:p>
    <w:p w14:paraId="2A8F455B" w14:textId="77777777" w:rsidR="00830159" w:rsidRPr="00524028" w:rsidRDefault="00830159" w:rsidP="002D2BA3">
      <w:pPr>
        <w:pStyle w:val="StandardWeb"/>
        <w:spacing w:line="360" w:lineRule="auto"/>
        <w:rPr>
          <w:rFonts w:ascii="Trebuchet MS" w:hAnsi="Trebuchet MS"/>
        </w:rPr>
      </w:pPr>
      <w:r w:rsidRPr="00524028">
        <w:rPr>
          <w:rFonts w:ascii="Trebuchet MS" w:hAnsi="Trebuchet MS"/>
        </w:rPr>
        <w:lastRenderedPageBreak/>
        <w:t xml:space="preserve">Gleichzeitig warnt die BAG SELBSTHILFE davor, dass gesetzliche Änderungen </w:t>
      </w:r>
      <w:r w:rsidR="006A6181" w:rsidRPr="00524028">
        <w:rPr>
          <w:rFonts w:ascii="Trebuchet MS" w:hAnsi="Trebuchet MS"/>
        </w:rPr>
        <w:t xml:space="preserve">bzw. Änderungen des GBA </w:t>
      </w:r>
      <w:r w:rsidRPr="00524028">
        <w:rPr>
          <w:rFonts w:ascii="Trebuchet MS" w:hAnsi="Trebuchet MS"/>
        </w:rPr>
        <w:t>zu Einschränkungen beim Zugang zur Behandlung führen könnten. Kieferorthopädische Maßnahmen sind für viele Patientinnen und Patienten – insbesondere Kinder und Jugendliche – keine rein ästhetische Leistung, sondern medizinisch notwendig, um Fehlstellungen mit funktionellen und gesundheitlichen Folgen zu behandeln. Eine zu enge Auslegung der Leistungsansprüche oder strengere Genehmigungskriterien könnten dazu führen, dass notwendige Behandlungen verzögert oder gar nicht durchgeführt werden.</w:t>
      </w:r>
      <w:r w:rsidR="009444F6" w:rsidRPr="00524028">
        <w:rPr>
          <w:rFonts w:ascii="Trebuchet MS" w:hAnsi="Trebuchet MS"/>
        </w:rPr>
        <w:t xml:space="preserve"> Zudem sollten die finanziellen Möglichkeiten der Betroffenen nicht an dem Gebisszustand ablesbar sein.</w:t>
      </w:r>
    </w:p>
    <w:p w14:paraId="55649025" w14:textId="77777777" w:rsidR="00830159" w:rsidRPr="00524028" w:rsidRDefault="00830159" w:rsidP="002D2BA3">
      <w:pPr>
        <w:pStyle w:val="StandardWeb"/>
        <w:spacing w:line="360" w:lineRule="auto"/>
        <w:rPr>
          <w:rFonts w:ascii="Trebuchet MS" w:hAnsi="Trebuchet MS"/>
        </w:rPr>
      </w:pPr>
      <w:r w:rsidRPr="00524028">
        <w:rPr>
          <w:rFonts w:ascii="Trebuchet MS" w:hAnsi="Trebuchet MS"/>
        </w:rPr>
        <w:t>Kritisch sieht die BAG SELBSTHILFE auch mögliche Verschiebungen von Kosten zulasten der Versicherten und ihrer Familien. Bereits heute müssen Eltern in vielen Fällen in Vorleistung gehen oder Zusatzkosten tragen, etwa für alternative Behandlungsmethoden oder höherwertige Materialien. Weitere finanzielle Belastungen würden insbesondere Familien mit geringerem Einkommen benachteiligen und könnten die Chancengleichheit in der Versorgung beeinträchtigen.</w:t>
      </w:r>
    </w:p>
    <w:p w14:paraId="0DFABE5A" w14:textId="77777777" w:rsidR="00830159" w:rsidRPr="00524028" w:rsidRDefault="00830159" w:rsidP="002D2BA3">
      <w:pPr>
        <w:pStyle w:val="StandardWeb"/>
        <w:spacing w:line="360" w:lineRule="auto"/>
        <w:rPr>
          <w:rFonts w:ascii="Trebuchet MS" w:hAnsi="Trebuchet MS"/>
        </w:rPr>
      </w:pPr>
      <w:r w:rsidRPr="00524028">
        <w:rPr>
          <w:rFonts w:ascii="Trebuchet MS" w:hAnsi="Trebuchet MS"/>
        </w:rPr>
        <w:t>Ein weiterer zentraler Punkt ist die Transparenz und Verständlichkeit der Versorgung. Die BAG SELBSTHILFE fordert, dass Patientinnen und Patienten sowie ihre Eltern besser über Behandlungsoptionen, Kosten und medizinische Notwendigkeiten aufgeklärt werden. Entscheidungen sollten nachvollziehbar und gemeinsam getroffen werden können, ohne dass ökonomische Interessen im Vordergrund stehen.</w:t>
      </w:r>
    </w:p>
    <w:p w14:paraId="67652D2D" w14:textId="77777777" w:rsidR="00A747DC" w:rsidRPr="00524028" w:rsidRDefault="00830159" w:rsidP="002D2BA3">
      <w:pPr>
        <w:pStyle w:val="StandardWeb"/>
        <w:spacing w:line="360" w:lineRule="auto"/>
        <w:rPr>
          <w:rFonts w:ascii="Trebuchet MS" w:hAnsi="Trebuchet MS"/>
        </w:rPr>
      </w:pPr>
      <w:r w:rsidRPr="00524028">
        <w:rPr>
          <w:rFonts w:ascii="Trebuchet MS" w:hAnsi="Trebuchet MS"/>
        </w:rPr>
        <w:t>Insgesamt plädiert die BAG SELBSTHILFE dafür, gesetzliche Änderungen</w:t>
      </w:r>
      <w:r w:rsidR="006A6181" w:rsidRPr="00524028">
        <w:rPr>
          <w:rFonts w:ascii="Trebuchet MS" w:hAnsi="Trebuchet MS"/>
        </w:rPr>
        <w:t xml:space="preserve"> und die nachfolgenden GBA-Regelungen</w:t>
      </w:r>
      <w:r w:rsidRPr="00524028">
        <w:rPr>
          <w:rFonts w:ascii="Trebuchet MS" w:hAnsi="Trebuchet MS"/>
        </w:rPr>
        <w:t xml:space="preserve"> so auszugestalten, dass sie die Versorgungsqualität stärken, den Zugang zu medizinisch notwendigen Leistungen sichern und finanzielle Hürden für Patientinnen und Patienten möglichst gering </w:t>
      </w:r>
      <w:r w:rsidR="009444F6" w:rsidRPr="00524028">
        <w:rPr>
          <w:rFonts w:ascii="Trebuchet MS" w:hAnsi="Trebuchet MS"/>
        </w:rPr>
        <w:t xml:space="preserve">zu </w:t>
      </w:r>
      <w:r w:rsidRPr="00524028">
        <w:rPr>
          <w:rFonts w:ascii="Trebuchet MS" w:hAnsi="Trebuchet MS"/>
        </w:rPr>
        <w:t>halten. Maßnahmen, die primär auf Kostendämpfung abzielen und dabei die Bedürfnisse der Betroffenen nicht ausreichend berücksichtigen, werden aus Patientensicht klar abgelehnt.</w:t>
      </w:r>
      <w:r w:rsidR="00A747DC" w:rsidRPr="00524028">
        <w:rPr>
          <w:rFonts w:ascii="Trebuchet MS" w:hAnsi="Trebuchet MS"/>
        </w:rPr>
        <w:br/>
      </w:r>
    </w:p>
    <w:p w14:paraId="2F83172D" w14:textId="77777777" w:rsidR="00830159" w:rsidRPr="00524028" w:rsidRDefault="00A747DC" w:rsidP="00741D99">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rPr>
        <w:br w:type="page"/>
      </w:r>
      <w:r w:rsidR="0038378A" w:rsidRPr="00524028">
        <w:rPr>
          <w:rFonts w:ascii="Trebuchet MS" w:hAnsi="Trebuchet MS"/>
          <w:b/>
          <w:bCs/>
        </w:rPr>
        <w:lastRenderedPageBreak/>
        <w:t>Definition</w:t>
      </w:r>
      <w:r w:rsidR="008D7BBC" w:rsidRPr="00524028">
        <w:rPr>
          <w:rFonts w:ascii="Trebuchet MS" w:hAnsi="Trebuchet MS"/>
          <w:b/>
          <w:bCs/>
        </w:rPr>
        <w:t xml:space="preserve"> zu </w:t>
      </w:r>
      <w:r w:rsidR="00830159" w:rsidRPr="00524028">
        <w:rPr>
          <w:rFonts w:ascii="Trebuchet MS" w:hAnsi="Trebuchet MS"/>
          <w:b/>
          <w:bCs/>
        </w:rPr>
        <w:t xml:space="preserve">den Verbandmitteln </w:t>
      </w:r>
      <w:r w:rsidR="009444F6" w:rsidRPr="00524028">
        <w:rPr>
          <w:rFonts w:ascii="Trebuchet MS" w:hAnsi="Trebuchet MS"/>
          <w:b/>
          <w:bCs/>
        </w:rPr>
        <w:t>(§ 31 Abs. 1a</w:t>
      </w:r>
      <w:r w:rsidR="008D7BBC" w:rsidRPr="00524028">
        <w:rPr>
          <w:rFonts w:ascii="Trebuchet MS" w:hAnsi="Trebuchet MS"/>
          <w:b/>
          <w:bCs/>
        </w:rPr>
        <w:t xml:space="preserve"> SGB V</w:t>
      </w:r>
      <w:r w:rsidR="0038378A" w:rsidRPr="00524028">
        <w:rPr>
          <w:rFonts w:ascii="Trebuchet MS" w:hAnsi="Trebuchet MS"/>
          <w:b/>
          <w:bCs/>
        </w:rPr>
        <w:t xml:space="preserve"> RefE</w:t>
      </w:r>
      <w:r w:rsidR="008D7BBC" w:rsidRPr="00524028">
        <w:rPr>
          <w:rFonts w:ascii="Trebuchet MS" w:hAnsi="Trebuchet MS"/>
          <w:b/>
          <w:bCs/>
        </w:rPr>
        <w:t>)</w:t>
      </w:r>
    </w:p>
    <w:p w14:paraId="531CEE8A" w14:textId="77777777" w:rsidR="00200C1A" w:rsidRPr="00524028" w:rsidRDefault="00200C1A" w:rsidP="009444F6">
      <w:pPr>
        <w:pStyle w:val="StandardWeb"/>
        <w:spacing w:line="360" w:lineRule="auto"/>
        <w:rPr>
          <w:rFonts w:ascii="Trebuchet MS" w:hAnsi="Trebuchet MS"/>
        </w:rPr>
      </w:pPr>
      <w:r w:rsidRPr="00524028">
        <w:rPr>
          <w:rFonts w:ascii="Trebuchet MS" w:hAnsi="Trebuchet MS"/>
        </w:rPr>
        <w:t xml:space="preserve">Die vorgesehene </w:t>
      </w:r>
      <w:r w:rsidR="008D7BBC" w:rsidRPr="00524028">
        <w:rPr>
          <w:rFonts w:ascii="Trebuchet MS" w:hAnsi="Trebuchet MS"/>
        </w:rPr>
        <w:t>Definition</w:t>
      </w:r>
      <w:r w:rsidRPr="00524028">
        <w:rPr>
          <w:rFonts w:ascii="Trebuchet MS" w:hAnsi="Trebuchet MS"/>
        </w:rPr>
        <w:t xml:space="preserve"> </w:t>
      </w:r>
      <w:r w:rsidR="008D7BBC" w:rsidRPr="00524028">
        <w:rPr>
          <w:rFonts w:ascii="Trebuchet MS" w:hAnsi="Trebuchet MS"/>
        </w:rPr>
        <w:t xml:space="preserve">der Verbandsmittel </w:t>
      </w:r>
      <w:r w:rsidRPr="00524028">
        <w:rPr>
          <w:rFonts w:ascii="Trebuchet MS" w:hAnsi="Trebuchet MS"/>
        </w:rPr>
        <w:t xml:space="preserve">wird seitens der BAG SELBSTHILFE für </w:t>
      </w:r>
      <w:r w:rsidR="008D7BBC" w:rsidRPr="00524028">
        <w:rPr>
          <w:rFonts w:ascii="Trebuchet MS" w:hAnsi="Trebuchet MS"/>
        </w:rPr>
        <w:t>nachvollziehbar</w:t>
      </w:r>
      <w:r w:rsidRPr="00524028">
        <w:rPr>
          <w:rFonts w:ascii="Trebuchet MS" w:hAnsi="Trebuchet MS"/>
        </w:rPr>
        <w:t xml:space="preserve"> gehalten.</w:t>
      </w:r>
    </w:p>
    <w:p w14:paraId="17F81221" w14:textId="77777777" w:rsidR="00830159" w:rsidRPr="00524028" w:rsidRDefault="00830159"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 xml:space="preserve">Herausnahme der Cannabisblüten aus der Versorgung </w:t>
      </w:r>
      <w:r w:rsidR="00200C1A" w:rsidRPr="00524028">
        <w:rPr>
          <w:rFonts w:ascii="Trebuchet MS" w:hAnsi="Trebuchet MS"/>
          <w:b/>
          <w:bCs/>
        </w:rPr>
        <w:t xml:space="preserve">(§ 31 </w:t>
      </w:r>
      <w:r w:rsidR="009444F6" w:rsidRPr="00524028">
        <w:rPr>
          <w:rFonts w:ascii="Trebuchet MS" w:hAnsi="Trebuchet MS"/>
          <w:b/>
          <w:bCs/>
        </w:rPr>
        <w:t xml:space="preserve">Abs. 6 </w:t>
      </w:r>
      <w:r w:rsidR="00200C1A" w:rsidRPr="00524028">
        <w:rPr>
          <w:rFonts w:ascii="Trebuchet MS" w:hAnsi="Trebuchet MS"/>
          <w:b/>
          <w:bCs/>
        </w:rPr>
        <w:t>SGB V</w:t>
      </w:r>
      <w:r w:rsidR="0038378A" w:rsidRPr="00524028">
        <w:rPr>
          <w:rFonts w:ascii="Trebuchet MS" w:hAnsi="Trebuchet MS"/>
          <w:b/>
          <w:bCs/>
        </w:rPr>
        <w:t xml:space="preserve"> RefE</w:t>
      </w:r>
      <w:r w:rsidR="00200C1A" w:rsidRPr="00524028">
        <w:rPr>
          <w:rFonts w:ascii="Trebuchet MS" w:hAnsi="Trebuchet MS"/>
          <w:b/>
          <w:bCs/>
        </w:rPr>
        <w:t>)</w:t>
      </w:r>
    </w:p>
    <w:p w14:paraId="22DC4858" w14:textId="77777777" w:rsidR="002D2BA3" w:rsidRPr="00524028" w:rsidRDefault="008D7BBC" w:rsidP="009444F6">
      <w:pPr>
        <w:pStyle w:val="StandardWeb"/>
        <w:spacing w:line="360" w:lineRule="auto"/>
        <w:rPr>
          <w:rFonts w:ascii="Trebuchet MS" w:hAnsi="Trebuchet MS"/>
        </w:rPr>
      </w:pPr>
      <w:r w:rsidRPr="00524028">
        <w:rPr>
          <w:rFonts w:ascii="Trebuchet MS" w:hAnsi="Trebuchet MS"/>
        </w:rPr>
        <w:t>Die BAG SELBSTHILFE</w:t>
      </w:r>
      <w:r w:rsidR="00200C1A" w:rsidRPr="00524028">
        <w:rPr>
          <w:rFonts w:ascii="Trebuchet MS" w:hAnsi="Trebuchet MS"/>
        </w:rPr>
        <w:t xml:space="preserve"> k</w:t>
      </w:r>
      <w:r w:rsidRPr="00524028">
        <w:rPr>
          <w:rFonts w:ascii="Trebuchet MS" w:hAnsi="Trebuchet MS"/>
        </w:rPr>
        <w:t>ann</w:t>
      </w:r>
      <w:r w:rsidR="00200C1A" w:rsidRPr="00524028">
        <w:rPr>
          <w:rFonts w:ascii="Trebuchet MS" w:hAnsi="Trebuchet MS"/>
        </w:rPr>
        <w:t xml:space="preserve"> die </w:t>
      </w:r>
      <w:r w:rsidRPr="00524028">
        <w:rPr>
          <w:rFonts w:ascii="Trebuchet MS" w:hAnsi="Trebuchet MS"/>
        </w:rPr>
        <w:t>hinter der Regelung stehenden Erwägungen einer stärkeren Standardisierung des Wirkstoffgehaltes über Fertigarzneimitteln nachvollziehen</w:t>
      </w:r>
      <w:r w:rsidR="00200C1A" w:rsidRPr="00524028">
        <w:rPr>
          <w:rFonts w:ascii="Trebuchet MS" w:hAnsi="Trebuchet MS"/>
        </w:rPr>
        <w:t>, h</w:t>
      </w:r>
      <w:r w:rsidRPr="00524028">
        <w:rPr>
          <w:rFonts w:ascii="Trebuchet MS" w:hAnsi="Trebuchet MS"/>
        </w:rPr>
        <w:t>ält</w:t>
      </w:r>
      <w:r w:rsidR="00200C1A" w:rsidRPr="00524028">
        <w:rPr>
          <w:rFonts w:ascii="Trebuchet MS" w:hAnsi="Trebuchet MS"/>
        </w:rPr>
        <w:t xml:space="preserve"> jedoch die </w:t>
      </w:r>
      <w:r w:rsidR="003D3885" w:rsidRPr="00524028">
        <w:rPr>
          <w:rFonts w:ascii="Trebuchet MS" w:hAnsi="Trebuchet MS"/>
        </w:rPr>
        <w:t>bestehenden</w:t>
      </w:r>
      <w:r w:rsidR="00200C1A" w:rsidRPr="00524028">
        <w:rPr>
          <w:rFonts w:ascii="Trebuchet MS" w:hAnsi="Trebuchet MS"/>
        </w:rPr>
        <w:t xml:space="preserve"> Regelungen</w:t>
      </w:r>
      <w:r w:rsidR="003D3885" w:rsidRPr="00524028">
        <w:rPr>
          <w:rFonts w:ascii="Trebuchet MS" w:hAnsi="Trebuchet MS"/>
        </w:rPr>
        <w:t xml:space="preserve"> der GBA-Richtlinie und der</w:t>
      </w:r>
      <w:r w:rsidR="00200C1A" w:rsidRPr="00524028">
        <w:rPr>
          <w:rFonts w:ascii="Trebuchet MS" w:hAnsi="Trebuchet MS"/>
        </w:rPr>
        <w:t xml:space="preserve"> Begutachtungsrichtlinie de</w:t>
      </w:r>
      <w:r w:rsidR="003D3885" w:rsidRPr="00524028">
        <w:rPr>
          <w:rFonts w:ascii="Trebuchet MS" w:hAnsi="Trebuchet MS"/>
        </w:rPr>
        <w:t>s</w:t>
      </w:r>
      <w:r w:rsidR="00200C1A" w:rsidRPr="00524028">
        <w:rPr>
          <w:rFonts w:ascii="Trebuchet MS" w:hAnsi="Trebuchet MS"/>
        </w:rPr>
        <w:t xml:space="preserve"> MD </w:t>
      </w:r>
      <w:r w:rsidR="003D3885" w:rsidRPr="00524028">
        <w:rPr>
          <w:rFonts w:ascii="Trebuchet MS" w:hAnsi="Trebuchet MS"/>
        </w:rPr>
        <w:t xml:space="preserve">Bund </w:t>
      </w:r>
      <w:r w:rsidR="00200C1A" w:rsidRPr="00524028">
        <w:rPr>
          <w:rFonts w:ascii="Trebuchet MS" w:hAnsi="Trebuchet MS"/>
        </w:rPr>
        <w:t>bereits</w:t>
      </w:r>
      <w:r w:rsidR="0040068B" w:rsidRPr="00524028">
        <w:rPr>
          <w:rFonts w:ascii="Trebuchet MS" w:hAnsi="Trebuchet MS"/>
        </w:rPr>
        <w:t xml:space="preserve"> jetzt</w:t>
      </w:r>
      <w:r w:rsidR="00200C1A" w:rsidRPr="00524028">
        <w:rPr>
          <w:rFonts w:ascii="Trebuchet MS" w:hAnsi="Trebuchet MS"/>
        </w:rPr>
        <w:t xml:space="preserve"> für </w:t>
      </w:r>
      <w:r w:rsidR="003D3885" w:rsidRPr="00524028">
        <w:rPr>
          <w:rFonts w:ascii="Trebuchet MS" w:hAnsi="Trebuchet MS"/>
        </w:rPr>
        <w:t>sehr</w:t>
      </w:r>
      <w:r w:rsidR="00200C1A" w:rsidRPr="00524028">
        <w:rPr>
          <w:rFonts w:ascii="Trebuchet MS" w:hAnsi="Trebuchet MS"/>
        </w:rPr>
        <w:t xml:space="preserve"> restriktiv.</w:t>
      </w:r>
      <w:r w:rsidRPr="00524028">
        <w:rPr>
          <w:rFonts w:ascii="Trebuchet MS" w:hAnsi="Trebuchet MS"/>
        </w:rPr>
        <w:t xml:space="preserve"> </w:t>
      </w:r>
    </w:p>
    <w:p w14:paraId="77D00EF7" w14:textId="77777777" w:rsidR="008D7BBC" w:rsidRPr="00524028" w:rsidRDefault="00830159"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Festbeträge für Hilfsmittel</w:t>
      </w:r>
      <w:r w:rsidR="001928C3" w:rsidRPr="00524028">
        <w:rPr>
          <w:rFonts w:ascii="Trebuchet MS" w:hAnsi="Trebuchet MS"/>
          <w:b/>
          <w:bCs/>
        </w:rPr>
        <w:t xml:space="preserve"> (§ 36 SGB V RefE)</w:t>
      </w:r>
    </w:p>
    <w:p w14:paraId="03DB0003" w14:textId="77777777" w:rsidR="008D7BBC" w:rsidRPr="00524028" w:rsidRDefault="008D7BBC" w:rsidP="001928C3">
      <w:pPr>
        <w:spacing w:before="0" w:beforeAutospacing="0" w:after="0" w:afterAutospacing="0" w:line="360" w:lineRule="auto"/>
        <w:rPr>
          <w:rFonts w:ascii="Trebuchet MS" w:hAnsi="Trebuchet MS"/>
        </w:rPr>
      </w:pPr>
      <w:r w:rsidRPr="00524028">
        <w:rPr>
          <w:rFonts w:ascii="Trebuchet MS" w:hAnsi="Trebuchet MS"/>
        </w:rPr>
        <w:t>Der Ref</w:t>
      </w:r>
      <w:r w:rsidR="001928C3" w:rsidRPr="00524028">
        <w:rPr>
          <w:rFonts w:ascii="Trebuchet MS" w:hAnsi="Trebuchet MS"/>
        </w:rPr>
        <w:t>erentenentwurf</w:t>
      </w:r>
      <w:r w:rsidRPr="00524028">
        <w:rPr>
          <w:rFonts w:ascii="Trebuchet MS" w:hAnsi="Trebuchet MS"/>
        </w:rPr>
        <w:t xml:space="preserve"> sieht in § 36 vor, eine eigenständige Rechtsgrundlage für die Festbeträge von Hilfsmitteln zu schaffen. Danach soll nach Abs 1 der Spitzenverband Bund der GKV geeignete Hilfsmittel bestimmen, für die Festbeträge festgesetzt werden können. Dies soll erfolgen, „soweit hierdurch eine wirtschaftliche Versorgung der Versicherten gefördert und eine abgemessene Versorgung gewährleistet werden kann.“ Dabei solle</w:t>
      </w:r>
      <w:r w:rsidR="001928C3" w:rsidRPr="00524028">
        <w:rPr>
          <w:rFonts w:ascii="Trebuchet MS" w:hAnsi="Trebuchet MS"/>
        </w:rPr>
        <w:t xml:space="preserve"> </w:t>
      </w:r>
      <w:r w:rsidRPr="00524028">
        <w:rPr>
          <w:rFonts w:ascii="Trebuchet MS" w:hAnsi="Trebuchet MS"/>
        </w:rPr>
        <w:t xml:space="preserve">“in ihrer Funktion gleichartige und gleichwertige Produkte in Gruppen zusammengefasst und die Einzelheiten der Versorgung festgelegt werden.“ (Abs. 1 S.2) </w:t>
      </w:r>
    </w:p>
    <w:p w14:paraId="039C2452" w14:textId="77777777" w:rsidR="001928C3" w:rsidRPr="00524028" w:rsidRDefault="001928C3" w:rsidP="001928C3">
      <w:pPr>
        <w:spacing w:before="0" w:beforeAutospacing="0" w:after="0" w:afterAutospacing="0" w:line="360" w:lineRule="auto"/>
        <w:rPr>
          <w:rFonts w:ascii="Trebuchet MS" w:hAnsi="Trebuchet MS"/>
        </w:rPr>
      </w:pPr>
    </w:p>
    <w:p w14:paraId="182A1E3B" w14:textId="77777777" w:rsidR="001E3019" w:rsidRPr="00524028" w:rsidRDefault="008D7BBC" w:rsidP="001E3019">
      <w:pPr>
        <w:spacing w:before="0" w:beforeAutospacing="0" w:after="0" w:afterAutospacing="0" w:line="360" w:lineRule="auto"/>
        <w:rPr>
          <w:rFonts w:ascii="Trebuchet MS" w:hAnsi="Trebuchet MS"/>
        </w:rPr>
      </w:pPr>
      <w:r w:rsidRPr="00524028">
        <w:rPr>
          <w:rFonts w:ascii="Trebuchet MS" w:hAnsi="Trebuchet MS"/>
        </w:rPr>
        <w:t>Die</w:t>
      </w:r>
      <w:r w:rsidR="001E3019" w:rsidRPr="00524028">
        <w:rPr>
          <w:rFonts w:ascii="Trebuchet MS" w:hAnsi="Trebuchet MS"/>
        </w:rPr>
        <w:t xml:space="preserve"> vorgeschlagene </w:t>
      </w:r>
      <w:r w:rsidRPr="00524028">
        <w:rPr>
          <w:rFonts w:ascii="Trebuchet MS" w:hAnsi="Trebuchet MS"/>
        </w:rPr>
        <w:t xml:space="preserve">Regelung </w:t>
      </w:r>
      <w:r w:rsidR="001E3019" w:rsidRPr="00524028">
        <w:rPr>
          <w:rFonts w:ascii="Trebuchet MS" w:hAnsi="Trebuchet MS"/>
        </w:rPr>
        <w:t xml:space="preserve">zu den Festbeträgen </w:t>
      </w:r>
      <w:r w:rsidRPr="00524028">
        <w:rPr>
          <w:rFonts w:ascii="Trebuchet MS" w:hAnsi="Trebuchet MS"/>
        </w:rPr>
        <w:t xml:space="preserve">ist aus Sicht der </w:t>
      </w:r>
      <w:r w:rsidR="001928C3" w:rsidRPr="00524028">
        <w:rPr>
          <w:rFonts w:ascii="Trebuchet MS" w:hAnsi="Trebuchet MS"/>
        </w:rPr>
        <w:t>BAG SELBSTHILFE</w:t>
      </w:r>
      <w:r w:rsidRPr="00524028">
        <w:rPr>
          <w:rFonts w:ascii="Trebuchet MS" w:hAnsi="Trebuchet MS"/>
        </w:rPr>
        <w:t xml:space="preserve"> abzulehnen. </w:t>
      </w:r>
      <w:r w:rsidR="001E3019" w:rsidRPr="00524028">
        <w:rPr>
          <w:rFonts w:ascii="Trebuchet MS" w:hAnsi="Trebuchet MS"/>
        </w:rPr>
        <w:t xml:space="preserve">Generell haben unsere Mitgliedsverbände mit Festbeträgen schlechte Erfahrungen gemacht, insbesondere bei den Sehhilfen und den Hörhilfen. Gerade Menschen mit besonderen Unterstützungsbedarfen hatten große Schwierigkeiten, eine bedarfsgerechte Versorgung zu erhalten. Das betrifft z. B. hör-sehbehinderte Menschen, die oft eine bessere Versorgung mit Hörhilfen brauchen, um die gleichzeitig fehlenden visuellen Funktionen auszugleichen. Das betrifft hochgradig Sehbehinderte, weil die Zeit zum Anpassen der Sehhilfen nicht richtig im Festbetrag eingepreist wurden oder weil bei der Festbetragsbildung von vollkommen illusorischen Versorgungen im Regelfall ausgegangen wurde. So gibt es bspw. </w:t>
      </w:r>
      <w:r w:rsidR="001E3019" w:rsidRPr="00524028">
        <w:rPr>
          <w:rFonts w:ascii="Trebuchet MS" w:hAnsi="Trebuchet MS"/>
        </w:rPr>
        <w:lastRenderedPageBreak/>
        <w:t>Kantenfilter nur von ganz wenigen Firmen, wenn eine bestimmte Gläserstärke überschritten wird. Diese Modelle sind im Festbetrag nicht abbildbar gewesen.</w:t>
      </w:r>
    </w:p>
    <w:p w14:paraId="22D67901" w14:textId="77777777" w:rsidR="001E3019" w:rsidRPr="00524028" w:rsidRDefault="001E3019" w:rsidP="001928C3">
      <w:pPr>
        <w:spacing w:before="0" w:beforeAutospacing="0" w:after="0" w:afterAutospacing="0" w:line="360" w:lineRule="auto"/>
        <w:rPr>
          <w:rFonts w:ascii="Trebuchet MS" w:hAnsi="Trebuchet MS"/>
        </w:rPr>
      </w:pPr>
    </w:p>
    <w:p w14:paraId="18ECDE5A" w14:textId="77777777" w:rsidR="008D7BBC" w:rsidRPr="00524028" w:rsidRDefault="005B7CD8" w:rsidP="001928C3">
      <w:pPr>
        <w:spacing w:before="0" w:beforeAutospacing="0" w:after="0" w:afterAutospacing="0" w:line="360" w:lineRule="auto"/>
        <w:rPr>
          <w:rFonts w:ascii="Trebuchet MS" w:hAnsi="Trebuchet MS"/>
        </w:rPr>
      </w:pPr>
      <w:r w:rsidRPr="00524028">
        <w:rPr>
          <w:rFonts w:ascii="Trebuchet MS" w:hAnsi="Trebuchet MS"/>
        </w:rPr>
        <w:t>Soweit an der Regelung festgehalten werden sollte, werden mindestens f</w:t>
      </w:r>
      <w:r w:rsidR="008D7BBC" w:rsidRPr="00524028">
        <w:rPr>
          <w:rFonts w:ascii="Trebuchet MS" w:hAnsi="Trebuchet MS"/>
        </w:rPr>
        <w:t xml:space="preserve">olgende Änderungen und Ergänzungen </w:t>
      </w:r>
      <w:r w:rsidRPr="00524028">
        <w:rPr>
          <w:rFonts w:ascii="Trebuchet MS" w:hAnsi="Trebuchet MS"/>
        </w:rPr>
        <w:t>für notwendig gehalten</w:t>
      </w:r>
      <w:r w:rsidR="008D7BBC" w:rsidRPr="00524028">
        <w:rPr>
          <w:rFonts w:ascii="Trebuchet MS" w:hAnsi="Trebuchet MS"/>
        </w:rPr>
        <w:t>:</w:t>
      </w:r>
    </w:p>
    <w:p w14:paraId="521AE502" w14:textId="77777777" w:rsidR="001928C3" w:rsidRPr="00524028" w:rsidRDefault="001928C3" w:rsidP="008A2961">
      <w:pPr>
        <w:spacing w:before="0" w:beforeAutospacing="0" w:after="0" w:afterAutospacing="0" w:line="360" w:lineRule="auto"/>
        <w:rPr>
          <w:rFonts w:ascii="Trebuchet MS" w:hAnsi="Trebuchet MS"/>
        </w:rPr>
      </w:pPr>
    </w:p>
    <w:p w14:paraId="6CD04E0C" w14:textId="77777777" w:rsidR="005B7CD8" w:rsidRPr="00524028" w:rsidRDefault="005B7CD8" w:rsidP="006A6181">
      <w:pPr>
        <w:numPr>
          <w:ilvl w:val="0"/>
          <w:numId w:val="33"/>
        </w:numPr>
        <w:spacing w:before="0" w:beforeAutospacing="0" w:after="0" w:afterAutospacing="0" w:line="360" w:lineRule="auto"/>
        <w:rPr>
          <w:rFonts w:ascii="Trebuchet MS" w:hAnsi="Trebuchet MS"/>
        </w:rPr>
      </w:pPr>
      <w:r w:rsidRPr="00524028">
        <w:rPr>
          <w:rFonts w:ascii="Trebuchet MS" w:hAnsi="Trebuchet MS"/>
        </w:rPr>
        <w:t>Die BAG SELBSTHILFE hält es in diesem Zusammenhang für sinnvoll, wenn im Gesetz klargestellt wird, dass das Sachleistungsprinzip nicht in Frage steht und dass besonderen Belangen bestimmter Patientengruppen bei der Festbetragsbildung ggf. durch Zuschläge Rechnung zu tragen ist. Die Erfahrungen mit Festbeträgen aus der BAG SELBSTHILFE haben gezeigt, dass die Versorgungsziele relativ häufig mit einem Festbetragshilfsmittel im Einzelfall nicht erreicht werden können. Eine Versorgung, z.B. mit einem Aktivrollstuhl für einen Rheumakranken ist mit einem Standardrollstuhl zum Festbetrag häufig nicht möglich, wenn die Ziele, z.B. eine eigenständige Fortbewegung, erreicht werden sollen. Dazu können nämlich Anpassungen erforderlich sein, die an einem preiswerten Standardmodell nicht ohne weiteres anzubringen sind, zumindest aber dabei erhebliche Mehrkosten entstehen. Solche Versorgungen waren regelmäßig zwischen Patient</w:t>
      </w:r>
      <w:r w:rsidR="006A6181" w:rsidRPr="00524028">
        <w:rPr>
          <w:rFonts w:ascii="Trebuchet MS" w:hAnsi="Trebuchet MS"/>
        </w:rPr>
        <w:t>*in</w:t>
      </w:r>
      <w:r w:rsidRPr="00524028">
        <w:rPr>
          <w:rFonts w:ascii="Trebuchet MS" w:hAnsi="Trebuchet MS"/>
        </w:rPr>
        <w:t xml:space="preserve"> (und seinem</w:t>
      </w:r>
      <w:r w:rsidR="006A6181" w:rsidRPr="00524028">
        <w:rPr>
          <w:rFonts w:ascii="Trebuchet MS" w:hAnsi="Trebuchet MS"/>
        </w:rPr>
        <w:t>/ihrem</w:t>
      </w:r>
      <w:r w:rsidRPr="00524028">
        <w:rPr>
          <w:rFonts w:ascii="Trebuchet MS" w:hAnsi="Trebuchet MS"/>
        </w:rPr>
        <w:t xml:space="preserve"> verordnenden </w:t>
      </w:r>
      <w:r w:rsidR="006A6181" w:rsidRPr="00524028">
        <w:rPr>
          <w:rFonts w:ascii="Trebuchet MS" w:hAnsi="Trebuchet MS"/>
        </w:rPr>
        <w:t>Ärzt*in</w:t>
      </w:r>
      <w:r w:rsidRPr="00524028">
        <w:rPr>
          <w:rFonts w:ascii="Trebuchet MS" w:hAnsi="Trebuchet MS"/>
        </w:rPr>
        <w:t xml:space="preserve">), dem Hilfsmittelversorger und der Krankenkasse streitig. Deshalb muss gesetzlich klargestellt werden, </w:t>
      </w:r>
      <w:r w:rsidRPr="00524028">
        <w:rPr>
          <w:rFonts w:ascii="Trebuchet MS" w:hAnsi="Trebuchet MS"/>
          <w:b/>
          <w:bCs/>
        </w:rPr>
        <w:t>dass notwendige individuelle Regelungen auf Grund begründeter Versorgungsziele vertraglich vereinbart werden können</w:t>
      </w:r>
      <w:r w:rsidRPr="00524028">
        <w:rPr>
          <w:rFonts w:ascii="Trebuchet MS" w:hAnsi="Trebuchet MS"/>
        </w:rPr>
        <w:t>. In Anbetracht der Tatsache, dass die Festbeträge eben keine Festzuschüsse sind und das Sachleistungsprinzip ohnehin noch gilt</w:t>
      </w:r>
      <w:r w:rsidRPr="00524028">
        <w:rPr>
          <w:rStyle w:val="Funotenzeichen"/>
          <w:rFonts w:ascii="Trebuchet MS" w:hAnsi="Trebuchet MS"/>
        </w:rPr>
        <w:footnoteReference w:id="1"/>
      </w:r>
      <w:r w:rsidRPr="00524028">
        <w:rPr>
          <w:rFonts w:ascii="Trebuchet MS" w:hAnsi="Trebuchet MS"/>
        </w:rPr>
        <w:t>, handelt es sich um eine Klarstellung und nicht um eine Ausnahmeregelung im engeren Sinne.</w:t>
      </w:r>
    </w:p>
    <w:p w14:paraId="0E4F17C6" w14:textId="77777777" w:rsidR="006A6181" w:rsidRPr="00524028" w:rsidRDefault="006A6181" w:rsidP="006A6181">
      <w:pPr>
        <w:spacing w:before="0" w:beforeAutospacing="0" w:after="0" w:afterAutospacing="0" w:line="360" w:lineRule="auto"/>
        <w:ind w:left="720"/>
        <w:rPr>
          <w:rFonts w:ascii="Trebuchet MS" w:hAnsi="Trebuchet MS"/>
        </w:rPr>
      </w:pPr>
    </w:p>
    <w:p w14:paraId="0B4FD2B0" w14:textId="77777777" w:rsidR="005B7CD8" w:rsidRPr="00524028" w:rsidRDefault="005B7CD8" w:rsidP="008A2961">
      <w:pPr>
        <w:numPr>
          <w:ilvl w:val="0"/>
          <w:numId w:val="33"/>
        </w:numPr>
        <w:spacing w:before="0" w:beforeAutospacing="0" w:after="0" w:afterAutospacing="0" w:line="360" w:lineRule="auto"/>
        <w:rPr>
          <w:rFonts w:ascii="Trebuchet MS" w:hAnsi="Trebuchet MS"/>
        </w:rPr>
      </w:pPr>
      <w:r w:rsidRPr="00524028">
        <w:rPr>
          <w:rFonts w:ascii="Trebuchet MS" w:hAnsi="Trebuchet MS"/>
        </w:rPr>
        <w:t xml:space="preserve">Deswegen sollt auch mindestens angepasst werden § 36 Abs. 1 Satz 1. Aus den Worten „angemessene Versorgung“ sollte „angemessene und bedarfsdeckende Versorgung“ werden. </w:t>
      </w:r>
    </w:p>
    <w:p w14:paraId="10524F8E" w14:textId="77777777" w:rsidR="005B7CD8" w:rsidRPr="00524028" w:rsidRDefault="005B7CD8" w:rsidP="008A2961">
      <w:pPr>
        <w:spacing w:before="0" w:beforeAutospacing="0" w:after="0" w:afterAutospacing="0" w:line="360" w:lineRule="auto"/>
        <w:ind w:left="720"/>
        <w:rPr>
          <w:rFonts w:ascii="Trebuchet MS" w:hAnsi="Trebuchet MS"/>
        </w:rPr>
      </w:pPr>
    </w:p>
    <w:p w14:paraId="40C2B51B" w14:textId="77777777" w:rsidR="005B7CD8" w:rsidRPr="00524028" w:rsidRDefault="005B7CD8" w:rsidP="008A2961">
      <w:pPr>
        <w:numPr>
          <w:ilvl w:val="0"/>
          <w:numId w:val="33"/>
        </w:numPr>
        <w:spacing w:before="0" w:beforeAutospacing="0" w:after="0" w:afterAutospacing="0" w:line="360" w:lineRule="auto"/>
        <w:rPr>
          <w:rFonts w:ascii="Trebuchet MS" w:hAnsi="Trebuchet MS"/>
        </w:rPr>
      </w:pPr>
      <w:r w:rsidRPr="00524028">
        <w:rPr>
          <w:rFonts w:ascii="Trebuchet MS" w:hAnsi="Trebuchet MS"/>
        </w:rPr>
        <w:lastRenderedPageBreak/>
        <w:t>In Abs. 4 Satz 1 findet die BAG SELBSTHILFE das „im allgemeinen“ zu einschränkend. Gerade Patienten mit höherem Unterstützungsbedarf fallen dort durchs Raster. Dies wäre zu streichen.</w:t>
      </w:r>
    </w:p>
    <w:p w14:paraId="08AAA155" w14:textId="77777777" w:rsidR="005B7CD8" w:rsidRPr="00524028" w:rsidRDefault="005B7CD8" w:rsidP="008A2961">
      <w:pPr>
        <w:spacing w:before="0" w:beforeAutospacing="0" w:after="0" w:afterAutospacing="0" w:line="360" w:lineRule="auto"/>
        <w:ind w:left="720"/>
        <w:rPr>
          <w:rFonts w:ascii="Trebuchet MS" w:hAnsi="Trebuchet MS"/>
        </w:rPr>
      </w:pPr>
    </w:p>
    <w:p w14:paraId="14FBE929" w14:textId="77777777" w:rsidR="005B7CD8" w:rsidRPr="00524028" w:rsidRDefault="005B7CD8" w:rsidP="008A2961">
      <w:pPr>
        <w:numPr>
          <w:ilvl w:val="0"/>
          <w:numId w:val="33"/>
        </w:numPr>
        <w:spacing w:before="0" w:beforeAutospacing="0" w:after="0" w:afterAutospacing="0" w:line="360" w:lineRule="auto"/>
        <w:rPr>
          <w:rFonts w:ascii="Trebuchet MS" w:hAnsi="Trebuchet MS"/>
        </w:rPr>
      </w:pPr>
      <w:r w:rsidRPr="00524028">
        <w:rPr>
          <w:rFonts w:ascii="Trebuchet MS" w:hAnsi="Trebuchet MS"/>
        </w:rPr>
        <w:t>Der in Abs. 4 ausgewiesene Satz „Soweit wie möglich ist dabei eine für die Versorgung hinreichende Hilfsmittelauswahl sicherzustellen.“ schränkt das Wunsch- und Wahlrecht massiv ein, denn das „soweit wie möglich“ kann auch heißen, dass die Patient*innen gar keine Wahl mehr haben.</w:t>
      </w:r>
    </w:p>
    <w:p w14:paraId="1F2C94FA" w14:textId="77777777" w:rsidR="005B7CD8" w:rsidRPr="00524028" w:rsidRDefault="005B7CD8" w:rsidP="005B7CD8">
      <w:pPr>
        <w:pStyle w:val="Listenabsatz"/>
        <w:rPr>
          <w:rFonts w:ascii="Verdana" w:hAnsi="Verdana"/>
          <w:sz w:val="23"/>
          <w:szCs w:val="23"/>
        </w:rPr>
      </w:pPr>
    </w:p>
    <w:p w14:paraId="0C5BEE73" w14:textId="77777777" w:rsidR="005B7CD8" w:rsidRPr="00524028" w:rsidRDefault="005B7CD8" w:rsidP="005B7CD8">
      <w:pPr>
        <w:spacing w:before="0" w:beforeAutospacing="0" w:after="0" w:afterAutospacing="0"/>
        <w:ind w:left="720"/>
        <w:rPr>
          <w:rFonts w:ascii="Verdana" w:hAnsi="Verdana"/>
          <w:sz w:val="23"/>
          <w:szCs w:val="23"/>
        </w:rPr>
      </w:pPr>
    </w:p>
    <w:p w14:paraId="3DD76B06" w14:textId="77777777" w:rsidR="008D7BBC" w:rsidRPr="00524028" w:rsidRDefault="008D7BBC" w:rsidP="001928C3">
      <w:pPr>
        <w:pStyle w:val="Listenabsatz"/>
        <w:numPr>
          <w:ilvl w:val="0"/>
          <w:numId w:val="33"/>
        </w:numPr>
        <w:spacing w:after="160" w:line="360" w:lineRule="auto"/>
        <w:contextualSpacing/>
        <w:rPr>
          <w:rFonts w:ascii="Trebuchet MS" w:hAnsi="Trebuchet MS"/>
          <w:b/>
          <w:bCs/>
          <w:sz w:val="24"/>
          <w:szCs w:val="24"/>
        </w:rPr>
      </w:pPr>
      <w:r w:rsidRPr="00524028">
        <w:rPr>
          <w:rFonts w:ascii="Trebuchet MS" w:hAnsi="Trebuchet MS"/>
          <w:sz w:val="24"/>
          <w:szCs w:val="24"/>
        </w:rPr>
        <w:t xml:space="preserve">Hilfsmittel haben nach § 33 SGB V die Aufgabe, im Einzelfall den Erfolg der Krankenbehandlung zu sichern, einer drohenden Behinderung vorzubeugen oder eine Behinderung auszugleichen. Um </w:t>
      </w:r>
      <w:r w:rsidR="001928C3" w:rsidRPr="00524028">
        <w:rPr>
          <w:rFonts w:ascii="Trebuchet MS" w:hAnsi="Trebuchet MS"/>
          <w:sz w:val="24"/>
          <w:szCs w:val="24"/>
        </w:rPr>
        <w:t>s</w:t>
      </w:r>
      <w:r w:rsidRPr="00524028">
        <w:rPr>
          <w:rFonts w:ascii="Trebuchet MS" w:hAnsi="Trebuchet MS"/>
          <w:sz w:val="24"/>
          <w:szCs w:val="24"/>
        </w:rPr>
        <w:t xml:space="preserve">icherzustellen, dass die Hilfsmittel in ihrer Ausführung, die durch den Festpreis wesentlich bestimmt wird, die verschiedenen Ziele tatsächlich erreichen lassen, ist es nicht ausreichend, dass der GKV-Spitzenverband allein </w:t>
      </w:r>
      <w:r w:rsidRPr="00524028">
        <w:rPr>
          <w:rFonts w:ascii="Trebuchet MS" w:hAnsi="Trebuchet MS"/>
          <w:b/>
          <w:bCs/>
          <w:sz w:val="24"/>
          <w:szCs w:val="24"/>
        </w:rPr>
        <w:t>die Gruppen der Hilfsmittel</w:t>
      </w:r>
      <w:r w:rsidRPr="00524028">
        <w:rPr>
          <w:rFonts w:ascii="Trebuchet MS" w:hAnsi="Trebuchet MS"/>
          <w:sz w:val="24"/>
          <w:szCs w:val="24"/>
        </w:rPr>
        <w:t>, die sich für einen Fest</w:t>
      </w:r>
      <w:r w:rsidR="001928C3" w:rsidRPr="00524028">
        <w:rPr>
          <w:rFonts w:ascii="Trebuchet MS" w:hAnsi="Trebuchet MS"/>
          <w:sz w:val="24"/>
          <w:szCs w:val="24"/>
        </w:rPr>
        <w:t>betrag</w:t>
      </w:r>
      <w:r w:rsidRPr="00524028">
        <w:rPr>
          <w:rFonts w:ascii="Trebuchet MS" w:hAnsi="Trebuchet MS"/>
          <w:sz w:val="24"/>
          <w:szCs w:val="24"/>
        </w:rPr>
        <w:t xml:space="preserve"> eigenen können, festlegt. Bei der Aufgabe der Festlegung geeigneter Hilfsmittelgruppen für Fest</w:t>
      </w:r>
      <w:r w:rsidR="001928C3" w:rsidRPr="00524028">
        <w:rPr>
          <w:rFonts w:ascii="Trebuchet MS" w:hAnsi="Trebuchet MS"/>
          <w:sz w:val="24"/>
          <w:szCs w:val="24"/>
        </w:rPr>
        <w:t>beträge</w:t>
      </w:r>
      <w:r w:rsidRPr="00524028">
        <w:rPr>
          <w:rFonts w:ascii="Trebuchet MS" w:hAnsi="Trebuchet MS"/>
          <w:sz w:val="24"/>
          <w:szCs w:val="24"/>
        </w:rPr>
        <w:t xml:space="preserve"> ist die Mitwirkung der Ärzteschaft und auch der Patienten zwingend.</w:t>
      </w:r>
      <w:r w:rsidRPr="00524028">
        <w:rPr>
          <w:rFonts w:ascii="Trebuchet MS" w:hAnsi="Trebuchet MS"/>
          <w:b/>
          <w:bCs/>
          <w:sz w:val="24"/>
          <w:szCs w:val="24"/>
        </w:rPr>
        <w:t xml:space="preserve"> Insofern sollte diese Aufgabe dem GBA übertragen werden. Dazu gehört auch die Aufgabe der Festlegung von Einzelheiten der Versorgung, (vgl. Abs 1 Satz 2), z.B. Beratungspflichten etc.</w:t>
      </w:r>
    </w:p>
    <w:p w14:paraId="0C319655" w14:textId="77777777" w:rsidR="005B40F0" w:rsidRPr="00524028" w:rsidRDefault="005B40F0" w:rsidP="005B40F0">
      <w:pPr>
        <w:pStyle w:val="Listenabsatz"/>
        <w:spacing w:after="160" w:line="360" w:lineRule="auto"/>
        <w:contextualSpacing/>
        <w:rPr>
          <w:rFonts w:ascii="Trebuchet MS" w:hAnsi="Trebuchet MS"/>
          <w:b/>
          <w:bCs/>
          <w:sz w:val="24"/>
          <w:szCs w:val="24"/>
        </w:rPr>
      </w:pPr>
    </w:p>
    <w:p w14:paraId="6560E37D" w14:textId="77777777" w:rsidR="008D7BBC" w:rsidRPr="00524028" w:rsidRDefault="008D7BBC" w:rsidP="005B7CD8">
      <w:pPr>
        <w:pStyle w:val="Listenabsatz"/>
        <w:numPr>
          <w:ilvl w:val="0"/>
          <w:numId w:val="33"/>
        </w:numPr>
        <w:spacing w:after="160" w:line="360" w:lineRule="auto"/>
        <w:contextualSpacing/>
        <w:rPr>
          <w:rFonts w:ascii="Trebuchet MS" w:hAnsi="Trebuchet MS"/>
          <w:b/>
          <w:bCs/>
          <w:sz w:val="24"/>
          <w:szCs w:val="24"/>
        </w:rPr>
      </w:pPr>
      <w:r w:rsidRPr="00524028">
        <w:rPr>
          <w:rFonts w:ascii="Trebuchet MS" w:hAnsi="Trebuchet MS"/>
          <w:sz w:val="24"/>
          <w:szCs w:val="24"/>
        </w:rPr>
        <w:t xml:space="preserve">Im Text ist der Empfehlung der Finanzkommission </w:t>
      </w:r>
      <w:r w:rsidRPr="00524028">
        <w:rPr>
          <w:rStyle w:val="Funotenzeichen"/>
          <w:rFonts w:ascii="Trebuchet MS" w:hAnsi="Trebuchet MS"/>
          <w:sz w:val="24"/>
          <w:szCs w:val="24"/>
        </w:rPr>
        <w:footnoteReference w:id="2"/>
      </w:r>
      <w:r w:rsidRPr="00524028">
        <w:rPr>
          <w:rFonts w:ascii="Trebuchet MS" w:hAnsi="Trebuchet MS"/>
          <w:sz w:val="24"/>
          <w:szCs w:val="24"/>
        </w:rPr>
        <w:t xml:space="preserve"> folgend zu ergänzen, dass </w:t>
      </w:r>
      <w:r w:rsidRPr="00524028">
        <w:rPr>
          <w:rFonts w:ascii="Trebuchet MS" w:hAnsi="Trebuchet MS"/>
          <w:b/>
          <w:bCs/>
          <w:sz w:val="24"/>
          <w:szCs w:val="24"/>
        </w:rPr>
        <w:t>Fest</w:t>
      </w:r>
      <w:r w:rsidR="0040068B" w:rsidRPr="00524028">
        <w:rPr>
          <w:rFonts w:ascii="Trebuchet MS" w:hAnsi="Trebuchet MS"/>
          <w:b/>
          <w:bCs/>
          <w:sz w:val="24"/>
          <w:szCs w:val="24"/>
        </w:rPr>
        <w:t>beträge</w:t>
      </w:r>
      <w:r w:rsidRPr="00524028">
        <w:rPr>
          <w:rFonts w:ascii="Trebuchet MS" w:hAnsi="Trebuchet MS"/>
          <w:b/>
          <w:bCs/>
          <w:sz w:val="24"/>
          <w:szCs w:val="24"/>
        </w:rPr>
        <w:t xml:space="preserve"> nur für gut standardisierte Produktgruppen mit geringem Beratungs- oder Anpassungsbedarf in Betracht kommen.</w:t>
      </w:r>
    </w:p>
    <w:p w14:paraId="51041D7B" w14:textId="77777777" w:rsidR="005B40F0" w:rsidRPr="00524028" w:rsidRDefault="005B40F0" w:rsidP="005B40F0">
      <w:pPr>
        <w:pStyle w:val="Listenabsatz"/>
        <w:spacing w:after="160" w:line="360" w:lineRule="auto"/>
        <w:ind w:left="0"/>
        <w:contextualSpacing/>
        <w:rPr>
          <w:rFonts w:ascii="Trebuchet MS" w:hAnsi="Trebuchet MS"/>
          <w:b/>
          <w:bCs/>
          <w:sz w:val="24"/>
          <w:szCs w:val="24"/>
        </w:rPr>
      </w:pPr>
    </w:p>
    <w:p w14:paraId="25EBE72E" w14:textId="77777777" w:rsidR="00666C4D" w:rsidRPr="00524028" w:rsidRDefault="008D7BBC" w:rsidP="008A2961">
      <w:pPr>
        <w:pStyle w:val="Listenabsatz"/>
        <w:numPr>
          <w:ilvl w:val="0"/>
          <w:numId w:val="33"/>
        </w:numPr>
        <w:spacing w:after="160" w:line="360" w:lineRule="auto"/>
        <w:contextualSpacing/>
        <w:rPr>
          <w:rFonts w:ascii="Trebuchet MS" w:hAnsi="Trebuchet MS"/>
          <w:b/>
          <w:bCs/>
          <w:sz w:val="24"/>
          <w:szCs w:val="24"/>
        </w:rPr>
      </w:pPr>
      <w:r w:rsidRPr="00524028">
        <w:rPr>
          <w:rFonts w:ascii="Trebuchet MS" w:hAnsi="Trebuchet MS"/>
          <w:sz w:val="24"/>
          <w:szCs w:val="24"/>
        </w:rPr>
        <w:t>Auf Grund in der</w:t>
      </w:r>
      <w:r w:rsidR="001928C3" w:rsidRPr="00524028">
        <w:rPr>
          <w:rFonts w:ascii="Trebuchet MS" w:hAnsi="Trebuchet MS"/>
          <w:sz w:val="24"/>
          <w:szCs w:val="24"/>
        </w:rPr>
        <w:t xml:space="preserve"> BAG SELBSTHILFE </w:t>
      </w:r>
      <w:r w:rsidRPr="00524028">
        <w:rPr>
          <w:rFonts w:ascii="Trebuchet MS" w:hAnsi="Trebuchet MS"/>
          <w:sz w:val="24"/>
          <w:szCs w:val="24"/>
        </w:rPr>
        <w:t xml:space="preserve">häufig berichteter Qualitätsprobleme bei der Bearbeitung von Hilfsmittelversorgungsprozessen durch die Krankenkassen, sollte der Empfehlung der Finanzkommission (Nr. 47) gefolgt werden, </w:t>
      </w:r>
      <w:r w:rsidRPr="00524028">
        <w:rPr>
          <w:rFonts w:ascii="Trebuchet MS" w:hAnsi="Trebuchet MS"/>
          <w:b/>
          <w:bCs/>
          <w:sz w:val="24"/>
          <w:szCs w:val="24"/>
        </w:rPr>
        <w:t xml:space="preserve">dass ein unabhängiges externes Institut mit einer kontinuierlichen Qualitätskontrolle der Hilfsmittelversorgung beauftragt wird. Dieses Institut </w:t>
      </w:r>
      <w:r w:rsidRPr="00524028">
        <w:rPr>
          <w:rFonts w:ascii="Trebuchet MS" w:hAnsi="Trebuchet MS"/>
          <w:b/>
          <w:bCs/>
          <w:sz w:val="24"/>
          <w:szCs w:val="24"/>
        </w:rPr>
        <w:lastRenderedPageBreak/>
        <w:t xml:space="preserve">sollte die Einhaltung verbindlicher Qualitätskriterien prüfen, patientenberichtete Endpunkte berücksichtigen und regelmäßige Transparenzberichte veröffentlichen. </w:t>
      </w:r>
      <w:r w:rsidRPr="00524028">
        <w:rPr>
          <w:rFonts w:ascii="Trebuchet MS" w:hAnsi="Trebuchet MS"/>
          <w:sz w:val="24"/>
          <w:szCs w:val="24"/>
        </w:rPr>
        <w:t>Dieser Vorschlag wurde zwar im Zusammenhang mit Ausschreibungen gemacht, erscheint aber auch geeignet, die Prozesse der Hilfsmittelversorgung insgesamt bedarfsgerechter, effektiver und wirtschaftlicher zu organisieren.</w:t>
      </w:r>
    </w:p>
    <w:p w14:paraId="66108DF9" w14:textId="77777777" w:rsidR="005B4DA5" w:rsidRPr="00524028" w:rsidRDefault="005B4DA5" w:rsidP="005B4DA5">
      <w:pPr>
        <w:pStyle w:val="Listenabsatz"/>
        <w:rPr>
          <w:rFonts w:ascii="Trebuchet MS" w:hAnsi="Trebuchet MS"/>
          <w:b/>
          <w:bCs/>
          <w:sz w:val="24"/>
          <w:szCs w:val="24"/>
        </w:rPr>
      </w:pPr>
    </w:p>
    <w:p w14:paraId="2423877D" w14:textId="77777777" w:rsidR="005B4DA5" w:rsidRPr="00524028" w:rsidRDefault="005B4DA5" w:rsidP="00B57AB7">
      <w:pPr>
        <w:pStyle w:val="Listenabsatz"/>
        <w:numPr>
          <w:ilvl w:val="0"/>
          <w:numId w:val="33"/>
        </w:numPr>
        <w:spacing w:after="160" w:line="360" w:lineRule="auto"/>
        <w:contextualSpacing/>
        <w:rPr>
          <w:rFonts w:ascii="Trebuchet MS" w:hAnsi="Trebuchet MS"/>
          <w:sz w:val="24"/>
          <w:szCs w:val="24"/>
        </w:rPr>
      </w:pPr>
      <w:r w:rsidRPr="00524028">
        <w:rPr>
          <w:rFonts w:ascii="Trebuchet MS" w:hAnsi="Trebuchet MS"/>
          <w:sz w:val="24"/>
          <w:szCs w:val="24"/>
        </w:rPr>
        <w:t xml:space="preserve">Die </w:t>
      </w:r>
      <w:r w:rsidRPr="00524028">
        <w:rPr>
          <w:rFonts w:ascii="Trebuchet MS" w:hAnsi="Trebuchet MS"/>
          <w:b/>
          <w:bCs/>
          <w:sz w:val="24"/>
          <w:szCs w:val="24"/>
        </w:rPr>
        <w:t>Abweichungsmöglichkeiten oberhalb und unterhalb der bundeseinheitlich festgelegten Festbeträge durch die Einzelkassen innerhalb eines bestimmten Korridors wird abgelehnt</w:t>
      </w:r>
      <w:r w:rsidRPr="00524028">
        <w:rPr>
          <w:rFonts w:ascii="Trebuchet MS" w:hAnsi="Trebuchet MS"/>
          <w:sz w:val="24"/>
          <w:szCs w:val="24"/>
        </w:rPr>
        <w:t xml:space="preserve">. Nach unseren Erfahrungen </w:t>
      </w:r>
      <w:r w:rsidR="00B57AB7" w:rsidRPr="00524028">
        <w:rPr>
          <w:rFonts w:ascii="Trebuchet MS" w:hAnsi="Trebuchet MS"/>
          <w:sz w:val="24"/>
          <w:szCs w:val="24"/>
        </w:rPr>
        <w:t>wurde überwiegend in der Vergangenheit von ohnehin zu niedrigen Festbeträgen noch nach unten abgewichen. Angesichts dessen, dass die bundeseinheitlichen Festbeträge wegen des Wirtschaftlichkeitsgrundsatzes ohnehin den unteren Rahmen des durchschnittlich Notwendigen festlegen, ist eine Abweichungsmöglichkeit nach unten auch nicht zu begründen. Die Abweichungsmöglichkeit nach unten sollte daher gestrichen werden.</w:t>
      </w:r>
    </w:p>
    <w:p w14:paraId="02118DD2" w14:textId="77777777" w:rsidR="008A2961" w:rsidRPr="00524028" w:rsidRDefault="008A2961" w:rsidP="008A2961">
      <w:pPr>
        <w:pStyle w:val="Listenabsatz"/>
        <w:spacing w:after="160" w:line="360" w:lineRule="auto"/>
        <w:contextualSpacing/>
        <w:rPr>
          <w:rFonts w:ascii="Trebuchet MS" w:hAnsi="Trebuchet MS"/>
          <w:b/>
          <w:bCs/>
          <w:sz w:val="24"/>
          <w:szCs w:val="24"/>
        </w:rPr>
      </w:pPr>
    </w:p>
    <w:p w14:paraId="767A68BC" w14:textId="77777777" w:rsidR="00DB7AC5" w:rsidRPr="00524028" w:rsidRDefault="00DB7AC5" w:rsidP="005B7CD8">
      <w:pPr>
        <w:pStyle w:val="Listenabsatz"/>
        <w:numPr>
          <w:ilvl w:val="0"/>
          <w:numId w:val="33"/>
        </w:numPr>
        <w:spacing w:after="160" w:line="360" w:lineRule="auto"/>
        <w:contextualSpacing/>
        <w:rPr>
          <w:rFonts w:ascii="Trebuchet MS" w:hAnsi="Trebuchet MS"/>
          <w:sz w:val="24"/>
          <w:szCs w:val="24"/>
        </w:rPr>
      </w:pPr>
      <w:r w:rsidRPr="00524028">
        <w:rPr>
          <w:rFonts w:ascii="Trebuchet MS" w:hAnsi="Trebuchet MS"/>
          <w:sz w:val="24"/>
          <w:szCs w:val="24"/>
        </w:rPr>
        <w:t>Bei der Festlegung der Festbeträge beim GKV-Spitzenverband</w:t>
      </w:r>
      <w:r w:rsidR="001928C3" w:rsidRPr="00524028">
        <w:rPr>
          <w:rFonts w:ascii="Trebuchet MS" w:hAnsi="Trebuchet MS"/>
          <w:sz w:val="24"/>
          <w:szCs w:val="24"/>
        </w:rPr>
        <w:t xml:space="preserve"> sollte gesetzlich geklärt werden, dass die </w:t>
      </w:r>
      <w:r w:rsidRPr="00524028">
        <w:rPr>
          <w:rFonts w:ascii="Trebuchet MS" w:hAnsi="Trebuchet MS"/>
          <w:sz w:val="24"/>
          <w:szCs w:val="24"/>
        </w:rPr>
        <w:t xml:space="preserve">schon jetzt </w:t>
      </w:r>
      <w:r w:rsidR="001928C3" w:rsidRPr="00524028">
        <w:rPr>
          <w:rFonts w:ascii="Trebuchet MS" w:hAnsi="Trebuchet MS"/>
          <w:sz w:val="24"/>
          <w:szCs w:val="24"/>
        </w:rPr>
        <w:t xml:space="preserve">zu beteiligenden </w:t>
      </w:r>
      <w:r w:rsidR="001928C3" w:rsidRPr="00524028">
        <w:rPr>
          <w:rFonts w:ascii="Trebuchet MS" w:hAnsi="Trebuchet MS"/>
          <w:b/>
          <w:bCs/>
          <w:sz w:val="24"/>
          <w:szCs w:val="24"/>
        </w:rPr>
        <w:t>Patientenvertreter</w:t>
      </w:r>
      <w:r w:rsidR="006A6181" w:rsidRPr="00524028">
        <w:rPr>
          <w:rFonts w:ascii="Trebuchet MS" w:hAnsi="Trebuchet MS"/>
          <w:b/>
          <w:bCs/>
          <w:sz w:val="24"/>
          <w:szCs w:val="24"/>
        </w:rPr>
        <w:t>*innen</w:t>
      </w:r>
      <w:r w:rsidR="001928C3" w:rsidRPr="00524028">
        <w:rPr>
          <w:rFonts w:ascii="Trebuchet MS" w:hAnsi="Trebuchet MS"/>
          <w:b/>
          <w:bCs/>
          <w:sz w:val="24"/>
          <w:szCs w:val="24"/>
        </w:rPr>
        <w:t xml:space="preserve"> die zugrunde</w:t>
      </w:r>
      <w:r w:rsidR="006F461C" w:rsidRPr="00524028">
        <w:rPr>
          <w:rFonts w:ascii="Trebuchet MS" w:hAnsi="Trebuchet MS"/>
          <w:b/>
          <w:bCs/>
          <w:sz w:val="24"/>
          <w:szCs w:val="24"/>
        </w:rPr>
        <w:t xml:space="preserve"> </w:t>
      </w:r>
      <w:r w:rsidR="001928C3" w:rsidRPr="00524028">
        <w:rPr>
          <w:rFonts w:ascii="Trebuchet MS" w:hAnsi="Trebuchet MS"/>
          <w:b/>
          <w:bCs/>
          <w:sz w:val="24"/>
          <w:szCs w:val="24"/>
        </w:rPr>
        <w:t>l</w:t>
      </w:r>
      <w:r w:rsidR="006F461C" w:rsidRPr="00524028">
        <w:rPr>
          <w:rFonts w:ascii="Trebuchet MS" w:hAnsi="Trebuchet MS"/>
          <w:b/>
          <w:bCs/>
          <w:sz w:val="24"/>
          <w:szCs w:val="24"/>
        </w:rPr>
        <w:t>i</w:t>
      </w:r>
      <w:r w:rsidR="001928C3" w:rsidRPr="00524028">
        <w:rPr>
          <w:rFonts w:ascii="Trebuchet MS" w:hAnsi="Trebuchet MS"/>
          <w:b/>
          <w:bCs/>
          <w:sz w:val="24"/>
          <w:szCs w:val="24"/>
        </w:rPr>
        <w:t>egenden Marktanalysen und Berechnungsgrundlagen</w:t>
      </w:r>
      <w:r w:rsidR="001928C3" w:rsidRPr="00524028">
        <w:rPr>
          <w:rFonts w:ascii="Trebuchet MS" w:hAnsi="Trebuchet MS"/>
          <w:sz w:val="24"/>
          <w:szCs w:val="24"/>
        </w:rPr>
        <w:t xml:space="preserve"> vollständig vorgelegt werden müssen- unter Zusicherung der Vertraulichkeit natürlich. Andernfalls kann die Berechnung der Festbeträge nicht nachvollzogen werden.</w:t>
      </w:r>
    </w:p>
    <w:p w14:paraId="5110DE06" w14:textId="77777777" w:rsidR="005B40F0" w:rsidRPr="00524028" w:rsidRDefault="005B40F0" w:rsidP="005B40F0">
      <w:pPr>
        <w:pStyle w:val="Listenabsatz"/>
        <w:rPr>
          <w:rFonts w:ascii="Trebuchet MS" w:hAnsi="Trebuchet MS"/>
          <w:sz w:val="24"/>
          <w:szCs w:val="24"/>
        </w:rPr>
      </w:pPr>
    </w:p>
    <w:p w14:paraId="0F2261FA" w14:textId="77777777" w:rsidR="005B40F0" w:rsidRPr="00524028" w:rsidRDefault="005B40F0" w:rsidP="005B7CD8">
      <w:pPr>
        <w:pStyle w:val="Listenabsatz"/>
        <w:numPr>
          <w:ilvl w:val="0"/>
          <w:numId w:val="33"/>
        </w:numPr>
        <w:spacing w:after="160" w:line="360" w:lineRule="auto"/>
        <w:contextualSpacing/>
        <w:rPr>
          <w:rFonts w:ascii="Trebuchet MS" w:hAnsi="Trebuchet MS"/>
          <w:sz w:val="24"/>
          <w:szCs w:val="24"/>
        </w:rPr>
      </w:pPr>
      <w:r w:rsidRPr="00524028">
        <w:rPr>
          <w:rFonts w:ascii="Trebuchet MS" w:hAnsi="Trebuchet MS"/>
          <w:sz w:val="24"/>
          <w:szCs w:val="24"/>
        </w:rPr>
        <w:t xml:space="preserve">Ferner sollte es eine </w:t>
      </w:r>
      <w:r w:rsidRPr="00524028">
        <w:rPr>
          <w:rFonts w:ascii="Trebuchet MS" w:hAnsi="Trebuchet MS"/>
          <w:b/>
          <w:bCs/>
          <w:sz w:val="24"/>
          <w:szCs w:val="24"/>
        </w:rPr>
        <w:t>Patientenbeteiligung an der Schiedsstelle</w:t>
      </w:r>
      <w:r w:rsidRPr="00524028">
        <w:rPr>
          <w:rFonts w:ascii="Trebuchet MS" w:hAnsi="Trebuchet MS"/>
          <w:sz w:val="24"/>
          <w:szCs w:val="24"/>
        </w:rPr>
        <w:t xml:space="preserve"> zur Klärung über die Festlegung der Festbeträge vorgesehen werden.</w:t>
      </w:r>
    </w:p>
    <w:p w14:paraId="35156679" w14:textId="77777777" w:rsidR="005B7CD8" w:rsidRPr="00524028" w:rsidRDefault="005B7CD8" w:rsidP="008D7BBC">
      <w:pPr>
        <w:pStyle w:val="StandardWeb"/>
        <w:spacing w:line="360" w:lineRule="auto"/>
        <w:rPr>
          <w:rFonts w:ascii="Trebuchet MS" w:hAnsi="Trebuchet MS"/>
        </w:rPr>
      </w:pPr>
      <w:r w:rsidRPr="00524028">
        <w:rPr>
          <w:rFonts w:ascii="Trebuchet MS" w:hAnsi="Trebuchet MS"/>
        </w:rPr>
        <w:t>Ferner möchte die BAG SELBSTHILFE die kritische Haltung zu den Festbeträgen noch im Einzelnen darlegen:</w:t>
      </w:r>
    </w:p>
    <w:p w14:paraId="110901B5" w14:textId="77777777" w:rsidR="00830159" w:rsidRPr="00524028" w:rsidRDefault="00830159" w:rsidP="008D7BBC">
      <w:pPr>
        <w:pStyle w:val="StandardWeb"/>
        <w:spacing w:line="360" w:lineRule="auto"/>
        <w:rPr>
          <w:rFonts w:ascii="Trebuchet MS" w:hAnsi="Trebuchet MS"/>
        </w:rPr>
      </w:pPr>
      <w:r w:rsidRPr="00524028">
        <w:rPr>
          <w:rFonts w:ascii="Trebuchet MS" w:hAnsi="Trebuchet MS"/>
        </w:rPr>
        <w:t xml:space="preserve">Festbeträge legen einen maximalen Erstattungsbetrag für bestimmte Hilfsmittel fest. Was darüber hinausgeht, </w:t>
      </w:r>
      <w:r w:rsidR="00192B95" w:rsidRPr="00524028">
        <w:rPr>
          <w:rFonts w:ascii="Trebuchet MS" w:hAnsi="Trebuchet MS"/>
        </w:rPr>
        <w:t xml:space="preserve">tragen </w:t>
      </w:r>
      <w:r w:rsidRPr="00524028">
        <w:rPr>
          <w:rFonts w:ascii="Trebuchet MS" w:hAnsi="Trebuchet MS"/>
        </w:rPr>
        <w:t xml:space="preserve">Versicherte </w:t>
      </w:r>
      <w:r w:rsidR="00192B95" w:rsidRPr="00524028">
        <w:rPr>
          <w:rFonts w:ascii="Trebuchet MS" w:hAnsi="Trebuchet MS"/>
        </w:rPr>
        <w:t xml:space="preserve">regelmäßig in der Praxis </w:t>
      </w:r>
      <w:r w:rsidRPr="00524028">
        <w:rPr>
          <w:rFonts w:ascii="Trebuchet MS" w:hAnsi="Trebuchet MS"/>
        </w:rPr>
        <w:t>selbst</w:t>
      </w:r>
      <w:r w:rsidR="00200C1A" w:rsidRPr="00524028">
        <w:rPr>
          <w:rFonts w:ascii="Trebuchet MS" w:hAnsi="Trebuchet MS"/>
        </w:rPr>
        <w:t>, auch wenn das Sachleistungsprinzip grundsätzlich noch gilt</w:t>
      </w:r>
      <w:r w:rsidR="00192B95" w:rsidRPr="00524028">
        <w:rPr>
          <w:rFonts w:ascii="Trebuchet MS" w:hAnsi="Trebuchet MS"/>
        </w:rPr>
        <w:t xml:space="preserve"> und damit auch darüber hinaus gehende Versorgungen erstattbar sind</w:t>
      </w:r>
      <w:r w:rsidR="00200C1A" w:rsidRPr="00524028">
        <w:rPr>
          <w:rFonts w:ascii="Trebuchet MS" w:hAnsi="Trebuchet MS"/>
        </w:rPr>
        <w:t>; davon wissen jedoch viele nichts</w:t>
      </w:r>
      <w:r w:rsidRPr="00524028">
        <w:rPr>
          <w:rFonts w:ascii="Trebuchet MS" w:hAnsi="Trebuchet MS"/>
        </w:rPr>
        <w:t xml:space="preserve">. Genau hier liegt aus Patientensicht ein zentrales Problem: Hilfsmittel sind keine </w:t>
      </w:r>
      <w:r w:rsidRPr="00524028">
        <w:rPr>
          <w:rFonts w:ascii="Trebuchet MS" w:hAnsi="Trebuchet MS"/>
        </w:rPr>
        <w:lastRenderedPageBreak/>
        <w:t>austauschbaren Standardprodukte, sondern oft individuell angepasste Lösungen, die unmittelbar über Lebensqualität, Selbstständigkeit und Teilhabe entscheiden. Eine pauschale Begrenzung wird dieser individuellen Bedarfslage häufig nicht gerecht</w:t>
      </w:r>
      <w:r w:rsidR="00192B95" w:rsidRPr="00524028">
        <w:rPr>
          <w:rFonts w:ascii="Trebuchet MS" w:hAnsi="Trebuchet MS"/>
        </w:rPr>
        <w:t>; die Festbeträge suggerieren jedoch eine solche pauschale Begrenzung der Bedarfslage, auch wenn sie rechtlich nicht so einzuordnen sind</w:t>
      </w:r>
      <w:r w:rsidRPr="00524028">
        <w:rPr>
          <w:rFonts w:ascii="Trebuchet MS" w:hAnsi="Trebuchet MS"/>
        </w:rPr>
        <w:t>.</w:t>
      </w:r>
    </w:p>
    <w:p w14:paraId="219336C0" w14:textId="77777777" w:rsidR="00192B95" w:rsidRPr="00524028" w:rsidRDefault="00830159" w:rsidP="008D7BBC">
      <w:pPr>
        <w:pStyle w:val="StandardWeb"/>
        <w:spacing w:line="360" w:lineRule="auto"/>
        <w:rPr>
          <w:rFonts w:ascii="Trebuchet MS" w:hAnsi="Trebuchet MS"/>
        </w:rPr>
      </w:pPr>
      <w:r w:rsidRPr="00524028">
        <w:rPr>
          <w:rFonts w:ascii="Trebuchet MS" w:hAnsi="Trebuchet MS"/>
        </w:rPr>
        <w:t>Für Menschen mit chronischen Erkrankungen und Behinderungen bedeutet dies konkret, dass sie entweder auf ein möglicherweise weniger geeignetes Hilfsmittel ausweichen müssen oder erhebliche Eigenanteile tragen</w:t>
      </w:r>
      <w:r w:rsidR="00192B95" w:rsidRPr="00524028">
        <w:rPr>
          <w:rFonts w:ascii="Trebuchet MS" w:hAnsi="Trebuchet MS"/>
        </w:rPr>
        <w:t>; unter Umständen müssen sie ein langwieriges und kostenintensives Gerichtsverfahren durchlaufen, bevor sie die notwendige Versorgung erhalten</w:t>
      </w:r>
      <w:r w:rsidRPr="00524028">
        <w:rPr>
          <w:rFonts w:ascii="Trebuchet MS" w:hAnsi="Trebuchet MS"/>
        </w:rPr>
        <w:t xml:space="preserve">. </w:t>
      </w:r>
    </w:p>
    <w:p w14:paraId="27A82DDB" w14:textId="77777777" w:rsidR="00830159" w:rsidRPr="00524028" w:rsidRDefault="00830159" w:rsidP="008D7BBC">
      <w:pPr>
        <w:pStyle w:val="StandardWeb"/>
        <w:spacing w:line="360" w:lineRule="auto"/>
        <w:rPr>
          <w:rFonts w:ascii="Trebuchet MS" w:hAnsi="Trebuchet MS"/>
        </w:rPr>
      </w:pPr>
      <w:r w:rsidRPr="00524028">
        <w:rPr>
          <w:rFonts w:ascii="Trebuchet MS" w:hAnsi="Trebuchet MS"/>
        </w:rPr>
        <w:t>Dies kann dazu führen, dass notwendige Funktionalität, Komfort oder Haltbarkeit eingeschränkt werden – mit direkten Auswirkungen auf den Alltag, die Mobilität oder die gesundheitliche Stabilität. Gerade bei langfristiger Nutzung können qualitativ schlechtere Hilfsmittel zudem Folgekosten verursachen, etwa durch Komplikationen oder erhöhten Anpassungsbedarf.</w:t>
      </w:r>
    </w:p>
    <w:p w14:paraId="79F3F6AF" w14:textId="77777777" w:rsidR="00830159" w:rsidRPr="00524028" w:rsidRDefault="00830159" w:rsidP="008D7BBC">
      <w:pPr>
        <w:pStyle w:val="StandardWeb"/>
        <w:spacing w:line="360" w:lineRule="auto"/>
        <w:rPr>
          <w:rFonts w:ascii="Trebuchet MS" w:hAnsi="Trebuchet MS"/>
        </w:rPr>
      </w:pPr>
      <w:r w:rsidRPr="00524028">
        <w:rPr>
          <w:rFonts w:ascii="Trebuchet MS" w:hAnsi="Trebuchet MS"/>
        </w:rPr>
        <w:t>Hinzu kommt die soziale Dimension: Eigenbeteiligungen treffen Menschen mit ohnehin erhöhtem Unterstützungsbedarf besonders stark. Viele Betroffene haben zusätzliche Ausgaben, etwa für Therapien, Pflege oder barrierefreie Lebensführung. Wenn dann auch bei essenziellen Hilfsmitteln finanzielle Hürden entstehen, wird die gleichberechtigte Teilhabe weiter erschwert.</w:t>
      </w:r>
    </w:p>
    <w:p w14:paraId="1F4B8665" w14:textId="77777777" w:rsidR="00830159" w:rsidRPr="00524028" w:rsidRDefault="00830159" w:rsidP="008D7BBC">
      <w:pPr>
        <w:pStyle w:val="StandardWeb"/>
        <w:spacing w:line="360" w:lineRule="auto"/>
        <w:rPr>
          <w:rFonts w:ascii="Trebuchet MS" w:hAnsi="Trebuchet MS"/>
        </w:rPr>
      </w:pPr>
      <w:r w:rsidRPr="00524028">
        <w:rPr>
          <w:rFonts w:ascii="Trebuchet MS" w:hAnsi="Trebuchet MS"/>
        </w:rPr>
        <w:t>Ein weiterer Kritikpunkt betrifft die Dynamik der Festbeträge. Diese werden nicht immer ausreichend schnell an technische Entwicklungen oder Preisveränderungen angepasst. Innovative und verbesserte Hilfsmittel, die einen echten Mehrwert bieten könnten, sind dann häufig nicht vollständig abgedeckt. Das kann den Zugang zu Fortschritt und moderner Versorgung einschränken.</w:t>
      </w:r>
    </w:p>
    <w:p w14:paraId="2F6F9D0B" w14:textId="77777777" w:rsidR="00200C1A" w:rsidRPr="00524028" w:rsidRDefault="00830159" w:rsidP="001928C3">
      <w:pPr>
        <w:pStyle w:val="StandardWeb"/>
        <w:spacing w:line="360" w:lineRule="auto"/>
        <w:rPr>
          <w:rFonts w:ascii="Trebuchet MS" w:hAnsi="Trebuchet MS"/>
        </w:rPr>
      </w:pPr>
      <w:r w:rsidRPr="00524028">
        <w:rPr>
          <w:rFonts w:ascii="Trebuchet MS" w:hAnsi="Trebuchet MS"/>
        </w:rPr>
        <w:t xml:space="preserve">Aus Patientensicht </w:t>
      </w:r>
      <w:r w:rsidR="005B7CD8" w:rsidRPr="00524028">
        <w:rPr>
          <w:rFonts w:ascii="Trebuchet MS" w:hAnsi="Trebuchet MS"/>
        </w:rPr>
        <w:t>sind Festbeträge daher abzulehnen; soweit an ihnen festgehalten wird, muss sichergestellt werden</w:t>
      </w:r>
      <w:r w:rsidRPr="00524028">
        <w:rPr>
          <w:rFonts w:ascii="Trebuchet MS" w:hAnsi="Trebuchet MS"/>
        </w:rPr>
        <w:t xml:space="preserve">, dass Festbetragsregelungen flexibel und bedarfsgerecht ausgestaltet werden. Notwendig sind transparente Verfahren, </w:t>
      </w:r>
      <w:r w:rsidR="00192B95" w:rsidRPr="00524028">
        <w:rPr>
          <w:rFonts w:ascii="Trebuchet MS" w:hAnsi="Trebuchet MS"/>
        </w:rPr>
        <w:t xml:space="preserve">die Verdeutlichung, dass es </w:t>
      </w:r>
      <w:r w:rsidRPr="00524028">
        <w:rPr>
          <w:rFonts w:ascii="Trebuchet MS" w:hAnsi="Trebuchet MS"/>
        </w:rPr>
        <w:t>individuelle Ausnahmeregelungen</w:t>
      </w:r>
      <w:r w:rsidR="00192B95" w:rsidRPr="00524028">
        <w:rPr>
          <w:rFonts w:ascii="Trebuchet MS" w:hAnsi="Trebuchet MS"/>
        </w:rPr>
        <w:t xml:space="preserve"> </w:t>
      </w:r>
      <w:r w:rsidR="005B7CD8" w:rsidRPr="00524028">
        <w:rPr>
          <w:rFonts w:ascii="Trebuchet MS" w:hAnsi="Trebuchet MS"/>
        </w:rPr>
        <w:t xml:space="preserve">als Teil des Sachleistungsprinzips </w:t>
      </w:r>
      <w:r w:rsidR="00192B95" w:rsidRPr="00524028">
        <w:rPr>
          <w:rFonts w:ascii="Trebuchet MS" w:hAnsi="Trebuchet MS"/>
        </w:rPr>
        <w:t>gibt</w:t>
      </w:r>
      <w:r w:rsidRPr="00524028">
        <w:rPr>
          <w:rFonts w:ascii="Trebuchet MS" w:hAnsi="Trebuchet MS"/>
        </w:rPr>
        <w:t xml:space="preserve"> sowie eine regelmäßige Überprüfung und Anpassung der Beträge. Vor </w:t>
      </w:r>
      <w:r w:rsidRPr="00524028">
        <w:rPr>
          <w:rFonts w:ascii="Trebuchet MS" w:hAnsi="Trebuchet MS"/>
        </w:rPr>
        <w:lastRenderedPageBreak/>
        <w:t xml:space="preserve">allem muss </w:t>
      </w:r>
      <w:r w:rsidR="00B13183" w:rsidRPr="00524028">
        <w:rPr>
          <w:rFonts w:ascii="Trebuchet MS" w:hAnsi="Trebuchet MS"/>
        </w:rPr>
        <w:t xml:space="preserve">nicht nur rechtlich, sondern auch praktisch </w:t>
      </w:r>
      <w:r w:rsidRPr="00524028">
        <w:rPr>
          <w:rFonts w:ascii="Trebuchet MS" w:hAnsi="Trebuchet MS"/>
        </w:rPr>
        <w:t>sichergestellt werden, dass medizinisch notwendige und individuell geeignete Hilfsmittel ohne unzumutbare Mehrkosten zugänglich bleiben.</w:t>
      </w:r>
    </w:p>
    <w:p w14:paraId="67E88C5B" w14:textId="77777777" w:rsidR="006F461C" w:rsidRPr="00524028" w:rsidRDefault="006F461C" w:rsidP="005B40F0">
      <w:pPr>
        <w:spacing w:before="0" w:beforeAutospacing="0" w:after="0" w:afterAutospacing="0" w:line="360" w:lineRule="auto"/>
        <w:rPr>
          <w:rFonts w:ascii="Trebuchet MS" w:hAnsi="Trebuchet MS"/>
        </w:rPr>
      </w:pPr>
      <w:r w:rsidRPr="00524028">
        <w:rPr>
          <w:rFonts w:ascii="Trebuchet MS" w:hAnsi="Trebuchet MS"/>
        </w:rPr>
        <w:t>D</w:t>
      </w:r>
      <w:r w:rsidR="008A2961" w:rsidRPr="00524028">
        <w:rPr>
          <w:rFonts w:ascii="Trebuchet MS" w:hAnsi="Trebuchet MS"/>
        </w:rPr>
        <w:t>arüber hinaus nimmt die</w:t>
      </w:r>
      <w:r w:rsidRPr="00524028">
        <w:rPr>
          <w:rFonts w:ascii="Trebuchet MS" w:hAnsi="Trebuchet MS"/>
        </w:rPr>
        <w:t xml:space="preserve"> BAG SELBSTHILFE den Entwurf zum Anlass, Anmerkungen zu der Rechtsfigur der Ausschreibungen zu machen: Der Referentenentwurf sieht entgegen der Empfehlung der Finanzkommission keine Ausschreibungen für Hilfsmittel vor. Dies wird ausdrücklich begrüßt, da die Erfahrungen mit Ausschreibungen fast durchgehend negativ waren und sich zudem keine hinreichende Evidenz für Einsparungen</w:t>
      </w:r>
      <w:r w:rsidRPr="00524028">
        <w:rPr>
          <w:rStyle w:val="Funotenzeichen"/>
          <w:rFonts w:ascii="Trebuchet MS" w:hAnsi="Trebuchet MS"/>
        </w:rPr>
        <w:footnoteReference w:id="3"/>
      </w:r>
      <w:r w:rsidRPr="00524028">
        <w:rPr>
          <w:rFonts w:ascii="Trebuchet MS" w:hAnsi="Trebuchet MS"/>
        </w:rPr>
        <w:t xml:space="preserve"> finden lässt.</w:t>
      </w:r>
    </w:p>
    <w:p w14:paraId="5F5D6556" w14:textId="77777777" w:rsidR="006A6181" w:rsidRPr="00524028" w:rsidRDefault="006A6181" w:rsidP="005B40F0">
      <w:pPr>
        <w:spacing w:before="0" w:beforeAutospacing="0" w:after="0" w:afterAutospacing="0" w:line="360" w:lineRule="auto"/>
        <w:rPr>
          <w:rFonts w:ascii="Trebuchet MS" w:hAnsi="Trebuchet MS"/>
          <w:sz w:val="22"/>
          <w:szCs w:val="22"/>
        </w:rPr>
      </w:pPr>
    </w:p>
    <w:p w14:paraId="1D056BC3" w14:textId="77777777" w:rsidR="00E850D1" w:rsidRPr="00524028" w:rsidRDefault="00E850D1"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Neuregelungen zum Krankengeld (§§ 44</w:t>
      </w:r>
      <w:r w:rsidR="0038378A" w:rsidRPr="00524028">
        <w:rPr>
          <w:rFonts w:ascii="Trebuchet MS" w:hAnsi="Trebuchet MS"/>
          <w:b/>
          <w:bCs/>
        </w:rPr>
        <w:t xml:space="preserve">, 45, 47, 48 </w:t>
      </w:r>
      <w:r w:rsidRPr="00524028">
        <w:rPr>
          <w:rFonts w:ascii="Trebuchet MS" w:hAnsi="Trebuchet MS"/>
          <w:b/>
          <w:bCs/>
        </w:rPr>
        <w:t>SGB V</w:t>
      </w:r>
      <w:r w:rsidR="0038378A" w:rsidRPr="00524028">
        <w:rPr>
          <w:rFonts w:ascii="Trebuchet MS" w:hAnsi="Trebuchet MS"/>
          <w:b/>
          <w:bCs/>
        </w:rPr>
        <w:t xml:space="preserve"> RefE</w:t>
      </w:r>
      <w:r w:rsidR="00D120FE" w:rsidRPr="00524028">
        <w:rPr>
          <w:rFonts w:ascii="Trebuchet MS" w:hAnsi="Trebuchet MS"/>
          <w:b/>
          <w:bCs/>
        </w:rPr>
        <w:t>)</w:t>
      </w:r>
    </w:p>
    <w:p w14:paraId="7403D14F" w14:textId="77777777" w:rsidR="000D083B" w:rsidRPr="00524028" w:rsidRDefault="00275D64" w:rsidP="002D2BA3">
      <w:pPr>
        <w:pStyle w:val="StandardWeb"/>
        <w:spacing w:line="360" w:lineRule="auto"/>
        <w:rPr>
          <w:rFonts w:ascii="Trebuchet MS" w:hAnsi="Trebuchet MS"/>
        </w:rPr>
      </w:pPr>
      <w:r w:rsidRPr="00524028">
        <w:rPr>
          <w:rFonts w:ascii="Trebuchet MS" w:hAnsi="Trebuchet MS"/>
        </w:rPr>
        <w:t>Die geplante Absenkung des Krankengeldes und die Einschränkung, dass weitere hinzutretende Erkrankungen den Bezug des Krankengeldes nicht verlängern, wird seitens der BAG SELBSTHILFE strikt abgelehnt. Die Maßnahmen treffen vor allem Menschen mit chronischen und schweren Erkrankungen</w:t>
      </w:r>
      <w:r w:rsidR="008A2961" w:rsidRPr="00524028">
        <w:rPr>
          <w:rFonts w:ascii="Trebuchet MS" w:hAnsi="Trebuchet MS"/>
        </w:rPr>
        <w:t>. Auch die Regelungen zum Krankengeldmanagement werden als nicht zielführend angesehen.</w:t>
      </w:r>
    </w:p>
    <w:p w14:paraId="5181A9C0"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Z</w:t>
      </w:r>
      <w:r w:rsidR="00275D64" w:rsidRPr="00524028">
        <w:rPr>
          <w:rFonts w:ascii="Trebuchet MS" w:hAnsi="Trebuchet MS"/>
        </w:rPr>
        <w:t>war</w:t>
      </w:r>
      <w:r w:rsidRPr="00524028">
        <w:rPr>
          <w:rFonts w:ascii="Trebuchet MS" w:hAnsi="Trebuchet MS"/>
        </w:rPr>
        <w:t xml:space="preserve"> ist </w:t>
      </w:r>
      <w:r w:rsidR="00275D64" w:rsidRPr="00524028">
        <w:rPr>
          <w:rFonts w:ascii="Trebuchet MS" w:hAnsi="Trebuchet MS"/>
        </w:rPr>
        <w:t xml:space="preserve">es </w:t>
      </w:r>
      <w:r w:rsidRPr="00524028">
        <w:rPr>
          <w:rFonts w:ascii="Trebuchet MS" w:hAnsi="Trebuchet MS"/>
        </w:rPr>
        <w:t>legitim, Fehlanreize im System zu identifizieren und zu begrenzen. Allerdings besteht</w:t>
      </w:r>
      <w:r w:rsidR="00275D64" w:rsidRPr="00524028">
        <w:rPr>
          <w:rFonts w:ascii="Trebuchet MS" w:hAnsi="Trebuchet MS"/>
        </w:rPr>
        <w:t xml:space="preserve"> beim Krankengeldmanagement</w:t>
      </w:r>
      <w:r w:rsidRPr="00524028">
        <w:rPr>
          <w:rFonts w:ascii="Trebuchet MS" w:hAnsi="Trebuchet MS"/>
        </w:rPr>
        <w:t xml:space="preserve"> die Gefahr, dass der Fokus auf Missbrauch ein verzerrtes Bild erzeugt. Die große Mehrheit der Versicherten bezieht Krankengeld nicht aus </w:t>
      </w:r>
      <w:r w:rsidR="00275D64" w:rsidRPr="00524028">
        <w:rPr>
          <w:rFonts w:ascii="Trebuchet MS" w:hAnsi="Trebuchet MS"/>
        </w:rPr>
        <w:t>opportunistischen</w:t>
      </w:r>
      <w:r w:rsidRPr="00524028">
        <w:rPr>
          <w:rFonts w:ascii="Trebuchet MS" w:hAnsi="Trebuchet MS"/>
        </w:rPr>
        <w:t xml:space="preserve"> Gründen, sondern weil sie tatsächlich arbeitsunfähig ist. Gerade Menschen mit chronischen Erkrankungen </w:t>
      </w:r>
      <w:r w:rsidR="00275D64" w:rsidRPr="00524028">
        <w:rPr>
          <w:rFonts w:ascii="Trebuchet MS" w:hAnsi="Trebuchet MS"/>
        </w:rPr>
        <w:t xml:space="preserve">und Behinderungen </w:t>
      </w:r>
      <w:r w:rsidRPr="00524028">
        <w:rPr>
          <w:rFonts w:ascii="Trebuchet MS" w:hAnsi="Trebuchet MS"/>
        </w:rPr>
        <w:t>sind häufig auf längere Krankengeldphasen angewiesen, etwa bei Schüben, komplexen Therapien oder schleichenden Krankheitsverläufen. Wenn hier verstärkte Kontrollen, bürokratische Hürden oder Druck zur frühzeitigen Rückkehr in den Beruf aufgebaut werden, kann dies zu erheblicher Verunsicherung führen und den Genesungsprozess beeinträchtigen.</w:t>
      </w:r>
    </w:p>
    <w:p w14:paraId="765A13DF"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lastRenderedPageBreak/>
        <w:t>Ein zu stark auf Kontrolle ausgerichtetes Krankengeldmanagement birgt zudem das Risiko, das Vertrauensverhältnis zwischen Patientinnen und Patienten, Ärztinnen und Ärzten sowie Krankenkassen zu belasten. Chronisch Erkrankte könnten sich zunehmend rechtfertigen müssen, obwohl ihre gesundheitliche Situation oft schwer objektivierbar und durch individuelle Verläufe geprägt ist.</w:t>
      </w:r>
    </w:p>
    <w:p w14:paraId="78B94C24"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 xml:space="preserve">Besonders problematisch ist aus Patientensicht die </w:t>
      </w:r>
      <w:r w:rsidR="00275D64" w:rsidRPr="00524028">
        <w:rPr>
          <w:rFonts w:ascii="Trebuchet MS" w:hAnsi="Trebuchet MS"/>
        </w:rPr>
        <w:t>vorgesehene</w:t>
      </w:r>
      <w:r w:rsidRPr="00524028">
        <w:rPr>
          <w:rFonts w:ascii="Trebuchet MS" w:hAnsi="Trebuchet MS"/>
        </w:rPr>
        <w:t xml:space="preserve"> Absenkung des Krankengeldes</w:t>
      </w:r>
      <w:r w:rsidR="00275D64" w:rsidRPr="00524028">
        <w:rPr>
          <w:rFonts w:ascii="Trebuchet MS" w:hAnsi="Trebuchet MS"/>
        </w:rPr>
        <w:t xml:space="preserve"> und die Nichtverlängerung bei hinzutretenden Erkrankungen</w:t>
      </w:r>
      <w:r w:rsidRPr="00524028">
        <w:rPr>
          <w:rFonts w:ascii="Trebuchet MS" w:hAnsi="Trebuchet MS"/>
        </w:rPr>
        <w:t>. Für viele Betroffene stellt das Krankengeld eine existenzsichernde Leistung dar. Bereits das derzeitige Niveau bedeutet für zahlreiche Haushalte finanzielle Einschnitte. Eine weitere Absenkung würde diese Belastung deutlich verschärfen und könnte dazu führen, dass Erkrankte aus finanziellen Gründen zu früh an den Arbeitsplatz zurückkehren – mit dem Risiko von Rückfällen, Chronifizierung oder langfristigen Gesundheitsschäden.</w:t>
      </w:r>
    </w:p>
    <w:p w14:paraId="77AB0446"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Für Menschen mit chronischen Erkrankungen ist diese Entwicklung besonders kritisch. Sie haben oft wiederkehrende oder lang andauernde Krankheitsphasen und sind entsprechend häufiger auf Krankengeld angewiesen. Eine Absenkung der Leistung trifft sie somit nicht nur punktuell, sondern potenziell wiederholt oder über längere Zeiträume hinweg. Dies kann zu erheblichen finanziellen Unsicherheiten führen und die ohnehin belastende Lebenssituation zusätzlich verschärfen.</w:t>
      </w:r>
    </w:p>
    <w:p w14:paraId="76CFF3BA"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Hinzu kommt eine mögliche soziale Schieflage: Personen mit geringeren Einkommen sind stärker auf das Krankengeld angewiesen und haben weniger Möglichkeiten, Einkommensverluste zu kompensieren. Die geplanten Änderungen könnten somit bestehende Ungleichheiten weiter verstärken.</w:t>
      </w:r>
    </w:p>
    <w:p w14:paraId="22C621FB" w14:textId="77777777" w:rsidR="00F64876" w:rsidRPr="00524028" w:rsidRDefault="000D083B" w:rsidP="002D2BA3">
      <w:pPr>
        <w:pStyle w:val="StandardWeb"/>
        <w:spacing w:line="360" w:lineRule="auto"/>
        <w:rPr>
          <w:rFonts w:ascii="Trebuchet MS" w:hAnsi="Trebuchet MS"/>
        </w:rPr>
      </w:pPr>
      <w:r w:rsidRPr="00524028">
        <w:rPr>
          <w:rFonts w:ascii="Trebuchet MS" w:hAnsi="Trebuchet MS"/>
        </w:rPr>
        <w:t>Insgesamt entsteht aus Patientensicht der Eindruck, dass Maßnahmen zur Kostendämpfung und Missbrauchsvermeidung zu stark zulasten der tatsächlich Betroffenen gehen. Eine zielgerichtete Weiterentwicklung des Krankengeldsystems sollte stattdessen darauf abzielen, individuelle Bedarfe besser zu berücksichtigen, den Wiedereinstieg in den Beruf sinnvoll zu unterstützen und gleichzeitig die soziale Absicherung im Krankheitsfall verlässlich zu gewährleisten</w:t>
      </w:r>
      <w:r w:rsidR="00D120FE" w:rsidRPr="00524028">
        <w:rPr>
          <w:rFonts w:ascii="Trebuchet MS" w:hAnsi="Trebuchet MS"/>
        </w:rPr>
        <w:t>.</w:t>
      </w:r>
    </w:p>
    <w:p w14:paraId="261253F5" w14:textId="77777777" w:rsidR="00F64876" w:rsidRPr="00524028" w:rsidRDefault="00F64876">
      <w:pPr>
        <w:spacing w:before="0" w:beforeAutospacing="0" w:after="0" w:afterAutospacing="0"/>
        <w:rPr>
          <w:rFonts w:ascii="Trebuchet MS" w:hAnsi="Trebuchet MS"/>
        </w:rPr>
      </w:pPr>
      <w:r w:rsidRPr="00524028">
        <w:rPr>
          <w:rFonts w:ascii="Trebuchet MS" w:hAnsi="Trebuchet MS"/>
        </w:rPr>
        <w:br w:type="page"/>
      </w:r>
    </w:p>
    <w:p w14:paraId="282B9334" w14:textId="77777777" w:rsidR="00D120FE" w:rsidRPr="00524028" w:rsidRDefault="00D120FE" w:rsidP="002D2BA3">
      <w:pPr>
        <w:pStyle w:val="StandardWeb"/>
        <w:spacing w:line="360" w:lineRule="auto"/>
        <w:rPr>
          <w:rFonts w:ascii="Trebuchet MS" w:hAnsi="Trebuchet MS"/>
        </w:rPr>
      </w:pPr>
    </w:p>
    <w:p w14:paraId="2ABB0A62" w14:textId="77777777" w:rsidR="000D083B" w:rsidRPr="00524028" w:rsidRDefault="000D083B"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Teilarbeitsunfähigkeit</w:t>
      </w:r>
      <w:r w:rsidR="00DA39E2" w:rsidRPr="00524028">
        <w:rPr>
          <w:rFonts w:ascii="Trebuchet MS" w:hAnsi="Trebuchet MS"/>
          <w:b/>
          <w:bCs/>
        </w:rPr>
        <w:t>/ Teilkrankengeld</w:t>
      </w:r>
      <w:r w:rsidRPr="00524028">
        <w:rPr>
          <w:rFonts w:ascii="Trebuchet MS" w:hAnsi="Trebuchet MS"/>
          <w:b/>
          <w:bCs/>
        </w:rPr>
        <w:t xml:space="preserve"> (§§ 44c</w:t>
      </w:r>
      <w:r w:rsidR="00DA39E2" w:rsidRPr="00524028">
        <w:rPr>
          <w:rFonts w:ascii="Trebuchet MS" w:hAnsi="Trebuchet MS"/>
          <w:b/>
          <w:bCs/>
        </w:rPr>
        <w:t>,d</w:t>
      </w:r>
      <w:r w:rsidR="008F5E37" w:rsidRPr="00524028">
        <w:rPr>
          <w:rFonts w:ascii="Trebuchet MS" w:hAnsi="Trebuchet MS"/>
          <w:b/>
          <w:bCs/>
        </w:rPr>
        <w:t>, 74</w:t>
      </w:r>
      <w:r w:rsidRPr="00524028">
        <w:rPr>
          <w:rFonts w:ascii="Trebuchet MS" w:hAnsi="Trebuchet MS"/>
          <w:b/>
          <w:bCs/>
        </w:rPr>
        <w:t xml:space="preserve"> SGB V)</w:t>
      </w:r>
    </w:p>
    <w:p w14:paraId="648A18EE"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Die Einführung einer Teilarbeitsunfähigkeit wird aus Patientensicht – insbesondere von Menschen mit chronischen Erkrankungen – differenziert bewertet. Sie bietet Chancen für mehr Flexibilität, wirft aber auch eine Reihe von Risiken und offenen Fragen auf.</w:t>
      </w:r>
    </w:p>
    <w:p w14:paraId="20EB5FAB" w14:textId="77777777" w:rsidR="000D083B" w:rsidRPr="00524028" w:rsidRDefault="000D083B" w:rsidP="00275D64">
      <w:pPr>
        <w:spacing w:before="0" w:beforeAutospacing="0" w:after="0" w:afterAutospacing="0" w:line="360" w:lineRule="auto"/>
        <w:jc w:val="both"/>
        <w:rPr>
          <w:rFonts w:ascii="Trebuchet MS" w:hAnsi="Trebuchet MS" w:cs="Tahoma"/>
        </w:rPr>
      </w:pPr>
      <w:r w:rsidRPr="00524028">
        <w:rPr>
          <w:rFonts w:ascii="Trebuchet MS" w:hAnsi="Trebuchet MS"/>
        </w:rPr>
        <w:t>Ein zentraler Vorteil liegt in der Möglichkeit eines gleitenden Übergangs zwischen Krankheit und vollständiger Arbeitsfähigkeit. Viele chronisch erkrankte Menschen erleben keine klaren „gesund/krank“-Phasen, sondern schwankende Belastbarkeit. Eine Teilarbeitsunfähigkeit kann diesem Verlauf besser gerecht werden und erlauben, im individuell möglichen Umfang weiterzuarbeiten.</w:t>
      </w:r>
      <w:r w:rsidR="00275D64" w:rsidRPr="00524028">
        <w:rPr>
          <w:rFonts w:ascii="Trebuchet MS" w:hAnsi="Trebuchet MS"/>
        </w:rPr>
        <w:t xml:space="preserve"> </w:t>
      </w:r>
      <w:r w:rsidR="00275D64" w:rsidRPr="00524028">
        <w:rPr>
          <w:rFonts w:ascii="Trebuchet MS" w:hAnsi="Trebuchet MS" w:cs="Tahoma"/>
        </w:rPr>
        <w:t>Die Einführung einer Teilarbeitsfähigkeit kann eine realitätsnähere Abbildung schwankender Krankheitsverläufe wie bei den rheumatischen Erkrankungen ermöglichen und eine flexible Teilhabe am Erwerbsleben unterstützen.</w:t>
      </w:r>
    </w:p>
    <w:p w14:paraId="00C1EA9B"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Das kann sich positiv auf die psychische Stabilität auswirken. Arbeit bedeutet für viele Menschen nicht nur Einkommen, sondern auch Struktur, soziale Teilhabe und Selbstwirksamkeit. Die Option, teilweise im Arbeitsprozess zu bleiben, kann Isolation verhindern und den Wiedereinstieg nach längerer Erkrankung erleichtern.</w:t>
      </w:r>
    </w:p>
    <w:p w14:paraId="2A51FABA"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Auch für das Gesundheitssystem kann die T</w:t>
      </w:r>
      <w:r w:rsidR="00275D64" w:rsidRPr="00524028">
        <w:rPr>
          <w:rFonts w:ascii="Trebuchet MS" w:hAnsi="Trebuchet MS"/>
        </w:rPr>
        <w:t>eilarbeitsunfähigkeit</w:t>
      </w:r>
      <w:r w:rsidRPr="00524028">
        <w:rPr>
          <w:rFonts w:ascii="Trebuchet MS" w:hAnsi="Trebuchet MS"/>
        </w:rPr>
        <w:t xml:space="preserve"> Vorteile haben: Sie kann helfen, lange vollständige Ausfallzeiten zu reduzieren und damit indirekt Kosten zu begrenzen, ohne dass Betroffene vollständig aus dem Erwerbsleben herausfallen.</w:t>
      </w:r>
    </w:p>
    <w:p w14:paraId="260C70D0"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Gleichzeitig bestehen aus Patientensicht erhebliche Bedenken bei der konkreten Ausgestaltung. Ein zentrales Risiko ist der mögliche Druck auf Erkrankte, schneller oder mehr zu arbeiten, als es ihrer gesundheitlichen Situation entspricht. Gerade bei chronischen Erkrankungen mit schwer einschätzbarer Belastbarkeit könnte die T</w:t>
      </w:r>
      <w:r w:rsidR="00275D64" w:rsidRPr="00524028">
        <w:rPr>
          <w:rFonts w:ascii="Trebuchet MS" w:hAnsi="Trebuchet MS"/>
        </w:rPr>
        <w:t>eilarbeitsunfähigkeit</w:t>
      </w:r>
      <w:r w:rsidRPr="00524028">
        <w:rPr>
          <w:rFonts w:ascii="Trebuchet MS" w:hAnsi="Trebuchet MS"/>
        </w:rPr>
        <w:t xml:space="preserve"> dazu führen, dass Patientinnen und Patienten sich verpflichtet fühlen, eine Teil-Arbeitsfähigkeit „nachzuweisen“, auch wenn dies medizinisch grenzwertig ist.</w:t>
      </w:r>
    </w:p>
    <w:p w14:paraId="4650A63A"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lastRenderedPageBreak/>
        <w:t>Ein weiterer kritischer Punkt ist der bürokratische und organisatorische Aufwand. Die Abstimmung zwischen Ärztinnen und Ärzten, Arbeitgebern und Krankenkassen wird komplexer. Für Patient</w:t>
      </w:r>
      <w:r w:rsidR="005F2558" w:rsidRPr="00524028">
        <w:rPr>
          <w:rFonts w:ascii="Trebuchet MS" w:hAnsi="Trebuchet MS"/>
        </w:rPr>
        <w:t>*</w:t>
      </w:r>
      <w:r w:rsidRPr="00524028">
        <w:rPr>
          <w:rFonts w:ascii="Trebuchet MS" w:hAnsi="Trebuchet MS"/>
        </w:rPr>
        <w:t>innen kann dies zusätzliche Hürden und Unsicherheiten schaffen, insbesondere wenn Entscheidungen über Stundenumfang oder Leistungsfähigkeit regelmäßig neu bewertet werden müssen.</w:t>
      </w:r>
    </w:p>
    <w:p w14:paraId="1F05EC48"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Zudem ist fraglich, wie gut das Instrument in der Praxis individualisiert werden kann. Chronische Erkrankungen verlaufen oft sehr unterschiedlich – starre Modelle oder pauschale Vorgaben würden dem nicht gerecht und könnten zu Fehlsteuerungen führen.</w:t>
      </w:r>
    </w:p>
    <w:p w14:paraId="414642D9"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Die Teilarbeitsunfähigkeit hat das Potenzial, ein sinnvolles und modernes Instrument zu sein, das besser auf die Lebensrealität vieler Erkrankter eingeht. Voraussetzung ist jedoch eine patientenorientierte Ausgestaltung: freiwillige Nutzung ohne Druck, klare medizinische Kriterien, verlässliche finanzielle Absicherung und möglichst geringe bürokratische Hürden.</w:t>
      </w:r>
    </w:p>
    <w:p w14:paraId="3F7F5D9E" w14:textId="77777777" w:rsidR="000D083B" w:rsidRPr="00524028" w:rsidRDefault="000D083B" w:rsidP="002D2BA3">
      <w:pPr>
        <w:pStyle w:val="StandardWeb"/>
        <w:spacing w:line="360" w:lineRule="auto"/>
        <w:rPr>
          <w:rFonts w:ascii="Trebuchet MS" w:hAnsi="Trebuchet MS"/>
        </w:rPr>
      </w:pPr>
      <w:r w:rsidRPr="00524028">
        <w:rPr>
          <w:rFonts w:ascii="Trebuchet MS" w:hAnsi="Trebuchet MS"/>
        </w:rPr>
        <w:t>Ohne diese Rahmenbedingungen besteht die Gefahr, dass ein grundsätzlich sinnvolles Konzept in der Praxis zu Mehrbelastungen führt – insbesondere für Menschen mit chronischen Erkrankungen, die ohnehin auf ein sensibles und verlässliches Unterstützungssystem angewiesen sind</w:t>
      </w:r>
      <w:r w:rsidR="00D120FE" w:rsidRPr="00524028">
        <w:rPr>
          <w:rFonts w:ascii="Trebuchet MS" w:hAnsi="Trebuchet MS"/>
        </w:rPr>
        <w:t>.</w:t>
      </w:r>
    </w:p>
    <w:p w14:paraId="143747A0" w14:textId="77777777" w:rsidR="00D120FE" w:rsidRPr="00524028" w:rsidRDefault="00D120FE"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Reha</w:t>
      </w:r>
      <w:r w:rsidR="00671C0D" w:rsidRPr="00524028">
        <w:rPr>
          <w:rFonts w:ascii="Trebuchet MS" w:hAnsi="Trebuchet MS"/>
          <w:b/>
          <w:bCs/>
        </w:rPr>
        <w:t>bilitation (§ 51 SGB V Ref)</w:t>
      </w:r>
    </w:p>
    <w:p w14:paraId="27C374B5" w14:textId="77777777" w:rsidR="00D120FE" w:rsidRPr="00524028" w:rsidRDefault="005F2558" w:rsidP="005F2558">
      <w:pPr>
        <w:spacing w:before="0" w:beforeAutospacing="0" w:after="0" w:afterAutospacing="0" w:line="360" w:lineRule="auto"/>
        <w:jc w:val="both"/>
        <w:rPr>
          <w:rFonts w:ascii="Trebuchet MS" w:hAnsi="Trebuchet MS"/>
          <w:szCs w:val="22"/>
        </w:rPr>
      </w:pPr>
      <w:r w:rsidRPr="00524028">
        <w:rPr>
          <w:rFonts w:ascii="Trebuchet MS" w:hAnsi="Trebuchet MS"/>
        </w:rPr>
        <w:t xml:space="preserve">Die BAG SELBSTHILFE hält die vorgesehene Fristverkürzung für zu kurz: </w:t>
      </w:r>
      <w:r w:rsidR="00D120FE" w:rsidRPr="00524028">
        <w:rPr>
          <w:rFonts w:ascii="Trebuchet MS" w:hAnsi="Trebuchet MS"/>
        </w:rPr>
        <w:t>Versicherte, deren Erwerbsfähigkeit nach ärztlichem Gutachten erheblich gefährdet oder gemindert ist, kann die Krankenkasse eine Frist von vier Wochen setzen, innerhalb derer sie einen Antrag auf Leistungen zur medizinischen Rehabilitation und zur Teilhabe am Arbeitsleben zu stellen haben. Dies gilt auch für einen Antrag auf Erwerbsminderungsrente. Bisher</w:t>
      </w:r>
      <w:r w:rsidRPr="00524028">
        <w:rPr>
          <w:rFonts w:ascii="Trebuchet MS" w:hAnsi="Trebuchet MS"/>
        </w:rPr>
        <w:t xml:space="preserve"> </w:t>
      </w:r>
      <w:r w:rsidR="00D120FE" w:rsidRPr="00524028">
        <w:rPr>
          <w:rFonts w:ascii="Trebuchet MS" w:hAnsi="Trebuchet MS"/>
        </w:rPr>
        <w:t xml:space="preserve">galt eine Regelung von 10 Wochen. </w:t>
      </w:r>
      <w:r w:rsidR="00A2080C" w:rsidRPr="00524028">
        <w:rPr>
          <w:rFonts w:ascii="Trebuchet MS" w:hAnsi="Trebuchet MS"/>
        </w:rPr>
        <w:t>Die nunmehr im Entwurf vorgesehene</w:t>
      </w:r>
      <w:r w:rsidR="00D120FE" w:rsidRPr="00524028">
        <w:rPr>
          <w:rFonts w:ascii="Trebuchet MS" w:hAnsi="Trebuchet MS"/>
        </w:rPr>
        <w:t xml:space="preserve"> Frist</w:t>
      </w:r>
      <w:r w:rsidR="00A2080C" w:rsidRPr="00524028">
        <w:rPr>
          <w:rFonts w:ascii="Trebuchet MS" w:hAnsi="Trebuchet MS"/>
        </w:rPr>
        <w:t xml:space="preserve"> von vier Wochen</w:t>
      </w:r>
      <w:r w:rsidR="00D120FE" w:rsidRPr="00524028">
        <w:rPr>
          <w:rFonts w:ascii="Trebuchet MS" w:hAnsi="Trebuchet MS"/>
        </w:rPr>
        <w:t xml:space="preserve"> kann zu kurz sein, um sich umfassend zu informieren und zu entscheiden. </w:t>
      </w:r>
    </w:p>
    <w:p w14:paraId="10610458" w14:textId="77777777" w:rsidR="005F2558" w:rsidRPr="00524028" w:rsidRDefault="005F2558" w:rsidP="005F2558">
      <w:pPr>
        <w:spacing w:before="0" w:beforeAutospacing="0" w:after="0" w:afterAutospacing="0" w:line="360" w:lineRule="auto"/>
        <w:jc w:val="both"/>
        <w:rPr>
          <w:rFonts w:ascii="Trebuchet MS" w:hAnsi="Trebuchet MS"/>
        </w:rPr>
      </w:pPr>
    </w:p>
    <w:p w14:paraId="74F06D78" w14:textId="77777777" w:rsidR="00D120FE" w:rsidRPr="00524028" w:rsidRDefault="005F2558" w:rsidP="006F461C">
      <w:pPr>
        <w:spacing w:before="0" w:beforeAutospacing="0" w:after="0" w:afterAutospacing="0" w:line="360" w:lineRule="auto"/>
        <w:jc w:val="both"/>
        <w:rPr>
          <w:rFonts w:ascii="Trebuchet MS" w:hAnsi="Trebuchet MS"/>
        </w:rPr>
      </w:pPr>
      <w:r w:rsidRPr="00524028">
        <w:rPr>
          <w:rFonts w:ascii="Trebuchet MS" w:hAnsi="Trebuchet MS"/>
        </w:rPr>
        <w:t xml:space="preserve">Schwierig hält die BAG SELBSTHILFE zudem die Regelung, nach der </w:t>
      </w:r>
      <w:r w:rsidR="00D120FE" w:rsidRPr="00524028">
        <w:rPr>
          <w:rFonts w:ascii="Trebuchet MS" w:hAnsi="Trebuchet MS"/>
        </w:rPr>
        <w:t>Versichert</w:t>
      </w:r>
      <w:r w:rsidRPr="00524028">
        <w:rPr>
          <w:rFonts w:ascii="Trebuchet MS" w:hAnsi="Trebuchet MS"/>
        </w:rPr>
        <w:t>e</w:t>
      </w:r>
      <w:r w:rsidR="00D120FE" w:rsidRPr="00524028">
        <w:rPr>
          <w:rFonts w:ascii="Trebuchet MS" w:hAnsi="Trebuchet MS"/>
        </w:rPr>
        <w:t xml:space="preserve"> aus dem Ausland zurückzitiert</w:t>
      </w:r>
      <w:r w:rsidRPr="00524028">
        <w:rPr>
          <w:rFonts w:ascii="Trebuchet MS" w:hAnsi="Trebuchet MS"/>
        </w:rPr>
        <w:t xml:space="preserve"> werden sollen.</w:t>
      </w:r>
    </w:p>
    <w:p w14:paraId="46A49C10" w14:textId="77777777" w:rsidR="00830159" w:rsidRPr="00524028" w:rsidRDefault="00DA39E2"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lastRenderedPageBreak/>
        <w:t>Absenkung des Festzuschusses zum Zahners</w:t>
      </w:r>
      <w:r w:rsidR="002D2BA3" w:rsidRPr="00524028">
        <w:rPr>
          <w:rFonts w:ascii="Trebuchet MS" w:hAnsi="Trebuchet MS"/>
          <w:b/>
          <w:bCs/>
        </w:rPr>
        <w:t>atz</w:t>
      </w:r>
      <w:r w:rsidR="00671C0D" w:rsidRPr="00524028">
        <w:rPr>
          <w:rFonts w:ascii="Trebuchet MS" w:hAnsi="Trebuchet MS"/>
          <w:b/>
          <w:bCs/>
        </w:rPr>
        <w:t xml:space="preserve"> (§ 55 SGB V RefE)</w:t>
      </w:r>
    </w:p>
    <w:p w14:paraId="3403FB3D"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 xml:space="preserve">Aus Sicht von Patientinnen und Patienten – insbesondere von Menschen mit chronischen Erkrankungen und geringerem Einkommen – ist eine Absenkung des Festzuschusses zum Zahnersatz </w:t>
      </w:r>
      <w:r w:rsidR="00A2080C" w:rsidRPr="00524028">
        <w:rPr>
          <w:rFonts w:ascii="Trebuchet MS" w:hAnsi="Trebuchet MS"/>
        </w:rPr>
        <w:t>ebenfalls abzulehnen</w:t>
      </w:r>
      <w:r w:rsidRPr="00524028">
        <w:rPr>
          <w:rFonts w:ascii="Trebuchet MS" w:hAnsi="Trebuchet MS"/>
        </w:rPr>
        <w:t>.</w:t>
      </w:r>
    </w:p>
    <w:p w14:paraId="17CA1C71"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Der Festzuschuss beim Zahnersatz ist ein zent</w:t>
      </w:r>
      <w:r w:rsidR="00A2080C" w:rsidRPr="00524028">
        <w:rPr>
          <w:rFonts w:ascii="Trebuchet MS" w:hAnsi="Trebuchet MS"/>
        </w:rPr>
        <w:t>r</w:t>
      </w:r>
      <w:r w:rsidRPr="00524028">
        <w:rPr>
          <w:rFonts w:ascii="Trebuchet MS" w:hAnsi="Trebuchet MS"/>
        </w:rPr>
        <w:t>ales Instrument, um die Grundversorgung im Bereich der Zahnmedizin sicherzustellen. Er stellt sicher, dass notwendige Behandlungen wie Kronen, Brücken oder Prothesen für alle Versicherten zumindest teilweise bezahlbar bleiben. Eine Absenkung würde diesen solidarischen Ausgleich schwächen und die Eigenanteile der Patientinnen und Patienten deutlich erhöhen.</w:t>
      </w:r>
    </w:p>
    <w:p w14:paraId="3FB1E741"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Besonders problematisch ist dies für Menschen mit chronischen Erkrankungen. Viele systemische Erkrankungen – etwa Diabetes, Autoimmunerkrankungen oder bestimmte Medikamententherapien – erhöhen das Risiko für Zahnprobleme. Diese Patientengruppe ist daher überdurchschnittlich häufig auf Zahnersatz angewiesen. Eine Absenkung der Zuschüsse trifft sie somit strukturell stärker und verstärkt gesundheitliche Ungleichheiten.</w:t>
      </w:r>
    </w:p>
    <w:p w14:paraId="2701780A"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Hinzu kommt die soziale Dimension: Zahnersatz ist bereits heute mit erheblichen Eigenkosten verbunden. Selbst mit Festzuschuss müssen viele Versicherte hohe private Zuzahlungen leisten. Eine weitere Reduktion würde dazu führen, dass notwendige Behandlungen häufiger aufgeschoben oder nur in abgespeckter Form durchgeführt werden. Dies kann langfristig zu schlechterer Mundgesundheit und höheren Folgekosten führen.</w:t>
      </w:r>
    </w:p>
    <w:p w14:paraId="7E66DFC9"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Aus Patientensicht besteht außerdem das Risiko, dass sich eine stärkere Zwei-Klassen-Versorgung im Zahnbereich verfestigt. Wer sich hohe Eigenanteile leisten kann, erhält hochwertigen Zahnersatz, während andere auf funktional eingeschränkte oder weniger langlebige Lösungen ausweichen müssen. Das widerspricht dem Grundgedanken der solidarischen Krankenversicherung.</w:t>
      </w:r>
    </w:p>
    <w:p w14:paraId="4BA41F26"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 xml:space="preserve">Zudem ist zu berücksichtigen, dass gute Zahngesundheit eng mit der allgemeinen Gesundheit verbunden ist. Einschränkungen beim Zahnersatz können nicht nur die </w:t>
      </w:r>
      <w:r w:rsidRPr="00524028">
        <w:rPr>
          <w:rFonts w:ascii="Trebuchet MS" w:hAnsi="Trebuchet MS"/>
        </w:rPr>
        <w:lastRenderedPageBreak/>
        <w:t>Kaufunktion, sondern auch Ernährung, Lebensqualität und soziale Teilhabe beeinträchtigen.</w:t>
      </w:r>
    </w:p>
    <w:p w14:paraId="724BDBD4" w14:textId="77777777" w:rsidR="00DA39E2" w:rsidRPr="00524028" w:rsidRDefault="00DA39E2" w:rsidP="002D2BA3">
      <w:pPr>
        <w:pStyle w:val="StandardWeb"/>
        <w:spacing w:line="360" w:lineRule="auto"/>
        <w:rPr>
          <w:rFonts w:ascii="Trebuchet MS" w:hAnsi="Trebuchet MS"/>
        </w:rPr>
      </w:pPr>
      <w:r w:rsidRPr="00524028">
        <w:rPr>
          <w:rFonts w:ascii="Trebuchet MS" w:hAnsi="Trebuchet MS"/>
        </w:rPr>
        <w:t>In der Gesamtbewertung überwiegen daher aus Patientensicht die Nachteile deutlich. Eine Absenkung des Festzuschusses zum Zahnersatz würde die finanzielle Belastung der Versicherten erhöhen, gesundheitliche Ungleichheiten verstärken und langfristig sogar zu höheren Versorgungskosten führen. Sinnvoller wären gezielte Effizienzmaßnahmen im System, ohne die Eigenbeteiligungen der Patientinnen und Patienten weiter zu erhöhen.</w:t>
      </w:r>
    </w:p>
    <w:p w14:paraId="633D4ADA" w14:textId="77777777" w:rsidR="003D3885" w:rsidRPr="00524028" w:rsidRDefault="00A2080C" w:rsidP="002D2BA3">
      <w:pPr>
        <w:pStyle w:val="StandardWeb"/>
        <w:spacing w:line="360" w:lineRule="auto"/>
        <w:rPr>
          <w:rFonts w:ascii="Trebuchet MS" w:hAnsi="Trebuchet MS"/>
        </w:rPr>
      </w:pPr>
      <w:r w:rsidRPr="00524028">
        <w:rPr>
          <w:rFonts w:ascii="Trebuchet MS" w:hAnsi="Trebuchet MS"/>
        </w:rPr>
        <w:t xml:space="preserve">Insoweit lehnt die BAG SELBSTHILFE Festzuschusssysteme als Widerspruch zum Sach- und Solidaritätsprinzip insgesamt ab; um aber wenigstens Überforderungssituationen zu verhindern, sollten wenigstens </w:t>
      </w:r>
      <w:r w:rsidR="00D120FE" w:rsidRPr="00524028">
        <w:rPr>
          <w:rFonts w:ascii="Trebuchet MS" w:hAnsi="Trebuchet MS"/>
        </w:rPr>
        <w:t>die Eigenanteile Eingang in die Berechnung der Chroniker-Pauschale finden.</w:t>
      </w:r>
      <w:r w:rsidRPr="00524028">
        <w:rPr>
          <w:rFonts w:ascii="Trebuchet MS" w:hAnsi="Trebuchet MS"/>
        </w:rPr>
        <w:t xml:space="preserve"> Dies ist derzeit nicht der Fall.</w:t>
      </w:r>
    </w:p>
    <w:p w14:paraId="416D6A55" w14:textId="77777777" w:rsidR="00E33A55" w:rsidRPr="00524028" w:rsidRDefault="00E33A55"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Erhöhung der Zuzahlungen</w:t>
      </w:r>
      <w:r w:rsidR="008F3D9A" w:rsidRPr="00524028">
        <w:rPr>
          <w:rFonts w:ascii="Trebuchet MS" w:hAnsi="Trebuchet MS"/>
          <w:b/>
          <w:bCs/>
        </w:rPr>
        <w:t xml:space="preserve"> (§ 61 SGB V RefE)</w:t>
      </w:r>
    </w:p>
    <w:p w14:paraId="1D951041" w14:textId="77777777" w:rsidR="00E33A55" w:rsidRPr="00524028" w:rsidRDefault="00E33A55" w:rsidP="002D2BA3">
      <w:pPr>
        <w:pStyle w:val="StandardWeb"/>
        <w:spacing w:line="360" w:lineRule="auto"/>
        <w:rPr>
          <w:rFonts w:ascii="Trebuchet MS" w:hAnsi="Trebuchet MS"/>
        </w:rPr>
      </w:pPr>
      <w:r w:rsidRPr="00524028">
        <w:rPr>
          <w:rFonts w:ascii="Trebuchet MS" w:hAnsi="Trebuchet MS"/>
        </w:rPr>
        <w:t xml:space="preserve">Aus </w:t>
      </w:r>
      <w:r w:rsidR="00A2080C" w:rsidRPr="00524028">
        <w:rPr>
          <w:rFonts w:ascii="Trebuchet MS" w:hAnsi="Trebuchet MS"/>
        </w:rPr>
        <w:t>Sicht der BAG SELBSTHILFE</w:t>
      </w:r>
      <w:r w:rsidRPr="00524028">
        <w:rPr>
          <w:rFonts w:ascii="Trebuchet MS" w:hAnsi="Trebuchet MS"/>
        </w:rPr>
        <w:t xml:space="preserve"> ist die geplante Erhöhung der Zuzahlungen durch die Finanzkommission Gesundhei</w:t>
      </w:r>
      <w:r w:rsidR="008F5E37" w:rsidRPr="00524028">
        <w:rPr>
          <w:rFonts w:ascii="Trebuchet MS" w:hAnsi="Trebuchet MS"/>
        </w:rPr>
        <w:t>t und den Referentenentwurf</w:t>
      </w:r>
      <w:r w:rsidRPr="00524028">
        <w:rPr>
          <w:rFonts w:ascii="Trebuchet MS" w:hAnsi="Trebuchet MS"/>
        </w:rPr>
        <w:t xml:space="preserve"> klar abzulehnen. Schon heute stellen Zuzahlungen für viele Menschen eine spürbare finanzielle Belastung dar – insbesondere für Personen mit geringem Einkommen. Eine weitere Erhöhung verschärft diese Situation unnötig und führt dazu, dass notwendige medizinische Leistungen aus Kostengründen hinausgezögert oder ganz vermieden werden.</w:t>
      </w:r>
      <w:r w:rsidR="008F3D9A" w:rsidRPr="00524028">
        <w:rPr>
          <w:rFonts w:ascii="Trebuchet MS" w:hAnsi="Trebuchet MS"/>
        </w:rPr>
        <w:t xml:space="preserve"> Sehr begrüßt wird in diesem Zusammenhang aber die Beibehaltung der Überforderungsklauseln, insbesondere der Chronikerregelung, die für Menschen mit chronischer Erkrankung ein wichtiger Schutz vor finanziellen Problemen ist. Diese Regelungen müssen deswegen unbedingt beibehalten werden.</w:t>
      </w:r>
    </w:p>
    <w:p w14:paraId="7A9D4B20" w14:textId="77777777" w:rsidR="00E33A55" w:rsidRPr="00524028" w:rsidRDefault="008F3D9A" w:rsidP="002D2BA3">
      <w:pPr>
        <w:pStyle w:val="StandardWeb"/>
        <w:spacing w:line="360" w:lineRule="auto"/>
        <w:rPr>
          <w:rFonts w:ascii="Trebuchet MS" w:hAnsi="Trebuchet MS"/>
        </w:rPr>
      </w:pPr>
      <w:r w:rsidRPr="00524028">
        <w:rPr>
          <w:rFonts w:ascii="Trebuchet MS" w:hAnsi="Trebuchet MS"/>
        </w:rPr>
        <w:t>Generell</w:t>
      </w:r>
      <w:r w:rsidR="00E33A55" w:rsidRPr="00524028">
        <w:rPr>
          <w:rFonts w:ascii="Trebuchet MS" w:hAnsi="Trebuchet MS"/>
        </w:rPr>
        <w:t xml:space="preserve"> widerspr</w:t>
      </w:r>
      <w:r w:rsidRPr="00524028">
        <w:rPr>
          <w:rFonts w:ascii="Trebuchet MS" w:hAnsi="Trebuchet MS"/>
        </w:rPr>
        <w:t>echen Zuzahlungen</w:t>
      </w:r>
      <w:r w:rsidR="00E33A55" w:rsidRPr="00524028">
        <w:rPr>
          <w:rFonts w:ascii="Trebuchet MS" w:hAnsi="Trebuchet MS"/>
        </w:rPr>
        <w:t xml:space="preserve"> dem Grundprinzip eines solidarischen Gesundheitssystems, in dem der Zugang zu medizinischer Versorgung nicht vom Geldbeutel abhängen darf. Statt die Versicherten stärker zu belasten, sollten strukturelle Reformen und Effizienzsteigerungen im System im Vordergrund stehen. Die Verantwortung für finanzielle Stabilität einseitig auf Patientinnen und Patienten abzuwälzen, ist weder sozial gerecht noch gesundheitspolitisch sinnvoll.</w:t>
      </w:r>
    </w:p>
    <w:p w14:paraId="7F580FB2" w14:textId="77777777" w:rsidR="001377FC" w:rsidRPr="00524028" w:rsidRDefault="00E33A55" w:rsidP="002D2BA3">
      <w:pPr>
        <w:pStyle w:val="StandardWeb"/>
        <w:spacing w:line="360" w:lineRule="auto"/>
        <w:rPr>
          <w:rFonts w:ascii="Trebuchet MS" w:hAnsi="Trebuchet MS" w:cs="Arial"/>
        </w:rPr>
      </w:pPr>
      <w:r w:rsidRPr="00524028">
        <w:rPr>
          <w:rFonts w:ascii="Trebuchet MS" w:hAnsi="Trebuchet MS"/>
        </w:rPr>
        <w:lastRenderedPageBreak/>
        <w:t>Eine solche Maßnahme birgt zudem das Risiko steigender Folgekosten, da</w:t>
      </w:r>
      <w:r w:rsidR="008F3D9A" w:rsidRPr="00524028">
        <w:rPr>
          <w:rFonts w:ascii="Trebuchet MS" w:hAnsi="Trebuchet MS"/>
        </w:rPr>
        <w:t xml:space="preserve"> gerade bei akut Erkrankten</w:t>
      </w:r>
      <w:r w:rsidRPr="00524028">
        <w:rPr>
          <w:rFonts w:ascii="Trebuchet MS" w:hAnsi="Trebuchet MS"/>
        </w:rPr>
        <w:t xml:space="preserve"> unbehandelte oder zu spät behandelte Erkrankungen oft schwerwiegendere und teurere Verläufe nach sich ziehen. Insgesamt ist die geplante Erhöhung daher kurzsichtig und geht zulasten der gesundheitlichen Chancengleichheit.</w:t>
      </w:r>
    </w:p>
    <w:p w14:paraId="705F1047" w14:textId="77777777" w:rsidR="002D2BA3" w:rsidRPr="00524028" w:rsidRDefault="002D2BA3" w:rsidP="00A747DC">
      <w:pPr>
        <w:pStyle w:val="StandardWeb"/>
        <w:numPr>
          <w:ilvl w:val="0"/>
          <w:numId w:val="38"/>
        </w:numPr>
        <w:tabs>
          <w:tab w:val="left" w:pos="993"/>
        </w:tabs>
        <w:spacing w:line="360" w:lineRule="auto"/>
        <w:ind w:left="993" w:hanging="426"/>
        <w:rPr>
          <w:rFonts w:ascii="Trebuchet MS" w:hAnsi="Trebuchet MS" w:cs="Arial"/>
          <w:b/>
          <w:bCs/>
        </w:rPr>
      </w:pPr>
      <w:r w:rsidRPr="00524028">
        <w:rPr>
          <w:rFonts w:ascii="Trebuchet MS" w:hAnsi="Trebuchet MS" w:cs="Arial"/>
          <w:b/>
          <w:bCs/>
        </w:rPr>
        <w:t>Kostendämpfungsma</w:t>
      </w:r>
      <w:r w:rsidR="008642B1" w:rsidRPr="00524028">
        <w:rPr>
          <w:rFonts w:ascii="Trebuchet MS" w:hAnsi="Trebuchet MS" w:cs="Arial"/>
          <w:b/>
          <w:bCs/>
        </w:rPr>
        <w:t>ß</w:t>
      </w:r>
      <w:r w:rsidRPr="00524028">
        <w:rPr>
          <w:rFonts w:ascii="Trebuchet MS" w:hAnsi="Trebuchet MS" w:cs="Arial"/>
          <w:b/>
          <w:bCs/>
        </w:rPr>
        <w:t>nahmen bei Krankenhäusern und Vertragsärzten und sonstigen Leistungserbringern</w:t>
      </w:r>
      <w:r w:rsidR="006F461C" w:rsidRPr="00524028">
        <w:rPr>
          <w:rFonts w:ascii="Trebuchet MS" w:hAnsi="Trebuchet MS" w:cs="Arial"/>
          <w:b/>
          <w:bCs/>
        </w:rPr>
        <w:t xml:space="preserve"> (an verschiedenen Stellen)</w:t>
      </w:r>
    </w:p>
    <w:p w14:paraId="0A00744C" w14:textId="77777777" w:rsidR="002D2BA3" w:rsidRPr="00524028" w:rsidRDefault="002D2BA3" w:rsidP="002D2BA3">
      <w:pPr>
        <w:pStyle w:val="StandardWeb"/>
        <w:spacing w:line="360" w:lineRule="auto"/>
        <w:rPr>
          <w:rFonts w:ascii="Trebuchet MS" w:hAnsi="Trebuchet MS"/>
        </w:rPr>
      </w:pPr>
      <w:r w:rsidRPr="00524028">
        <w:rPr>
          <w:rFonts w:ascii="Trebuchet MS" w:hAnsi="Trebuchet MS"/>
        </w:rPr>
        <w:t>Aus Sicht der Versicherten ist es grundsätzlich zu begrüßen, dass bei den Leistungserbringern Maßnahmen zur Kostendämpfung und Effizienzsteigerung vorgesehen sind.</w:t>
      </w:r>
    </w:p>
    <w:p w14:paraId="4E7A4EDE" w14:textId="77777777" w:rsidR="002D2BA3" w:rsidRPr="00524028" w:rsidRDefault="002D2BA3" w:rsidP="002D2BA3">
      <w:pPr>
        <w:pStyle w:val="StandardWeb"/>
        <w:spacing w:line="360" w:lineRule="auto"/>
        <w:rPr>
          <w:rFonts w:ascii="Trebuchet MS" w:hAnsi="Trebuchet MS"/>
        </w:rPr>
      </w:pPr>
      <w:r w:rsidRPr="00524028">
        <w:rPr>
          <w:rFonts w:ascii="Trebuchet MS" w:hAnsi="Trebuchet MS"/>
        </w:rPr>
        <w:t>Vor dem Hintergrund der erheblichen Kostensteigerungen der letzten Jahre im Gesundheitswesen ist es nachvollziehbar, dass auch auf der Seite der Leistungserbringung nach Einspar- und Steuerungsmöglichkeiten gesucht wird. Steigende Ausgaben für medizinische Leistungen, Personal und Infrastruktur stellen das System insgesamt vor große finanzielle Herausforderungen. Eine ausgewogenere Lastenverteilung ist daher ein wichtiger Bestandteil einer nachhaltigen Finanzpolitik in der gesetzlichen Krankenversicherung.</w:t>
      </w:r>
    </w:p>
    <w:p w14:paraId="45306A86" w14:textId="77777777" w:rsidR="002D2BA3" w:rsidRPr="00524028" w:rsidRDefault="002D2BA3" w:rsidP="002D2BA3">
      <w:pPr>
        <w:pStyle w:val="StandardWeb"/>
        <w:spacing w:line="360" w:lineRule="auto"/>
        <w:rPr>
          <w:rFonts w:ascii="Trebuchet MS" w:hAnsi="Trebuchet MS"/>
        </w:rPr>
      </w:pPr>
      <w:r w:rsidRPr="00524028">
        <w:rPr>
          <w:rFonts w:ascii="Trebuchet MS" w:hAnsi="Trebuchet MS"/>
        </w:rPr>
        <w:t>Aus Patientensicht ist dabei entscheidend, dass solche Einsparungen nicht zu Lasten der Versorgungsqualität gehen. Ziel muss es sein, vorhandene Ressourcen effizienter einzusetzen, Doppelstrukturen zu vermeiden und Abläufe in Praxen und Krankenhäusern zu verbessern, ohne die medizinische Versorgung einzuschränken oder zu verschlechtern.</w:t>
      </w:r>
    </w:p>
    <w:p w14:paraId="6D736248" w14:textId="77777777" w:rsidR="002D2BA3" w:rsidRPr="00524028" w:rsidRDefault="002D2BA3" w:rsidP="002D2BA3">
      <w:pPr>
        <w:pStyle w:val="StandardWeb"/>
        <w:spacing w:line="360" w:lineRule="auto"/>
        <w:rPr>
          <w:rFonts w:ascii="Trebuchet MS" w:hAnsi="Trebuchet MS"/>
        </w:rPr>
      </w:pPr>
      <w:r w:rsidRPr="00524028">
        <w:rPr>
          <w:rFonts w:ascii="Trebuchet MS" w:hAnsi="Trebuchet MS"/>
        </w:rPr>
        <w:t xml:space="preserve">Gerade in den letzten Jahren ist die Ausgabenentwicklung in diesen Bereichen deutlich dynamischer gewesen als die Einnahmenentwicklung der Kassen. Vor diesem Hintergrund erscheint es </w:t>
      </w:r>
      <w:r w:rsidR="00A2080C" w:rsidRPr="00524028">
        <w:rPr>
          <w:rFonts w:ascii="Trebuchet MS" w:hAnsi="Trebuchet MS"/>
        </w:rPr>
        <w:t>dringend erforderlich</w:t>
      </w:r>
      <w:r w:rsidRPr="00524028">
        <w:rPr>
          <w:rFonts w:ascii="Trebuchet MS" w:hAnsi="Trebuchet MS"/>
        </w:rPr>
        <w:t>, auch die Leistungserbringer stärker in die Verantwortung für eine wirtschaftliche und qualitätsorientierte Versorgung einzubeziehen.</w:t>
      </w:r>
    </w:p>
    <w:p w14:paraId="7E8E488F" w14:textId="77777777" w:rsidR="00346A0C" w:rsidRPr="00524028" w:rsidRDefault="002D2BA3" w:rsidP="00346A0C">
      <w:pPr>
        <w:spacing w:before="0" w:beforeAutospacing="0" w:after="0" w:afterAutospacing="0" w:line="360" w:lineRule="auto"/>
        <w:rPr>
          <w:rFonts w:ascii="Trebuchet MS" w:hAnsi="Trebuchet MS"/>
        </w:rPr>
      </w:pPr>
      <w:r w:rsidRPr="00524028">
        <w:rPr>
          <w:rFonts w:ascii="Trebuchet MS" w:hAnsi="Trebuchet MS"/>
        </w:rPr>
        <w:t xml:space="preserve">Insgesamt können solche Maßnahmen daher aus Versichertensicht grundsätzlich begrüßt werden – vorausgesetzt, sie werden so ausgestaltet, dass die Versorgungsqualität, der Zugang zur Behandlung und die Patientensicherheit jederzeit </w:t>
      </w:r>
      <w:r w:rsidRPr="00524028">
        <w:rPr>
          <w:rFonts w:ascii="Trebuchet MS" w:hAnsi="Trebuchet MS"/>
        </w:rPr>
        <w:lastRenderedPageBreak/>
        <w:t>gewährleistet bleiben.</w:t>
      </w:r>
      <w:r w:rsidR="00346A0C" w:rsidRPr="00524028">
        <w:rPr>
          <w:rFonts w:ascii="Trebuchet MS" w:hAnsi="Trebuchet MS"/>
        </w:rPr>
        <w:t xml:space="preserve"> Denn im Grundsatz birgt die Abschaffung von Zuschlägen und Pauschalen bei Leistungserbringern die Gefahr, dass sich für Patient*innen die Wartezeit auf Termine bei Fachärzten oder Physiotherapeuten verlängert. </w:t>
      </w:r>
    </w:p>
    <w:p w14:paraId="33827F13" w14:textId="77777777" w:rsidR="002D2BA3" w:rsidRPr="00524028" w:rsidRDefault="005B40F0" w:rsidP="00A747DC">
      <w:pPr>
        <w:pStyle w:val="StandardWeb"/>
        <w:numPr>
          <w:ilvl w:val="0"/>
          <w:numId w:val="38"/>
        </w:numPr>
        <w:tabs>
          <w:tab w:val="left" w:pos="993"/>
        </w:tabs>
        <w:spacing w:line="360" w:lineRule="auto"/>
        <w:ind w:left="993" w:hanging="426"/>
        <w:rPr>
          <w:rFonts w:ascii="Trebuchet MS" w:hAnsi="Trebuchet MS"/>
          <w:b/>
          <w:bCs/>
        </w:rPr>
      </w:pPr>
      <w:r w:rsidRPr="00524028">
        <w:rPr>
          <w:rFonts w:ascii="Trebuchet MS" w:hAnsi="Trebuchet MS"/>
          <w:b/>
          <w:bCs/>
        </w:rPr>
        <w:t>Ausnahmeregelungen für Menschen mit Behinderungen, Kinder und Jugendliche und Pflegebedürftige bei z</w:t>
      </w:r>
      <w:r w:rsidR="008F5E37" w:rsidRPr="00524028">
        <w:rPr>
          <w:rFonts w:ascii="Trebuchet MS" w:hAnsi="Trebuchet MS"/>
          <w:b/>
          <w:bCs/>
        </w:rPr>
        <w:t>ahnärztliche</w:t>
      </w:r>
      <w:r w:rsidR="0038378A" w:rsidRPr="00524028">
        <w:rPr>
          <w:rFonts w:ascii="Trebuchet MS" w:hAnsi="Trebuchet MS"/>
          <w:b/>
          <w:bCs/>
        </w:rPr>
        <w:t>n</w:t>
      </w:r>
      <w:r w:rsidR="008F5E37" w:rsidRPr="00524028">
        <w:rPr>
          <w:rFonts w:ascii="Trebuchet MS" w:hAnsi="Trebuchet MS"/>
          <w:b/>
          <w:bCs/>
        </w:rPr>
        <w:t xml:space="preserve"> Leistungen </w:t>
      </w:r>
      <w:r w:rsidRPr="00524028">
        <w:rPr>
          <w:rFonts w:ascii="Trebuchet MS" w:hAnsi="Trebuchet MS"/>
          <w:b/>
          <w:bCs/>
        </w:rPr>
        <w:t>(§ 85 SGB V</w:t>
      </w:r>
      <w:r w:rsidR="00A2080C" w:rsidRPr="00524028">
        <w:rPr>
          <w:rFonts w:ascii="Trebuchet MS" w:hAnsi="Trebuchet MS"/>
          <w:b/>
          <w:bCs/>
        </w:rPr>
        <w:t>)</w:t>
      </w:r>
    </w:p>
    <w:p w14:paraId="3051CFC0" w14:textId="77777777" w:rsidR="002D2BA3" w:rsidRPr="00524028" w:rsidRDefault="005B40F0" w:rsidP="002D2BA3">
      <w:pPr>
        <w:pStyle w:val="StandardWeb"/>
        <w:spacing w:line="360" w:lineRule="auto"/>
        <w:rPr>
          <w:rFonts w:ascii="Trebuchet MS" w:hAnsi="Trebuchet MS" w:cs="Arial"/>
          <w:b/>
          <w:bCs/>
        </w:rPr>
      </w:pPr>
      <w:r w:rsidRPr="00524028">
        <w:rPr>
          <w:rFonts w:ascii="Trebuchet MS" w:hAnsi="Trebuchet MS"/>
          <w:color w:val="000000"/>
        </w:rPr>
        <w:t>Es wird seitens der BAG SELBSTHILFE sehr begrüßt, dass für die Orientierung am Grundsatz der Beitragssatzstabilität Ausnahmen geben soll für zahnärztliche Vorsorgeleistungen für Kindern und Jugendlichen, für die Zuschläge für das Aufsuchen von Pflegebedürftigen und Menschen mit Behinderungen sowie Parodontitisbehandlungen bei Pflegebedürftigen im Sinne des Elften Sozialgesetzbuchs oder in der Eingliederungshilfe nach § 99 des Neunten Buches leistungsberechtigten Personen.</w:t>
      </w:r>
    </w:p>
    <w:p w14:paraId="4D9BB60A" w14:textId="77777777" w:rsidR="001377FC" w:rsidRPr="00524028" w:rsidRDefault="001377FC" w:rsidP="00A747DC">
      <w:pPr>
        <w:pStyle w:val="StandardWeb"/>
        <w:numPr>
          <w:ilvl w:val="0"/>
          <w:numId w:val="38"/>
        </w:numPr>
        <w:tabs>
          <w:tab w:val="left" w:pos="993"/>
        </w:tabs>
        <w:spacing w:line="360" w:lineRule="auto"/>
        <w:ind w:left="993" w:hanging="426"/>
        <w:rPr>
          <w:rFonts w:ascii="Trebuchet MS" w:hAnsi="Trebuchet MS" w:cs="Arial"/>
          <w:b/>
          <w:bCs/>
        </w:rPr>
      </w:pPr>
      <w:r w:rsidRPr="00524028">
        <w:rPr>
          <w:rFonts w:ascii="Trebuchet MS" w:hAnsi="Trebuchet MS" w:cs="Arial"/>
          <w:b/>
          <w:bCs/>
        </w:rPr>
        <w:t>Innovationsausschuss</w:t>
      </w:r>
      <w:r w:rsidR="008F5E37" w:rsidRPr="00524028">
        <w:rPr>
          <w:rFonts w:ascii="Trebuchet MS" w:hAnsi="Trebuchet MS" w:cs="Arial"/>
          <w:b/>
          <w:bCs/>
        </w:rPr>
        <w:t xml:space="preserve"> </w:t>
      </w:r>
      <w:r w:rsidR="0038378A" w:rsidRPr="00524028">
        <w:rPr>
          <w:rFonts w:ascii="Trebuchet MS" w:hAnsi="Trebuchet MS" w:cs="Arial"/>
          <w:b/>
          <w:bCs/>
        </w:rPr>
        <w:t>(§ 92a SGB V RefE)</w:t>
      </w:r>
    </w:p>
    <w:p w14:paraId="69A38DCC" w14:textId="77777777" w:rsidR="00C12BFB"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 xml:space="preserve">Der Innovationsfonds stellt seit 10 Jahren einen wichtigen Bestandteil der Forschungsförderung im Gesundheitswesen dar. Zudem leistet er mit zahlreichen beteiligten Akteuren einen unverzichtbaren Beitrag zur Verbesserung der Versorgung der Versicherten der gesetzlichen Krankenversicherung. Der Gesetzesentwurf enthält eine Reihe von Neuerungen, die einen Mehrgewinn darstellen können und aus Sicht der </w:t>
      </w:r>
      <w:r w:rsidR="00C12BFB" w:rsidRPr="00524028">
        <w:rPr>
          <w:rFonts w:ascii="Trebuchet MS" w:hAnsi="Trebuchet MS"/>
        </w:rPr>
        <w:t>BAG SELBSTHILFE</w:t>
      </w:r>
      <w:r w:rsidRPr="00524028">
        <w:rPr>
          <w:rFonts w:ascii="Trebuchet MS" w:hAnsi="Trebuchet MS"/>
        </w:rPr>
        <w:t xml:space="preserve"> zu unterstützen sind, gleichwohl beinhaltet er ebenso Aspekte, die aus Sicht der Patientenvertretung zu kritisieren sind und deren Nutzen sich nicht erschließt.</w:t>
      </w:r>
      <w:r w:rsidR="00C12BFB" w:rsidRPr="00524028">
        <w:rPr>
          <w:rFonts w:ascii="Trebuchet MS" w:hAnsi="Trebuchet MS"/>
        </w:rPr>
        <w:t xml:space="preserve"> Eine dauerhafte Reduktion auf ein Fördervolumen von 100 Mio. € ist aus Sicht der Patientenvertretung nicht angemessen und dem dringenden Weiterentwicklungsbedarfs des Gesundheitssystems abträglich. Hier war aus der Sicht der BAG SELBSTHILFE der Vorschlag der Finanzkommission mit einem Fördervolumen von 150 Mio € als zielführender einzuschätzen.</w:t>
      </w:r>
    </w:p>
    <w:p w14:paraId="4283C817" w14:textId="77777777" w:rsidR="00C12BFB" w:rsidRPr="00524028" w:rsidRDefault="00C12BFB" w:rsidP="00C12BFB">
      <w:pPr>
        <w:spacing w:before="0" w:beforeAutospacing="0" w:after="0" w:afterAutospacing="0" w:line="360" w:lineRule="auto"/>
        <w:jc w:val="both"/>
        <w:rPr>
          <w:rFonts w:ascii="Trebuchet MS" w:hAnsi="Trebuchet MS"/>
          <w:sz w:val="22"/>
          <w:szCs w:val="22"/>
        </w:rPr>
      </w:pPr>
    </w:p>
    <w:p w14:paraId="549FF34B"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Änderungen i</w:t>
      </w:r>
      <w:r w:rsidR="003D3885" w:rsidRPr="00524028">
        <w:rPr>
          <w:rFonts w:ascii="Trebuchet MS" w:hAnsi="Trebuchet MS"/>
          <w:b/>
          <w:bCs/>
        </w:rPr>
        <w:t>n</w:t>
      </w:r>
      <w:r w:rsidRPr="00524028">
        <w:rPr>
          <w:rFonts w:ascii="Trebuchet MS" w:hAnsi="Trebuchet MS"/>
          <w:b/>
          <w:bCs/>
        </w:rPr>
        <w:t xml:space="preserve"> § 92a</w:t>
      </w:r>
      <w:r w:rsidR="003D3885" w:rsidRPr="00524028">
        <w:rPr>
          <w:rFonts w:ascii="Trebuchet MS" w:hAnsi="Trebuchet MS"/>
          <w:b/>
          <w:bCs/>
        </w:rPr>
        <w:t xml:space="preserve"> (Innovationsfonds)</w:t>
      </w:r>
      <w:r w:rsidRPr="00524028">
        <w:rPr>
          <w:rFonts w:ascii="Trebuchet MS" w:hAnsi="Trebuchet MS"/>
          <w:b/>
          <w:bCs/>
        </w:rPr>
        <w:t> </w:t>
      </w:r>
    </w:p>
    <w:p w14:paraId="17457564"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 xml:space="preserve">Zu a) </w:t>
      </w:r>
    </w:p>
    <w:p w14:paraId="5EB53B71"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 xml:space="preserve">Förderverfahren im Bereich der Neuen Versorgungsformen </w:t>
      </w:r>
    </w:p>
    <w:p w14:paraId="69B64E24"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rPr>
        <w:lastRenderedPageBreak/>
        <w:t>Die Rückkehr und Verschlankung der Förderverfahren im Bereich der Neuen Versorgungsformen auf das einstufig lange Verfahren sind aus Sicht der Patientenvertretung zu begrüßen.</w:t>
      </w:r>
      <w:r w:rsidRPr="00524028">
        <w:rPr>
          <w:rFonts w:ascii="Trebuchet MS" w:hAnsi="Trebuchet MS"/>
          <w:b/>
          <w:bCs/>
        </w:rPr>
        <w:t xml:space="preserve"> </w:t>
      </w:r>
    </w:p>
    <w:p w14:paraId="11E0B118"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rPr>
        <w:t xml:space="preserve">Die Erfahrung der letzten Jahre hat gezeigt, dass das mit dem Digitale Versorgung-Gesetz (DVG) eingeführte zweistufige Verfahren nicht den gewünschten qualitativen Mehrwert gebracht hat. Durch das DigiG im Jahr 2024 wurde eine Ausweitung der Verfahrensarten im Bereich der Neuen Versorgungsformen gesetzlich verankert und z. B. das sogenannte Fast-Track-Verfahren (Neue Versorgungsformen mit verkürzter Laufzeit von 24 Monaten) etabliert. Die Patientenvertretung spricht sich hier, wie im Referentenentwurf vorgeschlagen, für eine Verschlankung der Verfahrensarten im Bereich der Neuen Versorgungsformen aus. Insbesondere im Bereich des Fast-Track-Verfahrens (Neue Versorgungsformen mit verkürzter Laufzeit von 24 Monaten) zeigt die schlechte Förderquote, dass die „schnellen Projekte“ häufig nicht die Förderreife in allen Förderkriterien erreichen. Da es in den weiteren Verfahrensarten der Neuen Versorgungsformen keine Mindestlaufzeit gibt, ist auch weiterhin ein Einreichen von Anträgen mit kürzeren Laufzeiten im Bereich NVF möglich. Die Parallelstruktur mehrerer Verfahren im Bereich der Neuen Versorgungsformen hat insgesamt keinen Mehrwert gezeigt und erzeugt einen unnötigen administrativen Mehraufwand. Gleichwohl zeigt die hohe und weiter steigende Antragzahl der eingereichten Projekte das große Innovationspotential im deutschen Gesundheitswesen, deren Bearbeitung jedoch auch mehr Ressourcen binden. Die Förderung der Beforschung des Innovationspotentials ist jedoch unabdingbar, um die kontinuierliche und evidenzbasierte Weiterentwicklung des Gesundheitssystem zu garantieren und den diversen und komplexen aktuellen Herausforderungen zu begegnen. </w:t>
      </w:r>
    </w:p>
    <w:p w14:paraId="73F69C6A" w14:textId="77777777" w:rsidR="0075255F" w:rsidRPr="00524028" w:rsidRDefault="0075255F" w:rsidP="0075255F">
      <w:pPr>
        <w:spacing w:before="0" w:beforeAutospacing="0" w:after="0" w:afterAutospacing="0"/>
        <w:jc w:val="both"/>
      </w:pPr>
    </w:p>
    <w:p w14:paraId="56DB7F46"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 xml:space="preserve">Zu b) </w:t>
      </w:r>
    </w:p>
    <w:p w14:paraId="3DAE8881"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Bereich Versorgungsforschung</w:t>
      </w:r>
    </w:p>
    <w:p w14:paraId="6BB7A22A"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u w:val="single"/>
        </w:rPr>
        <w:t xml:space="preserve">Bereich Versorgungsforschung (VSF): </w:t>
      </w:r>
      <w:r w:rsidRPr="00524028">
        <w:rPr>
          <w:rFonts w:ascii="Trebuchet MS" w:hAnsi="Trebuchet MS"/>
        </w:rPr>
        <w:t xml:space="preserve">Die Patientenvertretung begrüßt die Beibehaltung des Bereichs Versorgungsforschung. Die Vergangenheit hat gezeigt, dass Projekte aus dem Bereich der Versorgungsforschung nicht selten ebenfalls direkt in die Regelversorgung Eingang finden können und gerade auch für kleinere Indikations- und Forschungsbereiche einen echten Mehrwert generieren. </w:t>
      </w:r>
    </w:p>
    <w:p w14:paraId="7ED51546" w14:textId="77777777" w:rsidR="00C12BFB" w:rsidRPr="00524028" w:rsidRDefault="00C12BFB" w:rsidP="00C12BFB">
      <w:pPr>
        <w:spacing w:before="0" w:beforeAutospacing="0" w:after="0" w:afterAutospacing="0" w:line="360" w:lineRule="auto"/>
        <w:jc w:val="both"/>
        <w:rPr>
          <w:rFonts w:ascii="Trebuchet MS" w:hAnsi="Trebuchet MS"/>
        </w:rPr>
      </w:pPr>
    </w:p>
    <w:p w14:paraId="4F9E0D8C"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lastRenderedPageBreak/>
        <w:t xml:space="preserve">Die Streichung von Forschungsvorhaben zur Weiterentwicklung und insbesondere Evaluation der Richtlinien des Gemeinsamen Bundesausschusses, ist aus Sicht der Patientenvertretung nachvollziehbar, da die Evaluation der Richtlinien i. d. R. durch den Gemeinsamen Bundesausschuss selbst oder den Gesetzgeber geregelt wird. </w:t>
      </w:r>
    </w:p>
    <w:p w14:paraId="7D7A9C15" w14:textId="77777777" w:rsidR="00C12BFB" w:rsidRPr="00524028" w:rsidRDefault="00C12BFB" w:rsidP="00C12BFB">
      <w:pPr>
        <w:spacing w:before="0" w:beforeAutospacing="0" w:after="0" w:afterAutospacing="0" w:line="360" w:lineRule="auto"/>
        <w:jc w:val="both"/>
        <w:rPr>
          <w:rFonts w:ascii="Trebuchet MS" w:hAnsi="Trebuchet MS"/>
        </w:rPr>
      </w:pPr>
    </w:p>
    <w:p w14:paraId="63C2C4DE"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Die Streichung von Forschungsvorhaben zur Entwicklung und Weiterentwicklung von Meldesystemen zur Förderung der Patientensicherheit ist aus Sicht der Patientenvertretung bedauerlich. Die Unterstützung der Forschung und daran anschließenden Implementierung von möglichst deutschlandweit einheitlichen Fehlermeldesystemen ist für die Patientensicherheit von hoher Bedeutung. Systeme wie CIRS ermöglichen es, anonym über entsprechende Vorfälle und auch sogenannte Beinahe-Fehler zu berichten, diese auszuwerten und durch eine entsprechende Weiterbearbeitung zur Erhöhung der Patientensicherheit zu nutzen. Die weitere Förderung dieses Themas wäre ferner wichtig, um die systemische Fehleranalyse auch sektorenübergreifend zu ermöglichen. Nur durch entsprechende Forschungsvorhaben und deren Implementierung wird es möglich, nicht nur individuelle Fehler zu betrachten, sondern auch die jeweiligen kontextabhängigen Rahmenbedingungen, die ihnen zugrunde lagen. Dies hilft, neben der Erhöhung der Patientensicherheit, also auch, z. B. prozessuale Schwachstellen im täglichen Versorgungsalltag zu identifizieren und möglichst abzustellen.</w:t>
      </w:r>
    </w:p>
    <w:p w14:paraId="42076093" w14:textId="77777777" w:rsidR="0075255F" w:rsidRPr="00524028" w:rsidRDefault="0075255F" w:rsidP="00C12BFB">
      <w:pPr>
        <w:spacing w:before="0" w:beforeAutospacing="0" w:after="0" w:afterAutospacing="0" w:line="360" w:lineRule="auto"/>
        <w:jc w:val="both"/>
        <w:rPr>
          <w:rFonts w:ascii="Trebuchet MS" w:hAnsi="Trebuchet MS"/>
        </w:rPr>
      </w:pPr>
    </w:p>
    <w:p w14:paraId="3010BEC5" w14:textId="77777777" w:rsidR="0075255F" w:rsidRPr="00524028" w:rsidRDefault="0075255F" w:rsidP="00C12BFB">
      <w:pPr>
        <w:spacing w:before="0" w:beforeAutospacing="0" w:after="0" w:afterAutospacing="0" w:line="360" w:lineRule="auto"/>
        <w:jc w:val="both"/>
        <w:rPr>
          <w:rFonts w:ascii="Trebuchet MS" w:hAnsi="Trebuchet MS"/>
          <w:u w:val="single"/>
        </w:rPr>
      </w:pPr>
      <w:r w:rsidRPr="00524028">
        <w:rPr>
          <w:rFonts w:ascii="Trebuchet MS" w:hAnsi="Trebuchet MS"/>
          <w:u w:val="single"/>
        </w:rPr>
        <w:t xml:space="preserve">Bereich Medizinische Leitlinien (MedLL): </w:t>
      </w:r>
    </w:p>
    <w:p w14:paraId="0D735D77"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Die Patientenvertretung begrüßt die Erweiterung der Fördermöglichkeit zur Entwicklung oder Weiterentwicklung ausgewählter Medizinischen Leitlinien, für die in der Versorgung besonderer Bedarf besteht, in Form der Übertragungsmöglichkeit von Mitteln aus dem Volumen der Versorgungsforschung.</w:t>
      </w:r>
    </w:p>
    <w:p w14:paraId="1DD5662A"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In diesem Zusammenhang sollte die Ausweitung der Fördermöglichkeit auf medizinische Leitlinien mit S2e- und S2k-Niveau geregelt werden. Bisher beinhaltet die Förderung lediglich Leitlinien auf S3-Niveau; die Vergangenheit hat allerdings gezeigt, dass eine Vielzahl der geförderten Leitlinien, beispielsweise zu seltenen Erkrankungen, das S3-Niveau aufgrund mangelnder bestehender Evidenz nicht erreichen kann. Der Bedarf an diesen Leitlinien in der Versorgung ist jedoch davon unbenommen hoch.</w:t>
      </w:r>
    </w:p>
    <w:p w14:paraId="1EBD1B1F" w14:textId="77777777" w:rsidR="0075255F" w:rsidRPr="00524028" w:rsidRDefault="0075255F" w:rsidP="00C12BFB">
      <w:pPr>
        <w:spacing w:before="0" w:beforeAutospacing="0" w:after="0" w:afterAutospacing="0" w:line="360" w:lineRule="auto"/>
        <w:jc w:val="both"/>
        <w:rPr>
          <w:rFonts w:ascii="Trebuchet MS" w:hAnsi="Trebuchet MS"/>
          <w:b/>
          <w:bCs/>
        </w:rPr>
      </w:pPr>
    </w:p>
    <w:p w14:paraId="57C64123"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lastRenderedPageBreak/>
        <w:t xml:space="preserve">Zu c) </w:t>
      </w:r>
    </w:p>
    <w:p w14:paraId="6BBDC37D"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 xml:space="preserve">Fördervolumen </w:t>
      </w:r>
    </w:p>
    <w:p w14:paraId="6A018233"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rPr>
        <w:t xml:space="preserve">Mit den Sparmaßnahmen der Bundesregierung wurde für das Jahr 2026 das Fördervolumen des Innovationsfonds von 200 Mio. € auf einmalig 100 Mio. € reduziert. Die Umstellung auf die alleinige Finanzierung der Fördersumme ausschließlich durch die Liquiditätsreserve des Gesundheitsfonds ist nachvollziehbar, um die gesetzlichen Krankenversicherungen zu entlasten. </w:t>
      </w:r>
      <w:r w:rsidRPr="00524028">
        <w:rPr>
          <w:rFonts w:ascii="Trebuchet MS" w:hAnsi="Trebuchet MS"/>
          <w:b/>
          <w:bCs/>
        </w:rPr>
        <w:t xml:space="preserve">Eine dauerhafte Reduktion auf ein Fördervolumen von 100 Mio. € ist aber aus Sicht der Patientenvertretung nicht angemessen und dem dringenden Weiterentwicklungsbedarfs des Gesundheitssystems abträglich. </w:t>
      </w:r>
    </w:p>
    <w:p w14:paraId="56ECDF07" w14:textId="77777777" w:rsidR="00C12BFB" w:rsidRPr="00524028" w:rsidRDefault="00C12BFB" w:rsidP="00C12BFB">
      <w:pPr>
        <w:spacing w:before="0" w:beforeAutospacing="0" w:after="0" w:afterAutospacing="0" w:line="360" w:lineRule="auto"/>
        <w:jc w:val="both"/>
        <w:rPr>
          <w:rFonts w:ascii="Trebuchet MS" w:hAnsi="Trebuchet MS"/>
        </w:rPr>
      </w:pPr>
    </w:p>
    <w:p w14:paraId="5834FD16"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b/>
          <w:bCs/>
        </w:rPr>
        <w:t>Die Patientenvertretung plädiert für eine dauerhafte Absenkung des jährlichen Fördervolumens auf die von der Finanz-Kommission vorgeschlagenen 150 Mio. € pro Jahr,</w:t>
      </w:r>
      <w:r w:rsidRPr="00524028">
        <w:rPr>
          <w:rFonts w:ascii="Trebuchet MS" w:hAnsi="Trebuchet MS"/>
        </w:rPr>
        <w:t xml:space="preserve"> zu finanzieren aus der Liquiditätsreserve. Eine dauerhafte nochmalige Halbierung des Fördervolumens (ursprünglich war der Innovationsfond mit 300 Mio. € Fördervolumen pro Jahr gestartet) verhindert die nachhaltige Verbesserung der Versorgung in Deutschland, gefährdet wichtige und etablierte sektoren- und professionsübergreifende Forschungsstrukturen sowie dringend notwendige Forschungsbestrebungen, um Effizienzreserven im Syste</w:t>
      </w:r>
      <w:r w:rsidR="00EE1E19" w:rsidRPr="00524028">
        <w:rPr>
          <w:rFonts w:ascii="Trebuchet MS" w:hAnsi="Trebuchet MS"/>
        </w:rPr>
        <w:t>m</w:t>
      </w:r>
      <w:r w:rsidRPr="00524028">
        <w:rPr>
          <w:rFonts w:ascii="Trebuchet MS" w:hAnsi="Trebuchet MS"/>
        </w:rPr>
        <w:t xml:space="preserve"> heben zu können. </w:t>
      </w:r>
    </w:p>
    <w:p w14:paraId="03DE2444"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 xml:space="preserve">Des Weiteren kann damit das Potential des Innovationsfonds, einen wichtigen Beitrag zur Identifikation und Verstetigung von Maßnahmen zur Förderung einer qualitativ hochwertigen, effizienten und evidenzbasierten Versorgung der Patientinnen und Patienten nicht mehr ausgeschöpft werden. Insgesamt geht damit auch eine Schwächung des Forschungsstandortes Deutschland einher. </w:t>
      </w:r>
    </w:p>
    <w:p w14:paraId="7C21EE0F" w14:textId="77777777" w:rsidR="0075255F" w:rsidRPr="00524028" w:rsidRDefault="0075255F" w:rsidP="00C12BFB">
      <w:pPr>
        <w:spacing w:before="0" w:beforeAutospacing="0" w:after="0" w:afterAutospacing="0" w:line="360" w:lineRule="auto"/>
        <w:rPr>
          <w:rFonts w:ascii="Trebuchet MS" w:hAnsi="Trebuchet MS"/>
        </w:rPr>
      </w:pPr>
    </w:p>
    <w:p w14:paraId="3CB6BFD8" w14:textId="77777777" w:rsidR="0075255F" w:rsidRPr="00524028" w:rsidRDefault="0075255F" w:rsidP="00C12BFB">
      <w:pPr>
        <w:spacing w:before="0" w:beforeAutospacing="0" w:after="0" w:afterAutospacing="0" w:line="360" w:lineRule="auto"/>
        <w:rPr>
          <w:rFonts w:ascii="Trebuchet MS" w:hAnsi="Trebuchet MS"/>
          <w:b/>
        </w:rPr>
      </w:pPr>
      <w:r w:rsidRPr="00524028">
        <w:rPr>
          <w:rFonts w:ascii="Trebuchet MS" w:hAnsi="Trebuchet MS"/>
          <w:b/>
        </w:rPr>
        <w:t xml:space="preserve">Aus Patientensicht gibt es jedoch auch Weiterentwicklungsbedarfe, die nun durch klarstellende bzw. weitergehende gesetzliche Regelungen adressiert werden können und müssen: </w:t>
      </w:r>
    </w:p>
    <w:p w14:paraId="49EA87D3" w14:textId="77777777" w:rsidR="00C12BFB" w:rsidRPr="00524028" w:rsidRDefault="00C12BFB" w:rsidP="00C12BFB">
      <w:pPr>
        <w:spacing w:before="0" w:beforeAutospacing="0" w:after="0" w:afterAutospacing="0" w:line="360" w:lineRule="auto"/>
        <w:rPr>
          <w:rFonts w:ascii="Trebuchet MS" w:hAnsi="Trebuchet MS"/>
          <w:b/>
        </w:rPr>
      </w:pPr>
    </w:p>
    <w:p w14:paraId="456998FF" w14:textId="77777777" w:rsidR="0075255F" w:rsidRPr="00524028" w:rsidRDefault="0075255F" w:rsidP="00C12BFB">
      <w:pPr>
        <w:pStyle w:val="Listenabsatz"/>
        <w:numPr>
          <w:ilvl w:val="0"/>
          <w:numId w:val="36"/>
        </w:numPr>
        <w:spacing w:after="160" w:line="360" w:lineRule="auto"/>
        <w:contextualSpacing/>
        <w:rPr>
          <w:rFonts w:ascii="Trebuchet MS" w:hAnsi="Trebuchet MS"/>
          <w:sz w:val="24"/>
          <w:szCs w:val="24"/>
        </w:rPr>
      </w:pPr>
      <w:r w:rsidRPr="00524028">
        <w:rPr>
          <w:rFonts w:ascii="Trebuchet MS" w:hAnsi="Trebuchet MS"/>
          <w:sz w:val="24"/>
          <w:szCs w:val="24"/>
        </w:rPr>
        <w:t>Sektorenübergreifende Versorgung</w:t>
      </w:r>
    </w:p>
    <w:p w14:paraId="7F1F4553" w14:textId="77777777" w:rsidR="0075255F" w:rsidRPr="00524028" w:rsidRDefault="0075255F" w:rsidP="00C12BFB">
      <w:pPr>
        <w:pStyle w:val="Listenabsatz"/>
        <w:numPr>
          <w:ilvl w:val="0"/>
          <w:numId w:val="36"/>
        </w:numPr>
        <w:spacing w:after="160" w:line="360" w:lineRule="auto"/>
        <w:contextualSpacing/>
        <w:rPr>
          <w:rFonts w:ascii="Trebuchet MS" w:hAnsi="Trebuchet MS"/>
          <w:sz w:val="24"/>
          <w:szCs w:val="24"/>
        </w:rPr>
      </w:pPr>
      <w:r w:rsidRPr="00524028">
        <w:rPr>
          <w:rFonts w:ascii="Trebuchet MS" w:hAnsi="Trebuchet MS"/>
          <w:sz w:val="24"/>
          <w:szCs w:val="24"/>
        </w:rPr>
        <w:t>Transfer in die Regelversorgung</w:t>
      </w:r>
    </w:p>
    <w:p w14:paraId="6DB3876C" w14:textId="77777777" w:rsidR="0075255F" w:rsidRPr="00524028" w:rsidRDefault="0075255F" w:rsidP="00C12BFB">
      <w:pPr>
        <w:pStyle w:val="Listenabsatz"/>
        <w:numPr>
          <w:ilvl w:val="0"/>
          <w:numId w:val="36"/>
        </w:numPr>
        <w:spacing w:after="160" w:line="360" w:lineRule="auto"/>
        <w:contextualSpacing/>
        <w:rPr>
          <w:rFonts w:ascii="Trebuchet MS" w:hAnsi="Trebuchet MS"/>
          <w:sz w:val="24"/>
          <w:szCs w:val="24"/>
        </w:rPr>
      </w:pPr>
      <w:r w:rsidRPr="00524028">
        <w:rPr>
          <w:rFonts w:ascii="Trebuchet MS" w:hAnsi="Trebuchet MS"/>
          <w:sz w:val="24"/>
          <w:szCs w:val="24"/>
        </w:rPr>
        <w:t xml:space="preserve">Patientenbeteiligung </w:t>
      </w:r>
    </w:p>
    <w:p w14:paraId="1B5F2742" w14:textId="77777777" w:rsidR="0075255F" w:rsidRPr="00524028" w:rsidRDefault="0075255F" w:rsidP="00C12BFB">
      <w:pPr>
        <w:pStyle w:val="Listenabsatz"/>
        <w:spacing w:line="360" w:lineRule="auto"/>
        <w:rPr>
          <w:rFonts w:ascii="Trebuchet MS" w:hAnsi="Trebuchet MS"/>
          <w:sz w:val="24"/>
          <w:szCs w:val="24"/>
        </w:rPr>
      </w:pPr>
    </w:p>
    <w:p w14:paraId="2C71CD8B" w14:textId="77777777" w:rsidR="0075255F" w:rsidRPr="00524028" w:rsidRDefault="0075255F" w:rsidP="00C12BFB">
      <w:pPr>
        <w:pStyle w:val="Listenabsatz"/>
        <w:numPr>
          <w:ilvl w:val="0"/>
          <w:numId w:val="37"/>
        </w:numPr>
        <w:spacing w:after="160" w:line="360" w:lineRule="auto"/>
        <w:contextualSpacing/>
        <w:jc w:val="both"/>
        <w:rPr>
          <w:rFonts w:ascii="Trebuchet MS" w:hAnsi="Trebuchet MS"/>
          <w:b/>
          <w:bCs/>
          <w:sz w:val="24"/>
          <w:szCs w:val="24"/>
        </w:rPr>
      </w:pPr>
      <w:r w:rsidRPr="00524028">
        <w:rPr>
          <w:rFonts w:ascii="Trebuchet MS" w:hAnsi="Trebuchet MS"/>
          <w:b/>
          <w:bCs/>
          <w:sz w:val="24"/>
          <w:szCs w:val="24"/>
        </w:rPr>
        <w:t>Sektorenübergreifende Versorgung</w:t>
      </w:r>
    </w:p>
    <w:p w14:paraId="24E71AAD"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lastRenderedPageBreak/>
        <w:t xml:space="preserve">Das originäre Ziel des Innovationsfonds – der Verbesserung der sektorenübergreifenden Versorgung </w:t>
      </w:r>
      <w:r w:rsidR="00EE1E19" w:rsidRPr="00524028">
        <w:rPr>
          <w:rFonts w:ascii="Trebuchet MS" w:hAnsi="Trebuchet MS"/>
        </w:rPr>
        <w:t xml:space="preserve">- </w:t>
      </w:r>
      <w:r w:rsidRPr="00524028">
        <w:rPr>
          <w:rFonts w:ascii="Trebuchet MS" w:hAnsi="Trebuchet MS"/>
        </w:rPr>
        <w:t>kann noch deutlich ausgebaut werden. Hier sind dringend gesetzliche Mechanismen vorzusehen, wie beispielsweise andere Sozialversicherungsbereiche z. B. SGB IX, SGB XI etc., welche auch direkter Bestandteil des Versorgungskontinuums darstellen, stärker einzubinden. Freiwillige Beteiligungen und obligate Kostenanteilsübernahmen haben sich in der bisherigen Erfahrung als nicht adäquat erwiesen. Nur durch eine derartige sektorenübergreifende Verzahnung über Sozialgesetzbücher hinweg, kann das eigentliche Ziel des Innovationsfonds vollends erreicht und alle Potenziale ausgeschöpft werden. Eine zukunftsorientierte und effiziente Gesundheitsversorgung muss über den gesamten Behandlungsweg hinweg gedacht und umgesetzt werden. Gerade auch im Hinblick auf das zu erwartende Primärarztsystem sind derartige Forschungsansätze zu ermöglichen.</w:t>
      </w:r>
    </w:p>
    <w:p w14:paraId="50F715C5" w14:textId="77777777" w:rsidR="0075255F" w:rsidRPr="00524028" w:rsidRDefault="0075255F" w:rsidP="00C12BFB">
      <w:pPr>
        <w:spacing w:before="0" w:beforeAutospacing="0" w:after="0" w:afterAutospacing="0" w:line="360" w:lineRule="auto"/>
        <w:jc w:val="both"/>
        <w:rPr>
          <w:rFonts w:ascii="Trebuchet MS" w:hAnsi="Trebuchet MS"/>
          <w:b/>
        </w:rPr>
      </w:pPr>
    </w:p>
    <w:p w14:paraId="320B05E0" w14:textId="77777777" w:rsidR="0075255F" w:rsidRPr="00524028" w:rsidRDefault="0075255F" w:rsidP="00C12BFB">
      <w:pPr>
        <w:pStyle w:val="Listenabsatz"/>
        <w:numPr>
          <w:ilvl w:val="0"/>
          <w:numId w:val="37"/>
        </w:numPr>
        <w:spacing w:after="160" w:line="360" w:lineRule="auto"/>
        <w:contextualSpacing/>
        <w:jc w:val="both"/>
        <w:rPr>
          <w:rFonts w:ascii="Trebuchet MS" w:hAnsi="Trebuchet MS"/>
          <w:b/>
          <w:bCs/>
          <w:sz w:val="24"/>
          <w:szCs w:val="24"/>
        </w:rPr>
      </w:pPr>
      <w:r w:rsidRPr="00524028">
        <w:rPr>
          <w:rFonts w:ascii="Trebuchet MS" w:hAnsi="Trebuchet MS"/>
          <w:b/>
          <w:bCs/>
          <w:sz w:val="24"/>
          <w:szCs w:val="24"/>
        </w:rPr>
        <w:t xml:space="preserve">Transfer in die Regelversorgung </w:t>
      </w:r>
    </w:p>
    <w:p w14:paraId="6BED3E03"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 xml:space="preserve">Trotz gesetzlicher Grundlage mit dem Digitale-Versorgung-Gesetz (DVG) 2020 gibt es weiterhin Verbesserungsbedarf im Hinblick auf den Transitionsmechanismus in die Regelversorgung. Insbesondere die Sicherstellung des direkten Transfers in die kollektivvertragliche Regelversorgung ist weiterhin dringend notwendig. </w:t>
      </w:r>
    </w:p>
    <w:p w14:paraId="0770D88D"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b/>
          <w:bCs/>
        </w:rPr>
        <w:t>Der Transferprozess ist von Anfang an - bereits bei Antragsstellung - strenger zu berücksichtigen.</w:t>
      </w:r>
      <w:r w:rsidRPr="00524028">
        <w:rPr>
          <w:rFonts w:ascii="Trebuchet MS" w:hAnsi="Trebuchet MS"/>
        </w:rPr>
        <w:t xml:space="preserve"> Hierbei kann eine explizite Verpflichtung bei der Antragstellung dienlich, aber auch eine strengere Bewertung des Verwertungspotentials notwendig sein. Auch die bessere Verzahnung und Transparenz zwischen den Verfahren des Gemeinsamen Bundesausschusses und des Innovationsausschusses ist hierbei dringend notwendig. Vorstellbar wäre hier z. B. eine projektbegleitende Transferberatung durch die Geschäftsstelle des Innovationsfonds, die auch unter Beteiligung des G-BA erfolgen kann. </w:t>
      </w:r>
    </w:p>
    <w:p w14:paraId="0F305C96"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 xml:space="preserve">Ein weiterer Schritt, um die geschaffene Evidenz gebündelter in die Regelversorgung zu überführen, wäre die Ermöglichung von Metaanalysen als Fördergegenstand zu bisher abgeschlossenen und beispielsweise themenähnlichen Projekten. Durch die Verstetigung des Innovationsfonds gibt es z. T. eine Vielzahl von Projekten mit ähnlichen Zielstellungen z. B. zu Lotsenfunktion oder Sport- und Bewegungstherapie. Hier sollten Metaanalysen dieser Projekte möglich werden, sodass umfassendere Evidenz für einen Transfer in die Regelversorgung extrapoliert werden kann. </w:t>
      </w:r>
    </w:p>
    <w:p w14:paraId="4D5CA548" w14:textId="77777777" w:rsidR="0075255F" w:rsidRPr="00524028" w:rsidRDefault="0075255F" w:rsidP="00C12BFB">
      <w:pPr>
        <w:spacing w:before="0" w:beforeAutospacing="0" w:after="0" w:afterAutospacing="0" w:line="360" w:lineRule="auto"/>
        <w:jc w:val="both"/>
        <w:rPr>
          <w:rFonts w:ascii="Trebuchet MS" w:hAnsi="Trebuchet MS"/>
        </w:rPr>
      </w:pPr>
    </w:p>
    <w:p w14:paraId="763D9D3C" w14:textId="77777777" w:rsidR="0075255F" w:rsidRPr="00524028" w:rsidRDefault="0075255F" w:rsidP="00C12BFB">
      <w:pPr>
        <w:pStyle w:val="Listenabsatz"/>
        <w:numPr>
          <w:ilvl w:val="0"/>
          <w:numId w:val="37"/>
        </w:numPr>
        <w:spacing w:after="160" w:line="360" w:lineRule="auto"/>
        <w:contextualSpacing/>
        <w:jc w:val="both"/>
        <w:rPr>
          <w:rFonts w:ascii="Trebuchet MS" w:hAnsi="Trebuchet MS"/>
          <w:b/>
          <w:bCs/>
          <w:sz w:val="24"/>
          <w:szCs w:val="24"/>
        </w:rPr>
      </w:pPr>
      <w:r w:rsidRPr="00524028">
        <w:rPr>
          <w:rFonts w:ascii="Trebuchet MS" w:hAnsi="Trebuchet MS"/>
          <w:b/>
          <w:bCs/>
          <w:sz w:val="24"/>
          <w:szCs w:val="24"/>
        </w:rPr>
        <w:t>Patientenbeteiligung</w:t>
      </w:r>
    </w:p>
    <w:p w14:paraId="34C5FE15" w14:textId="77777777" w:rsidR="0075255F"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Die Patientenvertretung setzt sich auch weiterhin für die notwendige Stärkung der Patientenbeteiligung ein. Mit der Einführung des DigiG ist Patientenbeteiligung seit 2024 im Bereich der Neuen Versorgungsformen als verpflichtendes Bewertungskriterium festgelegt worden. Diese Aufnahme entspricht internationalen Standards und die Erfahrung der letzten zwei Jahre hat gezeigt, dass eine Umsetzung der Patientenbeteiligung in den Projekten sehr gut durchführbar ist. Die Berücksichtigung des Erfahrungswissens erhöht die Qualität der Forschungsergebnisse, stärkt versorgungsnahe Forschungsprozesse und fördert die Umsetzbarkeit von Ergebnissen in die Regelversorgung durch z. B. präferenzorientierte Innovationen.  Gerade in Zeiten der ggf. notwendige Einschränkungen sollten entsprechende partizipative Ansätze zwingend umgesetzt werden.</w:t>
      </w:r>
    </w:p>
    <w:p w14:paraId="2AB14C10" w14:textId="77777777" w:rsidR="0075255F" w:rsidRPr="00524028" w:rsidRDefault="0075255F" w:rsidP="00C12BFB">
      <w:pPr>
        <w:spacing w:before="0" w:beforeAutospacing="0" w:after="0" w:afterAutospacing="0" w:line="360" w:lineRule="auto"/>
        <w:jc w:val="both"/>
        <w:rPr>
          <w:rFonts w:ascii="Trebuchet MS" w:hAnsi="Trebuchet MS"/>
          <w:b/>
          <w:bCs/>
        </w:rPr>
      </w:pPr>
      <w:r w:rsidRPr="00524028">
        <w:rPr>
          <w:rFonts w:ascii="Trebuchet MS" w:hAnsi="Trebuchet MS"/>
          <w:b/>
          <w:bCs/>
        </w:rPr>
        <w:t>Folgerichtig und logisch konsequent sollte demnach das Bewertungskriterium Patientenbeteiligung auch im Bereich der Versorgungsforschung inkl. der Entwicklung und Weiterentwicklung medizinischer Leitlinien verpflichtend werden.</w:t>
      </w:r>
      <w:r w:rsidRPr="00524028">
        <w:rPr>
          <w:rFonts w:ascii="Trebuchet MS" w:hAnsi="Trebuchet MS"/>
        </w:rPr>
        <w:t xml:space="preserve"> </w:t>
      </w:r>
      <w:r w:rsidRPr="00524028">
        <w:rPr>
          <w:rFonts w:ascii="Trebuchet MS" w:hAnsi="Trebuchet MS"/>
          <w:b/>
          <w:bCs/>
        </w:rPr>
        <w:t xml:space="preserve">In Bezug auf die Entwicklung und Weiterentwicklung medizinischer Leitlinien muss dies die verpflichtende Entwicklung von Patientenleitlinien – entsprechende Versionen der Leitlinie in laienverständlicher Sprache – bei der Förderung beinhalten. </w:t>
      </w:r>
    </w:p>
    <w:p w14:paraId="6EBFD2E2" w14:textId="77777777" w:rsidR="00EE1E19" w:rsidRPr="00524028" w:rsidRDefault="0075255F" w:rsidP="00C12BFB">
      <w:pPr>
        <w:spacing w:before="0" w:beforeAutospacing="0" w:after="0" w:afterAutospacing="0" w:line="360" w:lineRule="auto"/>
        <w:jc w:val="both"/>
        <w:rPr>
          <w:rFonts w:ascii="Trebuchet MS" w:hAnsi="Trebuchet MS"/>
        </w:rPr>
      </w:pPr>
      <w:r w:rsidRPr="00524028">
        <w:rPr>
          <w:rFonts w:ascii="Trebuchet MS" w:hAnsi="Trebuchet MS"/>
        </w:rPr>
        <w:t>Projekte, die Patientenbeteiligung aktiv und bestmöglich umsetzen, sollten auch weiterhin über ein verpflichtendes Bewertungskriterium dafür honoriert werden.</w:t>
      </w:r>
    </w:p>
    <w:p w14:paraId="500A1678" w14:textId="77777777" w:rsidR="008F5E37" w:rsidRPr="00524028" w:rsidRDefault="005B40F0" w:rsidP="00A747DC">
      <w:pPr>
        <w:pStyle w:val="StandardWeb"/>
        <w:numPr>
          <w:ilvl w:val="0"/>
          <w:numId w:val="38"/>
        </w:numPr>
        <w:tabs>
          <w:tab w:val="left" w:pos="993"/>
        </w:tabs>
        <w:spacing w:line="360" w:lineRule="auto"/>
        <w:ind w:left="993" w:hanging="448"/>
        <w:rPr>
          <w:rFonts w:ascii="Trebuchet MS" w:hAnsi="Trebuchet MS" w:cs="Arial"/>
          <w:b/>
          <w:bCs/>
        </w:rPr>
      </w:pPr>
      <w:r w:rsidRPr="00524028">
        <w:rPr>
          <w:rFonts w:ascii="Trebuchet MS" w:hAnsi="Trebuchet MS" w:cs="Arial"/>
          <w:b/>
          <w:bCs/>
        </w:rPr>
        <w:t>Arzneimittelregelungen</w:t>
      </w:r>
    </w:p>
    <w:p w14:paraId="2E0CE8DD" w14:textId="77777777" w:rsidR="005B40F0" w:rsidRPr="00524028" w:rsidRDefault="005B40F0" w:rsidP="005B40F0">
      <w:pPr>
        <w:pStyle w:val="StandardWeb"/>
        <w:numPr>
          <w:ilvl w:val="0"/>
          <w:numId w:val="34"/>
        </w:numPr>
        <w:spacing w:before="0" w:beforeAutospacing="0" w:after="160" w:afterAutospacing="0" w:line="360" w:lineRule="auto"/>
        <w:rPr>
          <w:rFonts w:ascii="Trebuchet MS" w:hAnsi="Trebuchet MS"/>
          <w:b/>
          <w:bCs/>
        </w:rPr>
      </w:pPr>
      <w:r w:rsidRPr="00524028">
        <w:rPr>
          <w:rFonts w:ascii="Trebuchet MS" w:hAnsi="Trebuchet MS"/>
          <w:b/>
          <w:bCs/>
        </w:rPr>
        <w:t xml:space="preserve">Abschaffung der Leitplanken </w:t>
      </w:r>
      <w:r w:rsidR="00EE1E19" w:rsidRPr="00524028">
        <w:rPr>
          <w:rFonts w:ascii="Trebuchet MS" w:hAnsi="Trebuchet MS"/>
          <w:b/>
          <w:bCs/>
        </w:rPr>
        <w:t xml:space="preserve">(§ 130b Abs. 3 SGB V RefE) </w:t>
      </w:r>
      <w:r w:rsidRPr="00524028">
        <w:rPr>
          <w:rFonts w:ascii="Trebuchet MS" w:hAnsi="Trebuchet MS"/>
          <w:b/>
          <w:bCs/>
        </w:rPr>
        <w:t>und des Kombi-Abschlages</w:t>
      </w:r>
      <w:r w:rsidR="00EE1E19" w:rsidRPr="00524028">
        <w:rPr>
          <w:rFonts w:ascii="Trebuchet MS" w:hAnsi="Trebuchet MS"/>
          <w:b/>
          <w:bCs/>
        </w:rPr>
        <w:t xml:space="preserve"> (§ 130e SGB V RefE)</w:t>
      </w:r>
      <w:r w:rsidRPr="00524028">
        <w:rPr>
          <w:rFonts w:ascii="Trebuchet MS" w:hAnsi="Trebuchet MS"/>
          <w:b/>
          <w:bCs/>
        </w:rPr>
        <w:t>/ Unmittelbare Verfügbarkeit von Arzneimitteln nach Markteintritt</w:t>
      </w:r>
    </w:p>
    <w:p w14:paraId="404E3602" w14:textId="77777777" w:rsidR="005B40F0" w:rsidRPr="00524028" w:rsidRDefault="005B40F0" w:rsidP="005B40F0">
      <w:pPr>
        <w:pStyle w:val="StandardWeb"/>
        <w:spacing w:before="0" w:beforeAutospacing="0" w:after="160" w:afterAutospacing="0" w:line="360" w:lineRule="auto"/>
        <w:rPr>
          <w:rFonts w:ascii="Trebuchet MS" w:hAnsi="Trebuchet MS"/>
        </w:rPr>
      </w:pPr>
      <w:r w:rsidRPr="00524028">
        <w:rPr>
          <w:rFonts w:ascii="Trebuchet MS" w:hAnsi="Trebuchet MS"/>
        </w:rPr>
        <w:t>Aus Sicht der BAG SELBSTHILFE ist es essentiell, dass die Verfügbarkeit von innovativen Arzneimitteln in Deutschland nach Markteintritt weiterhin gewährleistet bleibt und keine vierte Hürde – wie in anderen europäischen Ländern – aufgebaut wird.</w:t>
      </w:r>
    </w:p>
    <w:p w14:paraId="137ACEC2" w14:textId="77777777" w:rsidR="005B40F0" w:rsidRPr="00524028" w:rsidRDefault="005B40F0" w:rsidP="005B40F0">
      <w:pPr>
        <w:pStyle w:val="StandardWeb"/>
        <w:spacing w:line="360" w:lineRule="auto"/>
        <w:rPr>
          <w:rFonts w:ascii="Trebuchet MS" w:hAnsi="Trebuchet MS"/>
        </w:rPr>
      </w:pPr>
      <w:r w:rsidRPr="00524028">
        <w:rPr>
          <w:rFonts w:ascii="Trebuchet MS" w:hAnsi="Trebuchet MS"/>
        </w:rPr>
        <w:lastRenderedPageBreak/>
        <w:t>Aus diesem Grund befürwortet die BAG SELBSTHILFE auch eine Preisbildung für innovative Arzneimittel, die strenge Vorgaben für die studienbasierten Nachweise zum Zusatznutzen der Präparate einfordert.</w:t>
      </w:r>
    </w:p>
    <w:p w14:paraId="695AAEC2" w14:textId="77777777" w:rsidR="00EE1E19" w:rsidRPr="00524028" w:rsidRDefault="005B40F0" w:rsidP="005B40F0">
      <w:pPr>
        <w:pStyle w:val="StandardWeb"/>
        <w:spacing w:line="360" w:lineRule="auto"/>
        <w:rPr>
          <w:rFonts w:ascii="Trebuchet MS" w:hAnsi="Trebuchet MS"/>
        </w:rPr>
      </w:pPr>
      <w:r w:rsidRPr="00524028">
        <w:rPr>
          <w:rFonts w:ascii="Trebuchet MS" w:hAnsi="Trebuchet MS"/>
        </w:rPr>
        <w:t>Die Leitplanken und der Kombi-Abschlag haben aber in der Praxis leider nicht funktioniert, so dass deren Abschaffung seitens der BAG SELBSTHILFE begrüßt wird.</w:t>
      </w:r>
      <w:r w:rsidR="00F64876" w:rsidRPr="00524028">
        <w:rPr>
          <w:rFonts w:ascii="Trebuchet MS" w:hAnsi="Trebuchet MS"/>
        </w:rPr>
        <w:br/>
      </w:r>
    </w:p>
    <w:p w14:paraId="56EF30DA" w14:textId="77777777" w:rsidR="006C55BA" w:rsidRPr="00524028" w:rsidRDefault="003D3885" w:rsidP="006C55BA">
      <w:pPr>
        <w:numPr>
          <w:ilvl w:val="0"/>
          <w:numId w:val="34"/>
        </w:numPr>
        <w:spacing w:before="0" w:beforeAutospacing="0" w:after="160" w:afterAutospacing="0" w:line="360" w:lineRule="auto"/>
        <w:jc w:val="both"/>
        <w:rPr>
          <w:rFonts w:ascii="Trebuchet MS" w:hAnsi="Trebuchet MS"/>
          <w:b/>
          <w:bCs/>
          <w:lang w:eastAsia="en-US"/>
        </w:rPr>
      </w:pPr>
      <w:r w:rsidRPr="00524028">
        <w:rPr>
          <w:rFonts w:ascii="Trebuchet MS" w:hAnsi="Trebuchet MS"/>
          <w:b/>
          <w:bCs/>
        </w:rPr>
        <w:t xml:space="preserve">Stärkung </w:t>
      </w:r>
      <w:r w:rsidR="006C55BA" w:rsidRPr="00524028">
        <w:rPr>
          <w:rFonts w:ascii="Trebuchet MS" w:hAnsi="Trebuchet MS"/>
          <w:b/>
          <w:bCs/>
        </w:rPr>
        <w:t>Preis-Mengen-Vereinbarungen (§ 130b SGB V</w:t>
      </w:r>
      <w:r w:rsidR="00EE1E19" w:rsidRPr="00524028">
        <w:rPr>
          <w:rFonts w:ascii="Trebuchet MS" w:hAnsi="Trebuchet MS"/>
          <w:b/>
          <w:bCs/>
        </w:rPr>
        <w:t xml:space="preserve"> RefE</w:t>
      </w:r>
      <w:r w:rsidR="006C55BA" w:rsidRPr="00524028">
        <w:rPr>
          <w:rFonts w:ascii="Trebuchet MS" w:hAnsi="Trebuchet MS"/>
          <w:b/>
          <w:bCs/>
        </w:rPr>
        <w:t>)</w:t>
      </w:r>
    </w:p>
    <w:p w14:paraId="3131F602"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 xml:space="preserve">Aus Patientensicht sollte der Preis innovativer Arzneimittel in erster Linie den </w:t>
      </w:r>
      <w:r w:rsidRPr="00524028">
        <w:rPr>
          <w:rStyle w:val="Fett"/>
          <w:rFonts w:ascii="Trebuchet MS" w:hAnsi="Trebuchet MS"/>
          <w:bCs/>
        </w:rPr>
        <w:t>medizinischen Mehrwert</w:t>
      </w:r>
      <w:r w:rsidRPr="00524028">
        <w:rPr>
          <w:rFonts w:ascii="Trebuchet MS" w:hAnsi="Trebuchet MS"/>
        </w:rPr>
        <w:t xml:space="preserve"> widerspiegeln. Dieser wird im Rahmen der Nutzenbewertung anhand des </w:t>
      </w:r>
      <w:r w:rsidRPr="00524028">
        <w:rPr>
          <w:rStyle w:val="Fett"/>
          <w:rFonts w:ascii="Trebuchet MS" w:hAnsi="Trebuchet MS"/>
          <w:bCs/>
        </w:rPr>
        <w:t>Zusatznutzens</w:t>
      </w:r>
      <w:r w:rsidRPr="00524028">
        <w:rPr>
          <w:rFonts w:ascii="Trebuchet MS" w:hAnsi="Trebuchet MS"/>
        </w:rPr>
        <w:t xml:space="preserve"> bestimmt. </w:t>
      </w:r>
    </w:p>
    <w:p w14:paraId="64B78A42"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 xml:space="preserve">Preis-Mengen-Regelungen folgen hingegen einer anderen Logik und knüpfen an die </w:t>
      </w:r>
      <w:r w:rsidRPr="00524028">
        <w:rPr>
          <w:rStyle w:val="Fett"/>
          <w:rFonts w:ascii="Trebuchet MS" w:hAnsi="Trebuchet MS"/>
          <w:bCs/>
        </w:rPr>
        <w:t>verordnete Menge</w:t>
      </w:r>
      <w:r w:rsidRPr="00524028">
        <w:rPr>
          <w:rFonts w:ascii="Trebuchet MS" w:hAnsi="Trebuchet MS"/>
        </w:rPr>
        <w:t xml:space="preserve"> eines Arzneimittels an.</w:t>
      </w:r>
    </w:p>
    <w:p w14:paraId="703FF684"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In einer idealen Versorgungssituation würden die Arzneimittel mit dem größten Zusatznutzen innerhalb eines Indikationsbereichs auch am häufigsten verordnet. Dies ist in der Praxis jedoch – aus noch darzustellenden Gründen – häufig nicht der Fall.</w:t>
      </w:r>
    </w:p>
    <w:p w14:paraId="60E11F69"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 xml:space="preserve">Dort, wo nicht das Arzneimittel mit dem größten Zusatznutzen die höchste Verordnungshäufigkeit aufweist, sondern ein anderes Präparat, können Preis-Mengen-Regelungen die </w:t>
      </w:r>
      <w:r w:rsidRPr="00524028">
        <w:rPr>
          <w:rStyle w:val="Fett"/>
          <w:rFonts w:ascii="Trebuchet MS" w:hAnsi="Trebuchet MS"/>
          <w:bCs/>
        </w:rPr>
        <w:t>Inkonsistenz zwischen Zusatznutzen und Verordnungshäufigkeit weiter verstärken</w:t>
      </w:r>
      <w:r w:rsidRPr="00524028">
        <w:rPr>
          <w:rFonts w:ascii="Trebuchet MS" w:hAnsi="Trebuchet MS"/>
          <w:b/>
          <w:bCs/>
        </w:rPr>
        <w:t>.</w:t>
      </w:r>
    </w:p>
    <w:p w14:paraId="377EE9EB"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Es wird dann nämlich aus monetär betrachtet immer attraktiver, das ohnehin schon verordnungsstärkste Präparat zu verordnen.</w:t>
      </w:r>
    </w:p>
    <w:p w14:paraId="1AE0AFFE"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Vor diesem Hintergrund lehnt die BAG SELBSTHILFE die Stärkung des Preis-Mengen-Gedankens als Alternative zu einer generellen Rabattierung aller innovativen Arzneimittel ab.</w:t>
      </w:r>
    </w:p>
    <w:p w14:paraId="38CC7206"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 xml:space="preserve">Aus Sicht der BAG SELBSTHILFE ist bereits jetzt zu beklagen, dass </w:t>
      </w:r>
      <w:r w:rsidRPr="00524028">
        <w:rPr>
          <w:rStyle w:val="Fett"/>
          <w:rFonts w:ascii="Trebuchet MS" w:hAnsi="Trebuchet MS"/>
          <w:bCs/>
        </w:rPr>
        <w:t>Selektivverträge und Rabattverträge</w:t>
      </w:r>
      <w:r w:rsidRPr="00524028">
        <w:rPr>
          <w:rFonts w:ascii="Trebuchet MS" w:hAnsi="Trebuchet MS"/>
        </w:rPr>
        <w:t xml:space="preserve"> in Kombination mit Regelungen der Kassenärztlichen Vereinigungen massive Auswirkungen auf die Verordnungshäufigkeit innovativer Arzneimittel haben können.</w:t>
      </w:r>
    </w:p>
    <w:p w14:paraId="163F265A"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lastRenderedPageBreak/>
        <w:t xml:space="preserve">Eine </w:t>
      </w:r>
      <w:r w:rsidRPr="00524028">
        <w:rPr>
          <w:rStyle w:val="Fett"/>
          <w:rFonts w:ascii="Trebuchet MS" w:hAnsi="Trebuchet MS"/>
          <w:bCs/>
        </w:rPr>
        <w:t>konsistente Orientierung aller Mechanismen</w:t>
      </w:r>
      <w:r w:rsidRPr="00524028">
        <w:rPr>
          <w:rFonts w:ascii="Trebuchet MS" w:hAnsi="Trebuchet MS"/>
        </w:rPr>
        <w:t>, die sowohl die Preisbildung als auch die Verordnungshäufigkeit betreffen, wäre aus Sicht der BAG SELBSTHILFE nicht nur bedarfsgerechter, sondern entspräche auch einem rationaleren Einsatz der finanziellen Mittel der GKV.</w:t>
      </w:r>
    </w:p>
    <w:p w14:paraId="0FAEF9D4" w14:textId="77777777" w:rsidR="006C55BA" w:rsidRPr="00524028" w:rsidRDefault="006C55BA" w:rsidP="006C55BA">
      <w:pPr>
        <w:pStyle w:val="StandardWeb"/>
        <w:numPr>
          <w:ilvl w:val="0"/>
          <w:numId w:val="34"/>
        </w:numPr>
        <w:spacing w:before="480" w:beforeAutospacing="0" w:after="360" w:afterAutospacing="0" w:line="360" w:lineRule="auto"/>
        <w:rPr>
          <w:rStyle w:val="Fett"/>
          <w:bCs/>
        </w:rPr>
      </w:pPr>
      <w:r w:rsidRPr="00524028">
        <w:rPr>
          <w:rStyle w:val="Fett"/>
          <w:rFonts w:ascii="Trebuchet MS" w:hAnsi="Trebuchet MS"/>
          <w:bCs/>
        </w:rPr>
        <w:t>Selektivvertraglicher Regelungen unter patentgeschützten Arzneimitteln (§ 130e SGB V)</w:t>
      </w:r>
    </w:p>
    <w:p w14:paraId="46B2F728" w14:textId="77777777" w:rsidR="006C55BA" w:rsidRPr="00524028" w:rsidRDefault="006C55BA" w:rsidP="006C55BA">
      <w:pPr>
        <w:pStyle w:val="StandardWeb"/>
        <w:spacing w:before="0" w:beforeAutospacing="0" w:after="160" w:afterAutospacing="0" w:line="360" w:lineRule="auto"/>
      </w:pPr>
      <w:r w:rsidRPr="00524028">
        <w:rPr>
          <w:rFonts w:ascii="Trebuchet MS" w:hAnsi="Trebuchet MS"/>
        </w:rPr>
        <w:t xml:space="preserve">Aus Sicht der BAG SELBSTHILFE </w:t>
      </w:r>
      <w:r w:rsidR="003354C9" w:rsidRPr="00524028">
        <w:rPr>
          <w:rFonts w:ascii="Trebuchet MS" w:hAnsi="Trebuchet MS"/>
        </w:rPr>
        <w:t>ist</w:t>
      </w:r>
      <w:r w:rsidRPr="00524028">
        <w:rPr>
          <w:rFonts w:ascii="Trebuchet MS" w:hAnsi="Trebuchet MS"/>
        </w:rPr>
        <w:t xml:space="preserve"> es durchaus denkbar, auch für bestimmte Cluster patentgeschützter Arzneimittel ein kollektivvertragliches Festbetragssystem zu etablieren.</w:t>
      </w:r>
    </w:p>
    <w:p w14:paraId="5AC09BC3"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Damit eine solche Regelung aber auch Patientensicht akzeptabel wäre, müssten folgende Kriterien erfüllt werden: Zum einen würde dies eine</w:t>
      </w:r>
      <w:r w:rsidRPr="00524028">
        <w:rPr>
          <w:rStyle w:val="Fett"/>
          <w:rFonts w:ascii="Trebuchet MS" w:hAnsi="Trebuchet MS"/>
          <w:bCs/>
        </w:rPr>
        <w:t xml:space="preserve"> Labelgleichheit</w:t>
      </w:r>
      <w:r w:rsidRPr="00524028">
        <w:rPr>
          <w:rFonts w:ascii="Trebuchet MS" w:hAnsi="Trebuchet MS"/>
        </w:rPr>
        <w:t xml:space="preserve">, zum anderen ein </w:t>
      </w:r>
      <w:r w:rsidRPr="00524028">
        <w:rPr>
          <w:rStyle w:val="Fett"/>
          <w:rFonts w:ascii="Trebuchet MS" w:hAnsi="Trebuchet MS"/>
          <w:bCs/>
        </w:rPr>
        <w:t>vergleichbares Nutzenprofil</w:t>
      </w:r>
      <w:r w:rsidRPr="00524028">
        <w:rPr>
          <w:rFonts w:ascii="Trebuchet MS" w:hAnsi="Trebuchet MS"/>
        </w:rPr>
        <w:t xml:space="preserve"> voraussetzen.</w:t>
      </w:r>
    </w:p>
    <w:p w14:paraId="2A2466B3"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Das Thema der Labelgleichheit wird bereits im bestehenden Festbetragssystem für nicht patentgeschützte Arzneimittel (teilweise kontrovers) diskutiert.</w:t>
      </w:r>
    </w:p>
    <w:p w14:paraId="5184B938"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Problematischer</w:t>
      </w:r>
      <w:r w:rsidR="003354C9" w:rsidRPr="00524028">
        <w:rPr>
          <w:rFonts w:ascii="Trebuchet MS" w:hAnsi="Trebuchet MS"/>
        </w:rPr>
        <w:t xml:space="preserve"> als bei den Generika</w:t>
      </w:r>
      <w:r w:rsidRPr="00524028">
        <w:rPr>
          <w:rFonts w:ascii="Trebuchet MS" w:hAnsi="Trebuchet MS"/>
        </w:rPr>
        <w:t xml:space="preserve"> </w:t>
      </w:r>
      <w:r w:rsidR="003354C9" w:rsidRPr="00524028">
        <w:rPr>
          <w:rFonts w:ascii="Trebuchet MS" w:hAnsi="Trebuchet MS"/>
        </w:rPr>
        <w:t xml:space="preserve">ist </w:t>
      </w:r>
      <w:r w:rsidRPr="00524028">
        <w:rPr>
          <w:rFonts w:ascii="Trebuchet MS" w:hAnsi="Trebuchet MS"/>
        </w:rPr>
        <w:t>allerdings in einem solchen kollektivvertraglichen Festbetragssystem der Punkt der Vergleichbarkeit des Nutzenprofils: § 35 SGB V setzt für Festbeträge im nicht patentgeschützten Bereich vergleichbare Wirkstoffe oder therapeutische Alternativen voraus. Dies ist bei innovativen patentgeschützten Arzneimitteln wesentlich schwerer zu konkretisieren.</w:t>
      </w:r>
    </w:p>
    <w:p w14:paraId="6BC26B2A"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Vergleichbare Nutzenprofile könnten jedoch eventuell durch einen Vergleich der Nutzennachweise hinsichtlich der relevanten Endpunkte sowie der Qualität der vorhandenen Evidenz ableitbar sein.</w:t>
      </w:r>
      <w:r w:rsidR="003354C9" w:rsidRPr="00524028">
        <w:rPr>
          <w:rFonts w:ascii="Trebuchet MS" w:hAnsi="Trebuchet MS"/>
        </w:rPr>
        <w:t xml:space="preserve"> Aus Sicht der BAG SELBSTHILFE wäre der Gemeinsame Bundesausschuss eigentlich dazu prädestiniert, das zu prüfen.</w:t>
      </w:r>
    </w:p>
    <w:p w14:paraId="1C961196"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Die direkte Regelung dieser komplexen Erwägungen im Gesetzgebungsverfahren hält die BAG SELBSTHILFE jedoch nicht für sachgerecht</w:t>
      </w:r>
      <w:r w:rsidR="003354C9" w:rsidRPr="00524028">
        <w:rPr>
          <w:rFonts w:ascii="Trebuchet MS" w:hAnsi="Trebuchet MS"/>
        </w:rPr>
        <w:t>. Dies zeigt schon die Überlegung, dass beim Auftauchen eines neuen Präparats in einer der im Gesetzentwurf genannten Wirkstoffgruppen, u.U. das Gesetz geändert werden müsste, falls dieses Produkt ein vorteilhaftes Nutzenspektrum hätte. Gesetze eignen sich nicht dazu, Wirkstofflisten zu führen.</w:t>
      </w:r>
    </w:p>
    <w:p w14:paraId="442D6D8D" w14:textId="77777777" w:rsidR="006C55BA" w:rsidRPr="00524028" w:rsidRDefault="006C55BA" w:rsidP="006C55BA">
      <w:pPr>
        <w:pStyle w:val="StandardWeb"/>
        <w:spacing w:before="0" w:beforeAutospacing="0" w:after="160" w:afterAutospacing="0" w:line="360" w:lineRule="auto"/>
        <w:rPr>
          <w:rFonts w:ascii="Trebuchet MS" w:hAnsi="Trebuchet MS"/>
          <w:b/>
          <w:bCs/>
        </w:rPr>
      </w:pPr>
    </w:p>
    <w:p w14:paraId="1DD08DB2" w14:textId="77777777" w:rsidR="006C55BA" w:rsidRPr="00524028" w:rsidRDefault="006C55BA" w:rsidP="006C55BA">
      <w:pPr>
        <w:pStyle w:val="StandardWeb"/>
        <w:numPr>
          <w:ilvl w:val="0"/>
          <w:numId w:val="34"/>
        </w:numPr>
        <w:spacing w:before="0" w:beforeAutospacing="0" w:after="160" w:afterAutospacing="0" w:line="360" w:lineRule="auto"/>
        <w:rPr>
          <w:rFonts w:ascii="Trebuchet MS" w:hAnsi="Trebuchet MS"/>
          <w:b/>
          <w:bCs/>
        </w:rPr>
      </w:pPr>
      <w:r w:rsidRPr="00524028">
        <w:rPr>
          <w:rFonts w:ascii="Trebuchet MS" w:hAnsi="Trebuchet MS"/>
          <w:b/>
          <w:bCs/>
        </w:rPr>
        <w:t>Erhöhung des Herstellerrabatts</w:t>
      </w:r>
      <w:r w:rsidR="00EE1E19" w:rsidRPr="00524028">
        <w:rPr>
          <w:rFonts w:ascii="Trebuchet MS" w:hAnsi="Trebuchet MS"/>
          <w:b/>
          <w:bCs/>
        </w:rPr>
        <w:t xml:space="preserve"> (§ 130a Abs. 1b SGB V RefE)</w:t>
      </w:r>
    </w:p>
    <w:p w14:paraId="64D8A67A" w14:textId="77777777" w:rsidR="006C55BA" w:rsidRPr="00524028" w:rsidRDefault="006C55BA" w:rsidP="006C55BA">
      <w:pPr>
        <w:pStyle w:val="StandardWeb"/>
        <w:spacing w:before="0" w:beforeAutospacing="0" w:after="160" w:afterAutospacing="0" w:line="360" w:lineRule="auto"/>
        <w:rPr>
          <w:rFonts w:ascii="Trebuchet MS" w:hAnsi="Trebuchet MS"/>
        </w:rPr>
      </w:pPr>
      <w:r w:rsidRPr="00524028">
        <w:rPr>
          <w:rFonts w:ascii="Trebuchet MS" w:hAnsi="Trebuchet MS"/>
        </w:rPr>
        <w:t xml:space="preserve">Angesichts der beschriebenen Finanzsituation der gesetzlichen Krankenkassen ist die Erhöhung des Herstellerrabatts </w:t>
      </w:r>
      <w:r w:rsidR="0029112E" w:rsidRPr="00524028">
        <w:rPr>
          <w:rFonts w:ascii="Trebuchet MS" w:hAnsi="Trebuchet MS"/>
        </w:rPr>
        <w:t xml:space="preserve">im Grundsatz </w:t>
      </w:r>
      <w:r w:rsidRPr="00524028">
        <w:rPr>
          <w:rFonts w:ascii="Trebuchet MS" w:hAnsi="Trebuchet MS"/>
        </w:rPr>
        <w:t>nachvollziehbar</w:t>
      </w:r>
      <w:r w:rsidR="00EE1E19" w:rsidRPr="00524028">
        <w:rPr>
          <w:rFonts w:ascii="Trebuchet MS" w:hAnsi="Trebuchet MS"/>
        </w:rPr>
        <w:t>,</w:t>
      </w:r>
      <w:r w:rsidR="003354C9" w:rsidRPr="00524028">
        <w:rPr>
          <w:rFonts w:ascii="Trebuchet MS" w:hAnsi="Trebuchet MS"/>
        </w:rPr>
        <w:t xml:space="preserve"> obwohl die sog. MFN-Problematik neue Herausforderungen für das Pricing von innovativen Arzneimitteln mit sich bringt</w:t>
      </w:r>
      <w:r w:rsidRPr="00524028">
        <w:rPr>
          <w:rFonts w:ascii="Trebuchet MS" w:hAnsi="Trebuchet MS"/>
        </w:rPr>
        <w:t>.</w:t>
      </w:r>
    </w:p>
    <w:p w14:paraId="667774BA" w14:textId="77777777" w:rsidR="00C12BFB" w:rsidRPr="00524028" w:rsidRDefault="00C12BFB" w:rsidP="002D2BA3">
      <w:pPr>
        <w:spacing w:before="0" w:beforeAutospacing="0" w:after="0" w:afterAutospacing="0" w:line="360" w:lineRule="auto"/>
        <w:rPr>
          <w:rFonts w:ascii="Trebuchet MS" w:hAnsi="Trebuchet MS" w:cs="Arial"/>
          <w:lang w:eastAsia="en-US"/>
        </w:rPr>
      </w:pPr>
    </w:p>
    <w:p w14:paraId="0FC5FEAE" w14:textId="77777777" w:rsidR="00EE1E19" w:rsidRPr="00524028" w:rsidRDefault="00EE1E19" w:rsidP="002D2BA3">
      <w:pPr>
        <w:spacing w:before="0" w:beforeAutospacing="0" w:after="0" w:afterAutospacing="0" w:line="360" w:lineRule="auto"/>
        <w:rPr>
          <w:rFonts w:ascii="Trebuchet MS" w:hAnsi="Trebuchet MS" w:cs="Arial"/>
          <w:lang w:eastAsia="en-US"/>
        </w:rPr>
      </w:pPr>
    </w:p>
    <w:p w14:paraId="39C81D65" w14:textId="77777777" w:rsidR="002E637D" w:rsidRPr="002D2BA3" w:rsidRDefault="00A1160D" w:rsidP="002D2BA3">
      <w:pPr>
        <w:spacing w:before="0" w:beforeAutospacing="0" w:after="0" w:afterAutospacing="0" w:line="360" w:lineRule="auto"/>
        <w:rPr>
          <w:rFonts w:ascii="Trebuchet MS" w:hAnsi="Trebuchet MS" w:cs="Arial"/>
          <w:lang w:eastAsia="en-US"/>
        </w:rPr>
      </w:pPr>
      <w:r w:rsidRPr="00524028">
        <w:rPr>
          <w:rFonts w:ascii="Trebuchet MS" w:hAnsi="Trebuchet MS" w:cs="Arial"/>
          <w:lang w:eastAsia="en-US"/>
        </w:rPr>
        <w:t xml:space="preserve">Düsseldorf/Berlin, </w:t>
      </w:r>
      <w:r w:rsidR="00E33A55" w:rsidRPr="00524028">
        <w:rPr>
          <w:rFonts w:ascii="Trebuchet MS" w:hAnsi="Trebuchet MS" w:cs="Arial"/>
          <w:lang w:eastAsia="en-US"/>
        </w:rPr>
        <w:t>1</w:t>
      </w:r>
      <w:r w:rsidR="007A735A" w:rsidRPr="00524028">
        <w:rPr>
          <w:rFonts w:ascii="Trebuchet MS" w:hAnsi="Trebuchet MS" w:cs="Arial"/>
          <w:lang w:eastAsia="en-US"/>
        </w:rPr>
        <w:t>9</w:t>
      </w:r>
      <w:r w:rsidRPr="00524028">
        <w:rPr>
          <w:rFonts w:ascii="Trebuchet MS" w:hAnsi="Trebuchet MS" w:cs="Arial"/>
          <w:lang w:eastAsia="en-US"/>
        </w:rPr>
        <w:t xml:space="preserve">. </w:t>
      </w:r>
      <w:r w:rsidR="00770074" w:rsidRPr="00524028">
        <w:rPr>
          <w:rFonts w:ascii="Trebuchet MS" w:hAnsi="Trebuchet MS" w:cs="Arial"/>
          <w:lang w:eastAsia="en-US"/>
        </w:rPr>
        <w:t>April</w:t>
      </w:r>
      <w:r w:rsidRPr="00524028">
        <w:rPr>
          <w:rFonts w:ascii="Trebuchet MS" w:hAnsi="Trebuchet MS" w:cs="Arial"/>
          <w:lang w:eastAsia="en-US"/>
        </w:rPr>
        <w:t xml:space="preserve"> 202</w:t>
      </w:r>
      <w:r w:rsidR="0037350F" w:rsidRPr="00524028">
        <w:rPr>
          <w:rFonts w:ascii="Trebuchet MS" w:hAnsi="Trebuchet MS" w:cs="Arial"/>
          <w:lang w:eastAsia="en-US"/>
        </w:rPr>
        <w:t>6</w:t>
      </w:r>
    </w:p>
    <w:sectPr w:rsidR="002E637D" w:rsidRPr="002D2BA3" w:rsidSect="006B56FB">
      <w:footerReference w:type="default" r:id="rId9"/>
      <w:pgSz w:w="11906" w:h="16838"/>
      <w:pgMar w:top="1417" w:right="1417" w:bottom="1134"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E53015" w14:textId="77777777" w:rsidR="00983F07" w:rsidRDefault="00983F07" w:rsidP="006B56FB">
      <w:pPr>
        <w:spacing w:before="0" w:beforeAutospacing="0" w:after="0" w:afterAutospacing="0"/>
      </w:pPr>
      <w:r>
        <w:separator/>
      </w:r>
    </w:p>
  </w:endnote>
  <w:endnote w:type="continuationSeparator" w:id="0">
    <w:p w14:paraId="7D6A0666" w14:textId="77777777" w:rsidR="00983F07" w:rsidRDefault="00983F07" w:rsidP="006B56FB">
      <w:pPr>
        <w:spacing w:before="0" w:beforeAutospacing="0" w:after="0" w:afterAutospacing="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INPOO G+ Times New">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roman"/>
    <w:notTrueType/>
    <w:pitch w:val="default"/>
    <w:sig w:usb0="00000003" w:usb1="00000000" w:usb2="00000000" w:usb3="00000000" w:csb0="00000001" w:csb1="00000000"/>
  </w:font>
  <w:font w:name="Aptos">
    <w:altName w:val="Calibri"/>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05E880" w14:textId="77777777" w:rsidR="00C30A6C" w:rsidRPr="00A22C25" w:rsidRDefault="00A22C25">
    <w:pPr>
      <w:pStyle w:val="Fuzeile"/>
      <w:jc w:val="right"/>
      <w:rPr>
        <w:rFonts w:ascii="Trebuchet MS" w:hAnsi="Trebuchet MS"/>
        <w:sz w:val="22"/>
      </w:rPr>
    </w:pPr>
    <w:r w:rsidRPr="00A22C25">
      <w:rPr>
        <w:rFonts w:ascii="Trebuchet MS" w:hAnsi="Trebuchet MS"/>
        <w:sz w:val="22"/>
      </w:rPr>
      <w:t xml:space="preserve">Seite </w:t>
    </w:r>
    <w:r w:rsidRPr="00A22C25">
      <w:rPr>
        <w:rFonts w:ascii="Trebuchet MS" w:hAnsi="Trebuchet MS"/>
        <w:b/>
        <w:bCs/>
        <w:sz w:val="22"/>
      </w:rPr>
      <w:fldChar w:fldCharType="begin"/>
    </w:r>
    <w:r w:rsidRPr="00A22C25">
      <w:rPr>
        <w:rFonts w:ascii="Trebuchet MS" w:hAnsi="Trebuchet MS"/>
        <w:b/>
        <w:bCs/>
        <w:sz w:val="22"/>
      </w:rPr>
      <w:instrText>PAGE  \* Arabic  \* MERGEFORMAT</w:instrText>
    </w:r>
    <w:r w:rsidRPr="00A22C25">
      <w:rPr>
        <w:rFonts w:ascii="Trebuchet MS" w:hAnsi="Trebuchet MS"/>
        <w:b/>
        <w:bCs/>
        <w:sz w:val="22"/>
      </w:rPr>
      <w:fldChar w:fldCharType="separate"/>
    </w:r>
    <w:r w:rsidRPr="00A22C25">
      <w:rPr>
        <w:rFonts w:ascii="Trebuchet MS" w:hAnsi="Trebuchet MS"/>
        <w:b/>
        <w:bCs/>
        <w:sz w:val="22"/>
      </w:rPr>
      <w:t>1</w:t>
    </w:r>
    <w:r w:rsidRPr="00A22C25">
      <w:rPr>
        <w:rFonts w:ascii="Trebuchet MS" w:hAnsi="Trebuchet MS"/>
        <w:b/>
        <w:bCs/>
        <w:sz w:val="22"/>
      </w:rPr>
      <w:fldChar w:fldCharType="end"/>
    </w:r>
    <w:r w:rsidRPr="00A22C25">
      <w:rPr>
        <w:rFonts w:ascii="Trebuchet MS" w:hAnsi="Trebuchet MS"/>
        <w:sz w:val="22"/>
      </w:rPr>
      <w:t xml:space="preserve"> von </w:t>
    </w:r>
    <w:r w:rsidRPr="00A22C25">
      <w:rPr>
        <w:rFonts w:ascii="Trebuchet MS" w:hAnsi="Trebuchet MS"/>
        <w:b/>
        <w:bCs/>
        <w:sz w:val="22"/>
      </w:rPr>
      <w:fldChar w:fldCharType="begin"/>
    </w:r>
    <w:r w:rsidRPr="00A22C25">
      <w:rPr>
        <w:rFonts w:ascii="Trebuchet MS" w:hAnsi="Trebuchet MS"/>
        <w:b/>
        <w:bCs/>
        <w:sz w:val="22"/>
      </w:rPr>
      <w:instrText>NUMPAGES  \* Arabic  \* MERGEFORMAT</w:instrText>
    </w:r>
    <w:r w:rsidRPr="00A22C25">
      <w:rPr>
        <w:rFonts w:ascii="Trebuchet MS" w:hAnsi="Trebuchet MS"/>
        <w:b/>
        <w:bCs/>
        <w:sz w:val="22"/>
      </w:rPr>
      <w:fldChar w:fldCharType="separate"/>
    </w:r>
    <w:r w:rsidRPr="00A22C25">
      <w:rPr>
        <w:rFonts w:ascii="Trebuchet MS" w:hAnsi="Trebuchet MS"/>
        <w:b/>
        <w:bCs/>
        <w:sz w:val="22"/>
      </w:rPr>
      <w:t>2</w:t>
    </w:r>
    <w:r w:rsidRPr="00A22C25">
      <w:rPr>
        <w:rFonts w:ascii="Trebuchet MS" w:hAnsi="Trebuchet MS"/>
        <w:b/>
        <w:bCs/>
        <w:sz w:val="22"/>
      </w:rPr>
      <w:fldChar w:fldCharType="end"/>
    </w:r>
  </w:p>
  <w:p w14:paraId="46B551C3" w14:textId="77777777" w:rsidR="00C30A6C" w:rsidRDefault="00C30A6C">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1096D9" w14:textId="77777777" w:rsidR="00983F07" w:rsidRDefault="00983F07" w:rsidP="006B56FB">
      <w:pPr>
        <w:spacing w:before="0" w:beforeAutospacing="0" w:after="0" w:afterAutospacing="0"/>
      </w:pPr>
      <w:r>
        <w:separator/>
      </w:r>
    </w:p>
  </w:footnote>
  <w:footnote w:type="continuationSeparator" w:id="0">
    <w:p w14:paraId="4CC12B03" w14:textId="77777777" w:rsidR="00983F07" w:rsidRDefault="00983F07" w:rsidP="006B56FB">
      <w:pPr>
        <w:spacing w:before="0" w:beforeAutospacing="0" w:after="0" w:afterAutospacing="0"/>
      </w:pPr>
      <w:r>
        <w:continuationSeparator/>
      </w:r>
    </w:p>
  </w:footnote>
  <w:footnote w:id="1">
    <w:p w14:paraId="68DAB926" w14:textId="77777777" w:rsidR="00A34753" w:rsidRDefault="005B7CD8" w:rsidP="005B7CD8">
      <w:pPr>
        <w:pStyle w:val="Funotentext"/>
      </w:pPr>
      <w:r>
        <w:rPr>
          <w:rStyle w:val="Funotenzeichen"/>
        </w:rPr>
        <w:footnoteRef/>
      </w:r>
      <w:r>
        <w:t xml:space="preserve"> </w:t>
      </w:r>
      <w:r>
        <w:rPr>
          <w:rStyle w:val="whitespace-normal"/>
        </w:rPr>
        <w:t xml:space="preserve">Bundessozialgericht Urteil vom 17.12.2009 – B 3 KR 20/08 R, zit. Nach </w:t>
      </w:r>
      <w:hyperlink r:id="rId1" w:history="1">
        <w:r w:rsidRPr="00F714D5">
          <w:rPr>
            <w:rStyle w:val="Hyperlink"/>
          </w:rPr>
          <w:t>https://www.sozialgerichtsbarkeit.de/entscheidungen/87791</w:t>
        </w:r>
      </w:hyperlink>
      <w:r>
        <w:rPr>
          <w:rStyle w:val="whitespace-normal"/>
        </w:rPr>
        <w:t xml:space="preserve"> </w:t>
      </w:r>
    </w:p>
  </w:footnote>
  <w:footnote w:id="2">
    <w:p w14:paraId="29FDE2BD" w14:textId="77777777" w:rsidR="008D7BBC" w:rsidRDefault="008D7BBC" w:rsidP="008D7BBC">
      <w:pPr>
        <w:pStyle w:val="Funotentext"/>
      </w:pPr>
      <w:r>
        <w:rPr>
          <w:rStyle w:val="Funotenzeichen"/>
        </w:rPr>
        <w:footnoteRef/>
      </w:r>
      <w:r>
        <w:t xml:space="preserve"> FinanzKommission Gesundheit (2026): Erster Bericht. Geschäftsstelle der FinanzKommission Gesundheit</w:t>
      </w:r>
    </w:p>
    <w:p w14:paraId="0BF030C6" w14:textId="77777777" w:rsidR="008D7BBC" w:rsidRDefault="008D7BBC" w:rsidP="008D7BBC">
      <w:pPr>
        <w:pStyle w:val="Funotentext"/>
      </w:pPr>
      <w:r>
        <w:t>im Bundesministerium für Gesundheit 11055 Berlin www.finanzkommission-gesundheit.de</w:t>
      </w:r>
    </w:p>
    <w:p w14:paraId="188BD3AE" w14:textId="77777777" w:rsidR="00A34753" w:rsidRDefault="008D7BBC" w:rsidP="008D7BBC">
      <w:pPr>
        <w:pStyle w:val="Funotentext"/>
      </w:pPr>
      <w:r>
        <w:t>Stand: 30.03.2026 Nr. 47</w:t>
      </w:r>
    </w:p>
  </w:footnote>
  <w:footnote w:id="3">
    <w:p w14:paraId="47447315" w14:textId="77777777" w:rsidR="006F461C" w:rsidRDefault="006F461C" w:rsidP="006F461C">
      <w:pPr>
        <w:pStyle w:val="Funotentext"/>
      </w:pPr>
      <w:r>
        <w:rPr>
          <w:rStyle w:val="Funotenzeichen"/>
        </w:rPr>
        <w:footnoteRef/>
      </w:r>
      <w:r>
        <w:t xml:space="preserve">   FinanzKommission Gesundheit (2026): Erster Bericht. Geschäftsstelle der FinanzKommission Gesundheit</w:t>
      </w:r>
    </w:p>
    <w:p w14:paraId="27FFC14D" w14:textId="77777777" w:rsidR="006F461C" w:rsidRDefault="006F461C" w:rsidP="006F461C">
      <w:pPr>
        <w:pStyle w:val="Funotentext"/>
      </w:pPr>
      <w:r>
        <w:t>im Bundesministerium für Gesundheit 11055 Berlin www.finanzkommission-gesundheit.de</w:t>
      </w:r>
    </w:p>
    <w:p w14:paraId="19A76431" w14:textId="77777777" w:rsidR="00A34753" w:rsidRDefault="006F461C" w:rsidP="006F461C">
      <w:pPr>
        <w:pStyle w:val="Funotentext"/>
      </w:pPr>
      <w:r>
        <w:t>Stand: 30.03.2026. Die einzige unter der Empfehlung Nr. 47 zu Hilfsmitteln zitierte Studie bezieht sich auf Implantate.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84EAB"/>
    <w:multiLevelType w:val="hybridMultilevel"/>
    <w:tmpl w:val="3E0804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391036"/>
    <w:multiLevelType w:val="hybridMultilevel"/>
    <w:tmpl w:val="6582A686"/>
    <w:lvl w:ilvl="0" w:tplc="F0AC99B6">
      <w:start w:val="1"/>
      <w:numFmt w:val="bullet"/>
      <w:lvlText w:val="―"/>
      <w:lvlJc w:val="left"/>
      <w:pPr>
        <w:ind w:left="1068" w:hanging="360"/>
      </w:pPr>
      <w:rPr>
        <w:rFonts w:ascii="Verdana" w:hAnsi="Verdana" w:hint="default"/>
      </w:rPr>
    </w:lvl>
    <w:lvl w:ilvl="1" w:tplc="04070003">
      <w:start w:val="1"/>
      <w:numFmt w:val="bullet"/>
      <w:lvlText w:val="o"/>
      <w:lvlJc w:val="left"/>
      <w:pPr>
        <w:ind w:left="1788" w:hanging="360"/>
      </w:pPr>
      <w:rPr>
        <w:rFonts w:ascii="Courier New" w:hAnsi="Courier New" w:hint="default"/>
      </w:rPr>
    </w:lvl>
    <w:lvl w:ilvl="2" w:tplc="04070005">
      <w:start w:val="1"/>
      <w:numFmt w:val="bullet"/>
      <w:lvlText w:val=""/>
      <w:lvlJc w:val="left"/>
      <w:pPr>
        <w:ind w:left="2508" w:hanging="360"/>
      </w:pPr>
      <w:rPr>
        <w:rFonts w:ascii="Wingdings" w:hAnsi="Wingdings" w:hint="default"/>
      </w:rPr>
    </w:lvl>
    <w:lvl w:ilvl="3" w:tplc="04070001">
      <w:start w:val="1"/>
      <w:numFmt w:val="bullet"/>
      <w:lvlText w:val=""/>
      <w:lvlJc w:val="left"/>
      <w:pPr>
        <w:ind w:left="3228" w:hanging="360"/>
      </w:pPr>
      <w:rPr>
        <w:rFonts w:ascii="Symbol" w:hAnsi="Symbol" w:hint="default"/>
      </w:rPr>
    </w:lvl>
    <w:lvl w:ilvl="4" w:tplc="04070003">
      <w:start w:val="1"/>
      <w:numFmt w:val="bullet"/>
      <w:lvlText w:val="o"/>
      <w:lvlJc w:val="left"/>
      <w:pPr>
        <w:ind w:left="3948" w:hanging="360"/>
      </w:pPr>
      <w:rPr>
        <w:rFonts w:ascii="Courier New" w:hAnsi="Courier New" w:hint="default"/>
      </w:rPr>
    </w:lvl>
    <w:lvl w:ilvl="5" w:tplc="04070005">
      <w:start w:val="1"/>
      <w:numFmt w:val="bullet"/>
      <w:lvlText w:val=""/>
      <w:lvlJc w:val="left"/>
      <w:pPr>
        <w:ind w:left="4668" w:hanging="360"/>
      </w:pPr>
      <w:rPr>
        <w:rFonts w:ascii="Wingdings" w:hAnsi="Wingdings" w:hint="default"/>
      </w:rPr>
    </w:lvl>
    <w:lvl w:ilvl="6" w:tplc="04070001">
      <w:start w:val="1"/>
      <w:numFmt w:val="bullet"/>
      <w:lvlText w:val=""/>
      <w:lvlJc w:val="left"/>
      <w:pPr>
        <w:ind w:left="5388" w:hanging="360"/>
      </w:pPr>
      <w:rPr>
        <w:rFonts w:ascii="Symbol" w:hAnsi="Symbol" w:hint="default"/>
      </w:rPr>
    </w:lvl>
    <w:lvl w:ilvl="7" w:tplc="04070003">
      <w:start w:val="1"/>
      <w:numFmt w:val="bullet"/>
      <w:lvlText w:val="o"/>
      <w:lvlJc w:val="left"/>
      <w:pPr>
        <w:ind w:left="6108" w:hanging="360"/>
      </w:pPr>
      <w:rPr>
        <w:rFonts w:ascii="Courier New" w:hAnsi="Courier New" w:hint="default"/>
      </w:rPr>
    </w:lvl>
    <w:lvl w:ilvl="8" w:tplc="04070005">
      <w:start w:val="1"/>
      <w:numFmt w:val="bullet"/>
      <w:lvlText w:val=""/>
      <w:lvlJc w:val="left"/>
      <w:pPr>
        <w:ind w:left="6828" w:hanging="360"/>
      </w:pPr>
      <w:rPr>
        <w:rFonts w:ascii="Wingdings" w:hAnsi="Wingdings" w:hint="default"/>
      </w:rPr>
    </w:lvl>
  </w:abstractNum>
  <w:abstractNum w:abstractNumId="2" w15:restartNumberingAfterBreak="0">
    <w:nsid w:val="05F701DD"/>
    <w:multiLevelType w:val="multilevel"/>
    <w:tmpl w:val="5B984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7784503"/>
    <w:multiLevelType w:val="hybridMultilevel"/>
    <w:tmpl w:val="C61253AC"/>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4" w15:restartNumberingAfterBreak="0">
    <w:nsid w:val="0B223E18"/>
    <w:multiLevelType w:val="hybridMultilevel"/>
    <w:tmpl w:val="70527888"/>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5" w15:restartNumberingAfterBreak="0">
    <w:nsid w:val="0F136BB3"/>
    <w:multiLevelType w:val="multilevel"/>
    <w:tmpl w:val="1D04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C6644A"/>
    <w:multiLevelType w:val="multilevel"/>
    <w:tmpl w:val="6F3EF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E20E5A"/>
    <w:multiLevelType w:val="hybridMultilevel"/>
    <w:tmpl w:val="5238B3FC"/>
    <w:lvl w:ilvl="0" w:tplc="04070011">
      <w:start w:val="1"/>
      <w:numFmt w:val="decimal"/>
      <w:lvlText w:val="%1)"/>
      <w:lvlJc w:val="left"/>
      <w:pPr>
        <w:ind w:left="720" w:hanging="360"/>
      </w:pPr>
      <w:rPr>
        <w:rFonts w:cs="Times New Roman" w:hint="default"/>
      </w:rPr>
    </w:lvl>
    <w:lvl w:ilvl="1" w:tplc="04070019">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8" w15:restartNumberingAfterBreak="0">
    <w:nsid w:val="136A0EFF"/>
    <w:multiLevelType w:val="multilevel"/>
    <w:tmpl w:val="2B70E72A"/>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cs="Times New Roman"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57676B5"/>
    <w:multiLevelType w:val="hybridMultilevel"/>
    <w:tmpl w:val="7A22F130"/>
    <w:lvl w:ilvl="0" w:tplc="0407000F">
      <w:start w:val="1"/>
      <w:numFmt w:val="decimal"/>
      <w:lvlText w:val="%1."/>
      <w:lvlJc w:val="left"/>
      <w:pPr>
        <w:ind w:left="1080" w:hanging="360"/>
      </w:pPr>
      <w:rPr>
        <w:rFonts w:cs="Times New Roman"/>
      </w:rPr>
    </w:lvl>
    <w:lvl w:ilvl="1" w:tplc="04070019" w:tentative="1">
      <w:start w:val="1"/>
      <w:numFmt w:val="lowerLetter"/>
      <w:lvlText w:val="%2."/>
      <w:lvlJc w:val="left"/>
      <w:pPr>
        <w:ind w:left="1800" w:hanging="360"/>
      </w:pPr>
      <w:rPr>
        <w:rFonts w:cs="Times New Roman"/>
      </w:rPr>
    </w:lvl>
    <w:lvl w:ilvl="2" w:tplc="0407001B" w:tentative="1">
      <w:start w:val="1"/>
      <w:numFmt w:val="lowerRoman"/>
      <w:lvlText w:val="%3."/>
      <w:lvlJc w:val="right"/>
      <w:pPr>
        <w:ind w:left="2520" w:hanging="180"/>
      </w:pPr>
      <w:rPr>
        <w:rFonts w:cs="Times New Roman"/>
      </w:rPr>
    </w:lvl>
    <w:lvl w:ilvl="3" w:tplc="0407000F" w:tentative="1">
      <w:start w:val="1"/>
      <w:numFmt w:val="decimal"/>
      <w:lvlText w:val="%4."/>
      <w:lvlJc w:val="left"/>
      <w:pPr>
        <w:ind w:left="3240" w:hanging="360"/>
      </w:pPr>
      <w:rPr>
        <w:rFonts w:cs="Times New Roman"/>
      </w:rPr>
    </w:lvl>
    <w:lvl w:ilvl="4" w:tplc="04070019" w:tentative="1">
      <w:start w:val="1"/>
      <w:numFmt w:val="lowerLetter"/>
      <w:lvlText w:val="%5."/>
      <w:lvlJc w:val="left"/>
      <w:pPr>
        <w:ind w:left="3960" w:hanging="360"/>
      </w:pPr>
      <w:rPr>
        <w:rFonts w:cs="Times New Roman"/>
      </w:rPr>
    </w:lvl>
    <w:lvl w:ilvl="5" w:tplc="0407001B" w:tentative="1">
      <w:start w:val="1"/>
      <w:numFmt w:val="lowerRoman"/>
      <w:lvlText w:val="%6."/>
      <w:lvlJc w:val="right"/>
      <w:pPr>
        <w:ind w:left="4680" w:hanging="180"/>
      </w:pPr>
      <w:rPr>
        <w:rFonts w:cs="Times New Roman"/>
      </w:rPr>
    </w:lvl>
    <w:lvl w:ilvl="6" w:tplc="0407000F" w:tentative="1">
      <w:start w:val="1"/>
      <w:numFmt w:val="decimal"/>
      <w:lvlText w:val="%7."/>
      <w:lvlJc w:val="left"/>
      <w:pPr>
        <w:ind w:left="5400" w:hanging="360"/>
      </w:pPr>
      <w:rPr>
        <w:rFonts w:cs="Times New Roman"/>
      </w:rPr>
    </w:lvl>
    <w:lvl w:ilvl="7" w:tplc="04070019" w:tentative="1">
      <w:start w:val="1"/>
      <w:numFmt w:val="lowerLetter"/>
      <w:lvlText w:val="%8."/>
      <w:lvlJc w:val="left"/>
      <w:pPr>
        <w:ind w:left="6120" w:hanging="360"/>
      </w:pPr>
      <w:rPr>
        <w:rFonts w:cs="Times New Roman"/>
      </w:rPr>
    </w:lvl>
    <w:lvl w:ilvl="8" w:tplc="0407001B" w:tentative="1">
      <w:start w:val="1"/>
      <w:numFmt w:val="lowerRoman"/>
      <w:lvlText w:val="%9."/>
      <w:lvlJc w:val="right"/>
      <w:pPr>
        <w:ind w:left="6840" w:hanging="180"/>
      </w:pPr>
      <w:rPr>
        <w:rFonts w:cs="Times New Roman"/>
      </w:rPr>
    </w:lvl>
  </w:abstractNum>
  <w:abstractNum w:abstractNumId="10" w15:restartNumberingAfterBreak="0">
    <w:nsid w:val="1CD709ED"/>
    <w:multiLevelType w:val="hybridMultilevel"/>
    <w:tmpl w:val="4C7214B6"/>
    <w:lvl w:ilvl="0" w:tplc="D0E09C86">
      <w:numFmt w:val="bullet"/>
      <w:lvlText w:val="-"/>
      <w:lvlJc w:val="left"/>
      <w:pPr>
        <w:ind w:left="720" w:hanging="360"/>
      </w:pPr>
      <w:rPr>
        <w:rFonts w:ascii="Trebuchet MS" w:eastAsia="Times New Roman" w:hAnsi="Trebuchet M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1EA72D9F"/>
    <w:multiLevelType w:val="hybridMultilevel"/>
    <w:tmpl w:val="6ACA2660"/>
    <w:lvl w:ilvl="0" w:tplc="B662743E">
      <w:start w:val="1"/>
      <w:numFmt w:val="decimal"/>
      <w:lvlText w:val="%1)"/>
      <w:lvlJc w:val="left"/>
      <w:pPr>
        <w:ind w:left="720" w:hanging="360"/>
      </w:pPr>
      <w:rPr>
        <w:rFonts w:ascii="Calibri" w:eastAsia="Times New Roman" w:hAnsi="Calibri"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12" w15:restartNumberingAfterBreak="0">
    <w:nsid w:val="1FCB62D6"/>
    <w:multiLevelType w:val="multilevel"/>
    <w:tmpl w:val="05445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1F6581"/>
    <w:multiLevelType w:val="multilevel"/>
    <w:tmpl w:val="BE1022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4C5AA9"/>
    <w:multiLevelType w:val="hybridMultilevel"/>
    <w:tmpl w:val="EDDA5F7E"/>
    <w:lvl w:ilvl="0" w:tplc="0407000F">
      <w:start w:val="1"/>
      <w:numFmt w:val="decimal"/>
      <w:lvlText w:val="%1."/>
      <w:lvlJc w:val="left"/>
      <w:pPr>
        <w:ind w:left="360" w:hanging="360"/>
      </w:pPr>
      <w:rPr>
        <w:rFonts w:cs="Times New Roman"/>
      </w:rPr>
    </w:lvl>
    <w:lvl w:ilvl="1" w:tplc="04070019" w:tentative="1">
      <w:start w:val="1"/>
      <w:numFmt w:val="lowerLetter"/>
      <w:lvlText w:val="%2."/>
      <w:lvlJc w:val="left"/>
      <w:pPr>
        <w:ind w:left="1080" w:hanging="360"/>
      </w:pPr>
      <w:rPr>
        <w:rFonts w:cs="Times New Roman"/>
      </w:rPr>
    </w:lvl>
    <w:lvl w:ilvl="2" w:tplc="0407001B" w:tentative="1">
      <w:start w:val="1"/>
      <w:numFmt w:val="lowerRoman"/>
      <w:lvlText w:val="%3."/>
      <w:lvlJc w:val="right"/>
      <w:pPr>
        <w:ind w:left="1800" w:hanging="180"/>
      </w:pPr>
      <w:rPr>
        <w:rFonts w:cs="Times New Roman"/>
      </w:rPr>
    </w:lvl>
    <w:lvl w:ilvl="3" w:tplc="0407000F" w:tentative="1">
      <w:start w:val="1"/>
      <w:numFmt w:val="decimal"/>
      <w:lvlText w:val="%4."/>
      <w:lvlJc w:val="left"/>
      <w:pPr>
        <w:ind w:left="2520" w:hanging="360"/>
      </w:pPr>
      <w:rPr>
        <w:rFonts w:cs="Times New Roman"/>
      </w:rPr>
    </w:lvl>
    <w:lvl w:ilvl="4" w:tplc="04070019" w:tentative="1">
      <w:start w:val="1"/>
      <w:numFmt w:val="lowerLetter"/>
      <w:lvlText w:val="%5."/>
      <w:lvlJc w:val="left"/>
      <w:pPr>
        <w:ind w:left="3240" w:hanging="360"/>
      </w:pPr>
      <w:rPr>
        <w:rFonts w:cs="Times New Roman"/>
      </w:rPr>
    </w:lvl>
    <w:lvl w:ilvl="5" w:tplc="0407001B" w:tentative="1">
      <w:start w:val="1"/>
      <w:numFmt w:val="lowerRoman"/>
      <w:lvlText w:val="%6."/>
      <w:lvlJc w:val="right"/>
      <w:pPr>
        <w:ind w:left="3960" w:hanging="180"/>
      </w:pPr>
      <w:rPr>
        <w:rFonts w:cs="Times New Roman"/>
      </w:rPr>
    </w:lvl>
    <w:lvl w:ilvl="6" w:tplc="0407000F" w:tentative="1">
      <w:start w:val="1"/>
      <w:numFmt w:val="decimal"/>
      <w:lvlText w:val="%7."/>
      <w:lvlJc w:val="left"/>
      <w:pPr>
        <w:ind w:left="4680" w:hanging="360"/>
      </w:pPr>
      <w:rPr>
        <w:rFonts w:cs="Times New Roman"/>
      </w:rPr>
    </w:lvl>
    <w:lvl w:ilvl="7" w:tplc="04070019" w:tentative="1">
      <w:start w:val="1"/>
      <w:numFmt w:val="lowerLetter"/>
      <w:lvlText w:val="%8."/>
      <w:lvlJc w:val="left"/>
      <w:pPr>
        <w:ind w:left="5400" w:hanging="360"/>
      </w:pPr>
      <w:rPr>
        <w:rFonts w:cs="Times New Roman"/>
      </w:rPr>
    </w:lvl>
    <w:lvl w:ilvl="8" w:tplc="0407001B" w:tentative="1">
      <w:start w:val="1"/>
      <w:numFmt w:val="lowerRoman"/>
      <w:lvlText w:val="%9."/>
      <w:lvlJc w:val="right"/>
      <w:pPr>
        <w:ind w:left="6120" w:hanging="180"/>
      </w:pPr>
      <w:rPr>
        <w:rFonts w:cs="Times New Roman"/>
      </w:rPr>
    </w:lvl>
  </w:abstractNum>
  <w:abstractNum w:abstractNumId="15" w15:restartNumberingAfterBreak="0">
    <w:nsid w:val="2BD07D0E"/>
    <w:multiLevelType w:val="hybridMultilevel"/>
    <w:tmpl w:val="B2C4AEE0"/>
    <w:lvl w:ilvl="0" w:tplc="0407000F">
      <w:start w:val="1"/>
      <w:numFmt w:val="decimal"/>
      <w:lvlText w:val="%1."/>
      <w:lvlJc w:val="left"/>
      <w:pPr>
        <w:ind w:left="360" w:hanging="360"/>
      </w:pPr>
      <w:rPr>
        <w:rFonts w:cs="Times New Roman"/>
      </w:rPr>
    </w:lvl>
    <w:lvl w:ilvl="1" w:tplc="04070019">
      <w:start w:val="1"/>
      <w:numFmt w:val="lowerLetter"/>
      <w:lvlText w:val="%2."/>
      <w:lvlJc w:val="left"/>
      <w:pPr>
        <w:ind w:left="1080" w:hanging="360"/>
      </w:pPr>
      <w:rPr>
        <w:rFonts w:cs="Times New Roman"/>
      </w:rPr>
    </w:lvl>
    <w:lvl w:ilvl="2" w:tplc="0407001B">
      <w:start w:val="1"/>
      <w:numFmt w:val="lowerRoman"/>
      <w:lvlText w:val="%3."/>
      <w:lvlJc w:val="right"/>
      <w:pPr>
        <w:ind w:left="1800" w:hanging="180"/>
      </w:pPr>
      <w:rPr>
        <w:rFonts w:cs="Times New Roman"/>
      </w:rPr>
    </w:lvl>
    <w:lvl w:ilvl="3" w:tplc="0407000F">
      <w:start w:val="1"/>
      <w:numFmt w:val="decimal"/>
      <w:lvlText w:val="%4."/>
      <w:lvlJc w:val="left"/>
      <w:pPr>
        <w:ind w:left="2520" w:hanging="360"/>
      </w:pPr>
      <w:rPr>
        <w:rFonts w:cs="Times New Roman"/>
      </w:rPr>
    </w:lvl>
    <w:lvl w:ilvl="4" w:tplc="04070019">
      <w:start w:val="1"/>
      <w:numFmt w:val="lowerLetter"/>
      <w:lvlText w:val="%5."/>
      <w:lvlJc w:val="left"/>
      <w:pPr>
        <w:ind w:left="3240" w:hanging="360"/>
      </w:pPr>
      <w:rPr>
        <w:rFonts w:cs="Times New Roman"/>
      </w:rPr>
    </w:lvl>
    <w:lvl w:ilvl="5" w:tplc="0407001B">
      <w:start w:val="1"/>
      <w:numFmt w:val="lowerRoman"/>
      <w:lvlText w:val="%6."/>
      <w:lvlJc w:val="right"/>
      <w:pPr>
        <w:ind w:left="3960" w:hanging="180"/>
      </w:pPr>
      <w:rPr>
        <w:rFonts w:cs="Times New Roman"/>
      </w:rPr>
    </w:lvl>
    <w:lvl w:ilvl="6" w:tplc="0407000F">
      <w:start w:val="1"/>
      <w:numFmt w:val="decimal"/>
      <w:lvlText w:val="%7."/>
      <w:lvlJc w:val="left"/>
      <w:pPr>
        <w:ind w:left="4680" w:hanging="360"/>
      </w:pPr>
      <w:rPr>
        <w:rFonts w:cs="Times New Roman"/>
      </w:rPr>
    </w:lvl>
    <w:lvl w:ilvl="7" w:tplc="04070019">
      <w:start w:val="1"/>
      <w:numFmt w:val="lowerLetter"/>
      <w:lvlText w:val="%8."/>
      <w:lvlJc w:val="left"/>
      <w:pPr>
        <w:ind w:left="5400" w:hanging="360"/>
      </w:pPr>
      <w:rPr>
        <w:rFonts w:cs="Times New Roman"/>
      </w:rPr>
    </w:lvl>
    <w:lvl w:ilvl="8" w:tplc="0407001B">
      <w:start w:val="1"/>
      <w:numFmt w:val="lowerRoman"/>
      <w:lvlText w:val="%9."/>
      <w:lvlJc w:val="right"/>
      <w:pPr>
        <w:ind w:left="6120" w:hanging="180"/>
      </w:pPr>
      <w:rPr>
        <w:rFonts w:cs="Times New Roman"/>
      </w:rPr>
    </w:lvl>
  </w:abstractNum>
  <w:abstractNum w:abstractNumId="16" w15:restartNumberingAfterBreak="0">
    <w:nsid w:val="2CE4523D"/>
    <w:multiLevelType w:val="multilevel"/>
    <w:tmpl w:val="83560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6E1EFE"/>
    <w:multiLevelType w:val="multilevel"/>
    <w:tmpl w:val="60840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1C47B69"/>
    <w:multiLevelType w:val="hybridMultilevel"/>
    <w:tmpl w:val="8788CD94"/>
    <w:lvl w:ilvl="0" w:tplc="224C2E4E">
      <w:start w:val="1"/>
      <w:numFmt w:val="decimal"/>
      <w:lvlText w:val="%1."/>
      <w:lvlJc w:val="left"/>
      <w:pPr>
        <w:ind w:left="785" w:hanging="360"/>
      </w:pPr>
      <w:rPr>
        <w:rFonts w:ascii="Trebuchet MS" w:hAnsi="Trebuchet MS" w:cs="Times New Roman" w:hint="default"/>
        <w:b/>
        <w:bCs/>
        <w:sz w:val="28"/>
        <w:szCs w:val="28"/>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19" w15:restartNumberingAfterBreak="0">
    <w:nsid w:val="34694FFF"/>
    <w:multiLevelType w:val="hybridMultilevel"/>
    <w:tmpl w:val="D1C4D34C"/>
    <w:lvl w:ilvl="0" w:tplc="C534E24A">
      <w:start w:val="1"/>
      <w:numFmt w:val="decimal"/>
      <w:lvlText w:val="%1)"/>
      <w:lvlJc w:val="left"/>
      <w:pPr>
        <w:ind w:left="720" w:hanging="360"/>
      </w:pPr>
      <w:rPr>
        <w:rFonts w:cs="Times New Roman" w:hint="default"/>
        <w:b/>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0" w15:restartNumberingAfterBreak="0">
    <w:nsid w:val="35E25BCC"/>
    <w:multiLevelType w:val="hybridMultilevel"/>
    <w:tmpl w:val="B4B87A28"/>
    <w:lvl w:ilvl="0" w:tplc="B336A8F8">
      <w:start w:val="1"/>
      <w:numFmt w:val="bullet"/>
      <w:lvlText w:val="●"/>
      <w:lvlJc w:val="left"/>
      <w:pPr>
        <w:ind w:left="720" w:hanging="360"/>
      </w:pPr>
    </w:lvl>
    <w:lvl w:ilvl="1" w:tplc="CCF0B986">
      <w:start w:val="1"/>
      <w:numFmt w:val="bullet"/>
      <w:lvlText w:val="○"/>
      <w:lvlJc w:val="left"/>
      <w:pPr>
        <w:ind w:left="1440" w:hanging="360"/>
      </w:pPr>
    </w:lvl>
    <w:lvl w:ilvl="2" w:tplc="DFEE6DBC">
      <w:start w:val="1"/>
      <w:numFmt w:val="bullet"/>
      <w:lvlText w:val="■"/>
      <w:lvlJc w:val="left"/>
      <w:pPr>
        <w:ind w:left="2160" w:hanging="360"/>
      </w:pPr>
    </w:lvl>
    <w:lvl w:ilvl="3" w:tplc="5F862696">
      <w:start w:val="1"/>
      <w:numFmt w:val="bullet"/>
      <w:lvlText w:val="●"/>
      <w:lvlJc w:val="left"/>
      <w:pPr>
        <w:ind w:left="2880" w:hanging="360"/>
      </w:pPr>
    </w:lvl>
    <w:lvl w:ilvl="4" w:tplc="A5A66508">
      <w:start w:val="1"/>
      <w:numFmt w:val="bullet"/>
      <w:lvlText w:val="○"/>
      <w:lvlJc w:val="left"/>
      <w:pPr>
        <w:ind w:left="3600" w:hanging="360"/>
      </w:pPr>
    </w:lvl>
    <w:lvl w:ilvl="5" w:tplc="7A5ED730">
      <w:start w:val="1"/>
      <w:numFmt w:val="bullet"/>
      <w:lvlText w:val="■"/>
      <w:lvlJc w:val="left"/>
      <w:pPr>
        <w:ind w:left="4320" w:hanging="360"/>
      </w:pPr>
    </w:lvl>
    <w:lvl w:ilvl="6" w:tplc="01902D48">
      <w:start w:val="1"/>
      <w:numFmt w:val="bullet"/>
      <w:lvlText w:val="●"/>
      <w:lvlJc w:val="left"/>
      <w:pPr>
        <w:ind w:left="5040" w:hanging="360"/>
      </w:pPr>
    </w:lvl>
    <w:lvl w:ilvl="7" w:tplc="A7C0237C">
      <w:start w:val="1"/>
      <w:numFmt w:val="bullet"/>
      <w:lvlText w:val="●"/>
      <w:lvlJc w:val="left"/>
      <w:pPr>
        <w:ind w:left="5760" w:hanging="360"/>
      </w:pPr>
    </w:lvl>
    <w:lvl w:ilvl="8" w:tplc="A126BF06">
      <w:start w:val="1"/>
      <w:numFmt w:val="bullet"/>
      <w:lvlText w:val="●"/>
      <w:lvlJc w:val="left"/>
      <w:pPr>
        <w:ind w:left="6480" w:hanging="360"/>
      </w:pPr>
    </w:lvl>
  </w:abstractNum>
  <w:abstractNum w:abstractNumId="21" w15:restartNumberingAfterBreak="0">
    <w:nsid w:val="3AC017FB"/>
    <w:multiLevelType w:val="hybridMultilevel"/>
    <w:tmpl w:val="FAC03594"/>
    <w:lvl w:ilvl="0" w:tplc="8FCC2350">
      <w:numFmt w:val="bullet"/>
      <w:lvlText w:val="-"/>
      <w:lvlJc w:val="left"/>
      <w:pPr>
        <w:ind w:left="720" w:hanging="360"/>
      </w:pPr>
      <w:rPr>
        <w:rFonts w:ascii="Trebuchet MS" w:eastAsia="Times New Roman" w:hAnsi="Trebuchet M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3BEF724C"/>
    <w:multiLevelType w:val="multilevel"/>
    <w:tmpl w:val="3BA6B7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3D716256"/>
    <w:multiLevelType w:val="hybridMultilevel"/>
    <w:tmpl w:val="314815A6"/>
    <w:lvl w:ilvl="0" w:tplc="04070019">
      <w:start w:val="1"/>
      <w:numFmt w:val="lowerLetter"/>
      <w:lvlText w:val="%1."/>
      <w:lvlJc w:val="left"/>
      <w:pPr>
        <w:ind w:left="905" w:hanging="360"/>
      </w:pPr>
      <w:rPr>
        <w:rFonts w:cs="Times New Roman" w:hint="default"/>
      </w:rPr>
    </w:lvl>
    <w:lvl w:ilvl="1" w:tplc="04070019" w:tentative="1">
      <w:start w:val="1"/>
      <w:numFmt w:val="lowerLetter"/>
      <w:lvlText w:val="%2."/>
      <w:lvlJc w:val="left"/>
      <w:pPr>
        <w:ind w:left="1625" w:hanging="360"/>
      </w:pPr>
      <w:rPr>
        <w:rFonts w:cs="Times New Roman"/>
      </w:rPr>
    </w:lvl>
    <w:lvl w:ilvl="2" w:tplc="0407001B" w:tentative="1">
      <w:start w:val="1"/>
      <w:numFmt w:val="lowerRoman"/>
      <w:lvlText w:val="%3."/>
      <w:lvlJc w:val="right"/>
      <w:pPr>
        <w:ind w:left="2345" w:hanging="180"/>
      </w:pPr>
      <w:rPr>
        <w:rFonts w:cs="Times New Roman"/>
      </w:rPr>
    </w:lvl>
    <w:lvl w:ilvl="3" w:tplc="0407000F" w:tentative="1">
      <w:start w:val="1"/>
      <w:numFmt w:val="decimal"/>
      <w:lvlText w:val="%4."/>
      <w:lvlJc w:val="left"/>
      <w:pPr>
        <w:ind w:left="3065" w:hanging="360"/>
      </w:pPr>
      <w:rPr>
        <w:rFonts w:cs="Times New Roman"/>
      </w:rPr>
    </w:lvl>
    <w:lvl w:ilvl="4" w:tplc="04070019" w:tentative="1">
      <w:start w:val="1"/>
      <w:numFmt w:val="lowerLetter"/>
      <w:lvlText w:val="%5."/>
      <w:lvlJc w:val="left"/>
      <w:pPr>
        <w:ind w:left="3785" w:hanging="360"/>
      </w:pPr>
      <w:rPr>
        <w:rFonts w:cs="Times New Roman"/>
      </w:rPr>
    </w:lvl>
    <w:lvl w:ilvl="5" w:tplc="0407001B" w:tentative="1">
      <w:start w:val="1"/>
      <w:numFmt w:val="lowerRoman"/>
      <w:lvlText w:val="%6."/>
      <w:lvlJc w:val="right"/>
      <w:pPr>
        <w:ind w:left="4505" w:hanging="180"/>
      </w:pPr>
      <w:rPr>
        <w:rFonts w:cs="Times New Roman"/>
      </w:rPr>
    </w:lvl>
    <w:lvl w:ilvl="6" w:tplc="0407000F" w:tentative="1">
      <w:start w:val="1"/>
      <w:numFmt w:val="decimal"/>
      <w:lvlText w:val="%7."/>
      <w:lvlJc w:val="left"/>
      <w:pPr>
        <w:ind w:left="5225" w:hanging="360"/>
      </w:pPr>
      <w:rPr>
        <w:rFonts w:cs="Times New Roman"/>
      </w:rPr>
    </w:lvl>
    <w:lvl w:ilvl="7" w:tplc="04070019" w:tentative="1">
      <w:start w:val="1"/>
      <w:numFmt w:val="lowerLetter"/>
      <w:lvlText w:val="%8."/>
      <w:lvlJc w:val="left"/>
      <w:pPr>
        <w:ind w:left="5945" w:hanging="360"/>
      </w:pPr>
      <w:rPr>
        <w:rFonts w:cs="Times New Roman"/>
      </w:rPr>
    </w:lvl>
    <w:lvl w:ilvl="8" w:tplc="0407001B" w:tentative="1">
      <w:start w:val="1"/>
      <w:numFmt w:val="lowerRoman"/>
      <w:lvlText w:val="%9."/>
      <w:lvlJc w:val="right"/>
      <w:pPr>
        <w:ind w:left="6665" w:hanging="180"/>
      </w:pPr>
      <w:rPr>
        <w:rFonts w:cs="Times New Roman"/>
      </w:rPr>
    </w:lvl>
  </w:abstractNum>
  <w:abstractNum w:abstractNumId="24" w15:restartNumberingAfterBreak="0">
    <w:nsid w:val="40C34B90"/>
    <w:multiLevelType w:val="multilevel"/>
    <w:tmpl w:val="19B47C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15D542B"/>
    <w:multiLevelType w:val="hybridMultilevel"/>
    <w:tmpl w:val="127EAF16"/>
    <w:lvl w:ilvl="0" w:tplc="0407000F">
      <w:start w:val="1"/>
      <w:numFmt w:val="decimal"/>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26" w15:restartNumberingAfterBreak="0">
    <w:nsid w:val="4C971218"/>
    <w:multiLevelType w:val="hybridMultilevel"/>
    <w:tmpl w:val="CD12ACA0"/>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27" w15:restartNumberingAfterBreak="0">
    <w:nsid w:val="57C67E71"/>
    <w:multiLevelType w:val="multilevel"/>
    <w:tmpl w:val="34505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B297869"/>
    <w:multiLevelType w:val="multilevel"/>
    <w:tmpl w:val="6A628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40735A8"/>
    <w:multiLevelType w:val="hybridMultilevel"/>
    <w:tmpl w:val="98B60734"/>
    <w:lvl w:ilvl="0" w:tplc="0407000F">
      <w:start w:val="1"/>
      <w:numFmt w:val="decimal"/>
      <w:lvlText w:val="%1."/>
      <w:lvlJc w:val="left"/>
      <w:pPr>
        <w:ind w:left="1440" w:hanging="360"/>
      </w:pPr>
      <w:rPr>
        <w:rFonts w:cs="Times New Roman"/>
      </w:rPr>
    </w:lvl>
    <w:lvl w:ilvl="1" w:tplc="04070019" w:tentative="1">
      <w:start w:val="1"/>
      <w:numFmt w:val="lowerLetter"/>
      <w:lvlText w:val="%2."/>
      <w:lvlJc w:val="left"/>
      <w:pPr>
        <w:ind w:left="2160" w:hanging="360"/>
      </w:pPr>
      <w:rPr>
        <w:rFonts w:cs="Times New Roman"/>
      </w:rPr>
    </w:lvl>
    <w:lvl w:ilvl="2" w:tplc="0407001B" w:tentative="1">
      <w:start w:val="1"/>
      <w:numFmt w:val="lowerRoman"/>
      <w:lvlText w:val="%3."/>
      <w:lvlJc w:val="right"/>
      <w:pPr>
        <w:ind w:left="2880" w:hanging="180"/>
      </w:pPr>
      <w:rPr>
        <w:rFonts w:cs="Times New Roman"/>
      </w:rPr>
    </w:lvl>
    <w:lvl w:ilvl="3" w:tplc="0407000F" w:tentative="1">
      <w:start w:val="1"/>
      <w:numFmt w:val="decimal"/>
      <w:lvlText w:val="%4."/>
      <w:lvlJc w:val="left"/>
      <w:pPr>
        <w:ind w:left="3600" w:hanging="360"/>
      </w:pPr>
      <w:rPr>
        <w:rFonts w:cs="Times New Roman"/>
      </w:rPr>
    </w:lvl>
    <w:lvl w:ilvl="4" w:tplc="04070019" w:tentative="1">
      <w:start w:val="1"/>
      <w:numFmt w:val="lowerLetter"/>
      <w:lvlText w:val="%5."/>
      <w:lvlJc w:val="left"/>
      <w:pPr>
        <w:ind w:left="4320" w:hanging="360"/>
      </w:pPr>
      <w:rPr>
        <w:rFonts w:cs="Times New Roman"/>
      </w:rPr>
    </w:lvl>
    <w:lvl w:ilvl="5" w:tplc="0407001B" w:tentative="1">
      <w:start w:val="1"/>
      <w:numFmt w:val="lowerRoman"/>
      <w:lvlText w:val="%6."/>
      <w:lvlJc w:val="right"/>
      <w:pPr>
        <w:ind w:left="5040" w:hanging="180"/>
      </w:pPr>
      <w:rPr>
        <w:rFonts w:cs="Times New Roman"/>
      </w:rPr>
    </w:lvl>
    <w:lvl w:ilvl="6" w:tplc="0407000F" w:tentative="1">
      <w:start w:val="1"/>
      <w:numFmt w:val="decimal"/>
      <w:lvlText w:val="%7."/>
      <w:lvlJc w:val="left"/>
      <w:pPr>
        <w:ind w:left="5760" w:hanging="360"/>
      </w:pPr>
      <w:rPr>
        <w:rFonts w:cs="Times New Roman"/>
      </w:rPr>
    </w:lvl>
    <w:lvl w:ilvl="7" w:tplc="04070019" w:tentative="1">
      <w:start w:val="1"/>
      <w:numFmt w:val="lowerLetter"/>
      <w:lvlText w:val="%8."/>
      <w:lvlJc w:val="left"/>
      <w:pPr>
        <w:ind w:left="6480" w:hanging="360"/>
      </w:pPr>
      <w:rPr>
        <w:rFonts w:cs="Times New Roman"/>
      </w:rPr>
    </w:lvl>
    <w:lvl w:ilvl="8" w:tplc="0407001B" w:tentative="1">
      <w:start w:val="1"/>
      <w:numFmt w:val="lowerRoman"/>
      <w:lvlText w:val="%9."/>
      <w:lvlJc w:val="right"/>
      <w:pPr>
        <w:ind w:left="7200" w:hanging="180"/>
      </w:pPr>
      <w:rPr>
        <w:rFonts w:cs="Times New Roman"/>
      </w:rPr>
    </w:lvl>
  </w:abstractNum>
  <w:abstractNum w:abstractNumId="30" w15:restartNumberingAfterBreak="0">
    <w:nsid w:val="6D812EE4"/>
    <w:multiLevelType w:val="hybridMultilevel"/>
    <w:tmpl w:val="6068C93A"/>
    <w:lvl w:ilvl="0" w:tplc="5340542C">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hint="default"/>
      </w:rPr>
    </w:lvl>
    <w:lvl w:ilvl="8" w:tplc="04070005">
      <w:start w:val="1"/>
      <w:numFmt w:val="bullet"/>
      <w:lvlText w:val=""/>
      <w:lvlJc w:val="left"/>
      <w:pPr>
        <w:ind w:left="6480" w:hanging="360"/>
      </w:pPr>
      <w:rPr>
        <w:rFonts w:ascii="Wingdings" w:hAnsi="Wingdings" w:hint="default"/>
      </w:rPr>
    </w:lvl>
  </w:abstractNum>
  <w:abstractNum w:abstractNumId="31" w15:restartNumberingAfterBreak="0">
    <w:nsid w:val="719B1864"/>
    <w:multiLevelType w:val="hybridMultilevel"/>
    <w:tmpl w:val="DD96525A"/>
    <w:lvl w:ilvl="0" w:tplc="04070019">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2" w15:restartNumberingAfterBreak="0">
    <w:nsid w:val="75227D07"/>
    <w:multiLevelType w:val="hybridMultilevel"/>
    <w:tmpl w:val="73DEA5BE"/>
    <w:lvl w:ilvl="0" w:tplc="04070011">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abstractNum w:abstractNumId="33" w15:restartNumberingAfterBreak="0">
    <w:nsid w:val="75980E90"/>
    <w:multiLevelType w:val="multilevel"/>
    <w:tmpl w:val="B546D0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CC60BB7"/>
    <w:multiLevelType w:val="multilevel"/>
    <w:tmpl w:val="34249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D267001"/>
    <w:multiLevelType w:val="hybridMultilevel"/>
    <w:tmpl w:val="DD96525A"/>
    <w:lvl w:ilvl="0" w:tplc="04070019">
      <w:start w:val="1"/>
      <w:numFmt w:val="lowerLetter"/>
      <w:lvlText w:val="%1."/>
      <w:lvlJc w:val="left"/>
      <w:pPr>
        <w:ind w:left="720" w:hanging="360"/>
      </w:pPr>
      <w:rPr>
        <w:rFonts w:cs="Times New Roman" w:hint="default"/>
      </w:rPr>
    </w:lvl>
    <w:lvl w:ilvl="1" w:tplc="04070019" w:tentative="1">
      <w:start w:val="1"/>
      <w:numFmt w:val="lowerLetter"/>
      <w:lvlText w:val="%2."/>
      <w:lvlJc w:val="left"/>
      <w:pPr>
        <w:ind w:left="1440" w:hanging="360"/>
      </w:pPr>
      <w:rPr>
        <w:rFonts w:cs="Times New Roman"/>
      </w:rPr>
    </w:lvl>
    <w:lvl w:ilvl="2" w:tplc="0407001B" w:tentative="1">
      <w:start w:val="1"/>
      <w:numFmt w:val="lowerRoman"/>
      <w:lvlText w:val="%3."/>
      <w:lvlJc w:val="right"/>
      <w:pPr>
        <w:ind w:left="2160" w:hanging="180"/>
      </w:pPr>
      <w:rPr>
        <w:rFonts w:cs="Times New Roman"/>
      </w:rPr>
    </w:lvl>
    <w:lvl w:ilvl="3" w:tplc="0407000F" w:tentative="1">
      <w:start w:val="1"/>
      <w:numFmt w:val="decimal"/>
      <w:lvlText w:val="%4."/>
      <w:lvlJc w:val="left"/>
      <w:pPr>
        <w:ind w:left="2880" w:hanging="360"/>
      </w:pPr>
      <w:rPr>
        <w:rFonts w:cs="Times New Roman"/>
      </w:rPr>
    </w:lvl>
    <w:lvl w:ilvl="4" w:tplc="04070019" w:tentative="1">
      <w:start w:val="1"/>
      <w:numFmt w:val="lowerLetter"/>
      <w:lvlText w:val="%5."/>
      <w:lvlJc w:val="left"/>
      <w:pPr>
        <w:ind w:left="3600" w:hanging="360"/>
      </w:pPr>
      <w:rPr>
        <w:rFonts w:cs="Times New Roman"/>
      </w:rPr>
    </w:lvl>
    <w:lvl w:ilvl="5" w:tplc="0407001B" w:tentative="1">
      <w:start w:val="1"/>
      <w:numFmt w:val="lowerRoman"/>
      <w:lvlText w:val="%6."/>
      <w:lvlJc w:val="right"/>
      <w:pPr>
        <w:ind w:left="4320" w:hanging="180"/>
      </w:pPr>
      <w:rPr>
        <w:rFonts w:cs="Times New Roman"/>
      </w:rPr>
    </w:lvl>
    <w:lvl w:ilvl="6" w:tplc="0407000F" w:tentative="1">
      <w:start w:val="1"/>
      <w:numFmt w:val="decimal"/>
      <w:lvlText w:val="%7."/>
      <w:lvlJc w:val="left"/>
      <w:pPr>
        <w:ind w:left="5040" w:hanging="360"/>
      </w:pPr>
      <w:rPr>
        <w:rFonts w:cs="Times New Roman"/>
      </w:rPr>
    </w:lvl>
    <w:lvl w:ilvl="7" w:tplc="04070019" w:tentative="1">
      <w:start w:val="1"/>
      <w:numFmt w:val="lowerLetter"/>
      <w:lvlText w:val="%8."/>
      <w:lvlJc w:val="left"/>
      <w:pPr>
        <w:ind w:left="5760" w:hanging="360"/>
      </w:pPr>
      <w:rPr>
        <w:rFonts w:cs="Times New Roman"/>
      </w:rPr>
    </w:lvl>
    <w:lvl w:ilvl="8" w:tplc="0407001B" w:tentative="1">
      <w:start w:val="1"/>
      <w:numFmt w:val="lowerRoman"/>
      <w:lvlText w:val="%9."/>
      <w:lvlJc w:val="right"/>
      <w:pPr>
        <w:ind w:left="6480" w:hanging="180"/>
      </w:pPr>
      <w:rPr>
        <w:rFonts w:cs="Times New Roman"/>
      </w:rPr>
    </w:lvl>
  </w:abstractNum>
  <w:abstractNum w:abstractNumId="36" w15:restartNumberingAfterBreak="0">
    <w:nsid w:val="7DD808CA"/>
    <w:multiLevelType w:val="hybridMultilevel"/>
    <w:tmpl w:val="B18E314E"/>
    <w:lvl w:ilvl="0" w:tplc="0407000F">
      <w:start w:val="1"/>
      <w:numFmt w:val="decimal"/>
      <w:lvlText w:val="%1."/>
      <w:lvlJc w:val="left"/>
      <w:pPr>
        <w:ind w:left="720" w:hanging="360"/>
      </w:pPr>
      <w:rPr>
        <w:rFonts w:cs="Times New Roman"/>
      </w:rPr>
    </w:lvl>
    <w:lvl w:ilvl="1" w:tplc="04070019">
      <w:start w:val="1"/>
      <w:numFmt w:val="lowerLetter"/>
      <w:lvlText w:val="%2."/>
      <w:lvlJc w:val="left"/>
      <w:pPr>
        <w:ind w:left="1440" w:hanging="360"/>
      </w:pPr>
      <w:rPr>
        <w:rFonts w:cs="Times New Roman"/>
      </w:rPr>
    </w:lvl>
    <w:lvl w:ilvl="2" w:tplc="0407001B">
      <w:start w:val="1"/>
      <w:numFmt w:val="lowerRoman"/>
      <w:lvlText w:val="%3."/>
      <w:lvlJc w:val="right"/>
      <w:pPr>
        <w:ind w:left="2160" w:hanging="180"/>
      </w:pPr>
      <w:rPr>
        <w:rFonts w:cs="Times New Roman"/>
      </w:rPr>
    </w:lvl>
    <w:lvl w:ilvl="3" w:tplc="0407000F">
      <w:start w:val="1"/>
      <w:numFmt w:val="decimal"/>
      <w:lvlText w:val="%4."/>
      <w:lvlJc w:val="left"/>
      <w:pPr>
        <w:ind w:left="2880" w:hanging="360"/>
      </w:pPr>
      <w:rPr>
        <w:rFonts w:cs="Times New Roman"/>
      </w:rPr>
    </w:lvl>
    <w:lvl w:ilvl="4" w:tplc="04070019">
      <w:start w:val="1"/>
      <w:numFmt w:val="lowerLetter"/>
      <w:lvlText w:val="%5."/>
      <w:lvlJc w:val="left"/>
      <w:pPr>
        <w:ind w:left="3600" w:hanging="360"/>
      </w:pPr>
      <w:rPr>
        <w:rFonts w:cs="Times New Roman"/>
      </w:rPr>
    </w:lvl>
    <w:lvl w:ilvl="5" w:tplc="0407001B">
      <w:start w:val="1"/>
      <w:numFmt w:val="lowerRoman"/>
      <w:lvlText w:val="%6."/>
      <w:lvlJc w:val="right"/>
      <w:pPr>
        <w:ind w:left="4320" w:hanging="180"/>
      </w:pPr>
      <w:rPr>
        <w:rFonts w:cs="Times New Roman"/>
      </w:rPr>
    </w:lvl>
    <w:lvl w:ilvl="6" w:tplc="0407000F">
      <w:start w:val="1"/>
      <w:numFmt w:val="decimal"/>
      <w:lvlText w:val="%7."/>
      <w:lvlJc w:val="left"/>
      <w:pPr>
        <w:ind w:left="5040" w:hanging="360"/>
      </w:pPr>
      <w:rPr>
        <w:rFonts w:cs="Times New Roman"/>
      </w:rPr>
    </w:lvl>
    <w:lvl w:ilvl="7" w:tplc="04070019">
      <w:start w:val="1"/>
      <w:numFmt w:val="lowerLetter"/>
      <w:lvlText w:val="%8."/>
      <w:lvlJc w:val="left"/>
      <w:pPr>
        <w:ind w:left="5760" w:hanging="360"/>
      </w:pPr>
      <w:rPr>
        <w:rFonts w:cs="Times New Roman"/>
      </w:rPr>
    </w:lvl>
    <w:lvl w:ilvl="8" w:tplc="0407001B">
      <w:start w:val="1"/>
      <w:numFmt w:val="lowerRoman"/>
      <w:lvlText w:val="%9."/>
      <w:lvlJc w:val="right"/>
      <w:pPr>
        <w:ind w:left="6480" w:hanging="180"/>
      </w:pPr>
      <w:rPr>
        <w:rFonts w:cs="Times New Roman"/>
      </w:rPr>
    </w:lvl>
  </w:abstractNum>
  <w:num w:numId="1">
    <w:abstractNumId w:val="21"/>
  </w:num>
  <w:num w:numId="2">
    <w:abstractNumId w:val="19"/>
  </w:num>
  <w:num w:numId="3">
    <w:abstractNumId w:val="0"/>
  </w:num>
  <w:num w:numId="4">
    <w:abstractNumId w:val="3"/>
  </w:num>
  <w:num w:numId="5">
    <w:abstractNumId w:val="27"/>
  </w:num>
  <w:num w:numId="6">
    <w:abstractNumId w:val="28"/>
  </w:num>
  <w:num w:numId="7">
    <w:abstractNumId w:val="2"/>
  </w:num>
  <w:num w:numId="8">
    <w:abstractNumId w:val="24"/>
  </w:num>
  <w:num w:numId="9">
    <w:abstractNumId w:val="34"/>
  </w:num>
  <w:num w:numId="10">
    <w:abstractNumId w:val="8"/>
  </w:num>
  <w:num w:numId="11">
    <w:abstractNumId w:val="16"/>
  </w:num>
  <w:num w:numId="12">
    <w:abstractNumId w:val="6"/>
  </w:num>
  <w:num w:numId="13">
    <w:abstractNumId w:val="33"/>
  </w:num>
  <w:num w:numId="14">
    <w:abstractNumId w:val="13"/>
  </w:num>
  <w:num w:numId="15">
    <w:abstractNumId w:val="12"/>
  </w:num>
  <w:num w:numId="16">
    <w:abstractNumId w:val="17"/>
  </w:num>
  <w:num w:numId="17">
    <w:abstractNumId w:val="22"/>
  </w:num>
  <w:num w:numId="18">
    <w:abstractNumId w:val="5"/>
  </w:num>
  <w:num w:numId="19">
    <w:abstractNumId w:val="7"/>
  </w:num>
  <w:num w:numId="20">
    <w:abstractNumId w:val="18"/>
  </w:num>
  <w:num w:numId="21">
    <w:abstractNumId w:val="31"/>
  </w:num>
  <w:num w:numId="22">
    <w:abstractNumId w:val="1"/>
  </w:num>
  <w:num w:numId="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lvlOverride w:ilvl="0">
      <w:startOverride w:val="1"/>
    </w:lvlOverride>
  </w:num>
  <w:num w:numId="25">
    <w:abstractNumId w:val="4"/>
  </w:num>
  <w:num w:numId="26">
    <w:abstractNumId w:val="14"/>
  </w:num>
  <w:num w:numId="27">
    <w:abstractNumId w:val="30"/>
  </w:num>
  <w:num w:numId="28">
    <w:abstractNumId w:val="25"/>
  </w:num>
  <w:num w:numId="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0"/>
  </w:num>
  <w:num w:numId="32">
    <w:abstractNumId w:val="26"/>
  </w:num>
  <w:num w:numId="3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3"/>
  </w:num>
  <w:num w:numId="35">
    <w:abstractNumId w:val="35"/>
  </w:num>
  <w:num w:numId="3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9"/>
  </w:num>
  <w:num w:numId="39">
    <w:abstractNumId w:val="9"/>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autoHyphenation/>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2EE9"/>
    <w:rsid w:val="000009DB"/>
    <w:rsid w:val="00005920"/>
    <w:rsid w:val="00005CF7"/>
    <w:rsid w:val="00005FCB"/>
    <w:rsid w:val="00006872"/>
    <w:rsid w:val="00012954"/>
    <w:rsid w:val="0001506A"/>
    <w:rsid w:val="00016144"/>
    <w:rsid w:val="0001737A"/>
    <w:rsid w:val="000175EB"/>
    <w:rsid w:val="000341F7"/>
    <w:rsid w:val="00034E92"/>
    <w:rsid w:val="00036A70"/>
    <w:rsid w:val="00036DEE"/>
    <w:rsid w:val="000373DD"/>
    <w:rsid w:val="000425A2"/>
    <w:rsid w:val="00045487"/>
    <w:rsid w:val="00047ACC"/>
    <w:rsid w:val="000511C7"/>
    <w:rsid w:val="00051F7B"/>
    <w:rsid w:val="0005302B"/>
    <w:rsid w:val="00055A50"/>
    <w:rsid w:val="00060E59"/>
    <w:rsid w:val="000625FB"/>
    <w:rsid w:val="0006395E"/>
    <w:rsid w:val="00065BBA"/>
    <w:rsid w:val="00070B9B"/>
    <w:rsid w:val="000715C9"/>
    <w:rsid w:val="00072C5C"/>
    <w:rsid w:val="00080DF2"/>
    <w:rsid w:val="0008211F"/>
    <w:rsid w:val="00092EE9"/>
    <w:rsid w:val="00095540"/>
    <w:rsid w:val="000967D7"/>
    <w:rsid w:val="00096F2D"/>
    <w:rsid w:val="000A295F"/>
    <w:rsid w:val="000B4845"/>
    <w:rsid w:val="000C0B85"/>
    <w:rsid w:val="000C156E"/>
    <w:rsid w:val="000C3C37"/>
    <w:rsid w:val="000C4C3E"/>
    <w:rsid w:val="000C5EE4"/>
    <w:rsid w:val="000C730A"/>
    <w:rsid w:val="000D083B"/>
    <w:rsid w:val="000D0BF5"/>
    <w:rsid w:val="000D2755"/>
    <w:rsid w:val="000D3999"/>
    <w:rsid w:val="000D4486"/>
    <w:rsid w:val="000D6405"/>
    <w:rsid w:val="000E5582"/>
    <w:rsid w:val="001026AF"/>
    <w:rsid w:val="00102D98"/>
    <w:rsid w:val="0010379E"/>
    <w:rsid w:val="001060AC"/>
    <w:rsid w:val="001060C3"/>
    <w:rsid w:val="00107B10"/>
    <w:rsid w:val="00111A93"/>
    <w:rsid w:val="001155E8"/>
    <w:rsid w:val="001212C1"/>
    <w:rsid w:val="0012323C"/>
    <w:rsid w:val="0012492A"/>
    <w:rsid w:val="0012528E"/>
    <w:rsid w:val="00125E91"/>
    <w:rsid w:val="00130846"/>
    <w:rsid w:val="00132057"/>
    <w:rsid w:val="00133E88"/>
    <w:rsid w:val="001346E9"/>
    <w:rsid w:val="001377FC"/>
    <w:rsid w:val="00143276"/>
    <w:rsid w:val="00153332"/>
    <w:rsid w:val="00153D0B"/>
    <w:rsid w:val="001550F2"/>
    <w:rsid w:val="00155636"/>
    <w:rsid w:val="001573AB"/>
    <w:rsid w:val="00157CF1"/>
    <w:rsid w:val="0016019D"/>
    <w:rsid w:val="00162530"/>
    <w:rsid w:val="00162CEA"/>
    <w:rsid w:val="001647D0"/>
    <w:rsid w:val="00165B31"/>
    <w:rsid w:val="001775CB"/>
    <w:rsid w:val="001928C3"/>
    <w:rsid w:val="00192B95"/>
    <w:rsid w:val="0019334F"/>
    <w:rsid w:val="001955FB"/>
    <w:rsid w:val="00195AF1"/>
    <w:rsid w:val="001A4D06"/>
    <w:rsid w:val="001A6AA7"/>
    <w:rsid w:val="001A7FCC"/>
    <w:rsid w:val="001B0EE9"/>
    <w:rsid w:val="001B3156"/>
    <w:rsid w:val="001B721C"/>
    <w:rsid w:val="001B7653"/>
    <w:rsid w:val="001C4891"/>
    <w:rsid w:val="001C5D44"/>
    <w:rsid w:val="001D213E"/>
    <w:rsid w:val="001D46D1"/>
    <w:rsid w:val="001D75F6"/>
    <w:rsid w:val="001E3019"/>
    <w:rsid w:val="001E53F7"/>
    <w:rsid w:val="001E75E6"/>
    <w:rsid w:val="001E78CF"/>
    <w:rsid w:val="001F7C0B"/>
    <w:rsid w:val="0020024C"/>
    <w:rsid w:val="00200C1A"/>
    <w:rsid w:val="00202052"/>
    <w:rsid w:val="00204B2A"/>
    <w:rsid w:val="0020544E"/>
    <w:rsid w:val="00213AC9"/>
    <w:rsid w:val="00225296"/>
    <w:rsid w:val="00227358"/>
    <w:rsid w:val="002314EC"/>
    <w:rsid w:val="00232E3F"/>
    <w:rsid w:val="00243C79"/>
    <w:rsid w:val="0024530B"/>
    <w:rsid w:val="00247283"/>
    <w:rsid w:val="002478AD"/>
    <w:rsid w:val="00250704"/>
    <w:rsid w:val="00253417"/>
    <w:rsid w:val="00254BD5"/>
    <w:rsid w:val="00255658"/>
    <w:rsid w:val="00255C5D"/>
    <w:rsid w:val="00257787"/>
    <w:rsid w:val="00263C69"/>
    <w:rsid w:val="00263E51"/>
    <w:rsid w:val="00265FF9"/>
    <w:rsid w:val="0026625C"/>
    <w:rsid w:val="00266FD3"/>
    <w:rsid w:val="00267C05"/>
    <w:rsid w:val="00270386"/>
    <w:rsid w:val="00270B90"/>
    <w:rsid w:val="00275D64"/>
    <w:rsid w:val="002800E6"/>
    <w:rsid w:val="00282F65"/>
    <w:rsid w:val="00284052"/>
    <w:rsid w:val="00290963"/>
    <w:rsid w:val="0029112E"/>
    <w:rsid w:val="0029263C"/>
    <w:rsid w:val="00293690"/>
    <w:rsid w:val="00296392"/>
    <w:rsid w:val="002A4F1D"/>
    <w:rsid w:val="002B1DDB"/>
    <w:rsid w:val="002B4696"/>
    <w:rsid w:val="002C1AA5"/>
    <w:rsid w:val="002C2A1A"/>
    <w:rsid w:val="002C420A"/>
    <w:rsid w:val="002C46C5"/>
    <w:rsid w:val="002C513E"/>
    <w:rsid w:val="002C61C2"/>
    <w:rsid w:val="002D2BA3"/>
    <w:rsid w:val="002D5A6A"/>
    <w:rsid w:val="002E0575"/>
    <w:rsid w:val="002E0799"/>
    <w:rsid w:val="002E1BC8"/>
    <w:rsid w:val="002E2EA1"/>
    <w:rsid w:val="002E5C46"/>
    <w:rsid w:val="002E637D"/>
    <w:rsid w:val="002F01D0"/>
    <w:rsid w:val="002F0C59"/>
    <w:rsid w:val="002F3146"/>
    <w:rsid w:val="00312AF6"/>
    <w:rsid w:val="003149BC"/>
    <w:rsid w:val="00316691"/>
    <w:rsid w:val="003169C7"/>
    <w:rsid w:val="00321B5E"/>
    <w:rsid w:val="0032595D"/>
    <w:rsid w:val="00331292"/>
    <w:rsid w:val="00332296"/>
    <w:rsid w:val="003335FF"/>
    <w:rsid w:val="00334BCE"/>
    <w:rsid w:val="003354C9"/>
    <w:rsid w:val="00340FD1"/>
    <w:rsid w:val="00341B8C"/>
    <w:rsid w:val="00342D79"/>
    <w:rsid w:val="003460BB"/>
    <w:rsid w:val="00346A0C"/>
    <w:rsid w:val="003505A7"/>
    <w:rsid w:val="00350887"/>
    <w:rsid w:val="0035331A"/>
    <w:rsid w:val="003558A3"/>
    <w:rsid w:val="003610D7"/>
    <w:rsid w:val="003626AA"/>
    <w:rsid w:val="00362B32"/>
    <w:rsid w:val="0037350F"/>
    <w:rsid w:val="00374841"/>
    <w:rsid w:val="003759D7"/>
    <w:rsid w:val="00376F5D"/>
    <w:rsid w:val="00381457"/>
    <w:rsid w:val="00382593"/>
    <w:rsid w:val="0038378A"/>
    <w:rsid w:val="00384983"/>
    <w:rsid w:val="00390439"/>
    <w:rsid w:val="0039178F"/>
    <w:rsid w:val="00392AFD"/>
    <w:rsid w:val="0039482E"/>
    <w:rsid w:val="00395561"/>
    <w:rsid w:val="003A43B7"/>
    <w:rsid w:val="003A54F7"/>
    <w:rsid w:val="003A551D"/>
    <w:rsid w:val="003B2C3F"/>
    <w:rsid w:val="003B3675"/>
    <w:rsid w:val="003B3AE9"/>
    <w:rsid w:val="003B7CEB"/>
    <w:rsid w:val="003C2A87"/>
    <w:rsid w:val="003C6439"/>
    <w:rsid w:val="003D3885"/>
    <w:rsid w:val="003D4505"/>
    <w:rsid w:val="003D7AC4"/>
    <w:rsid w:val="003E1A52"/>
    <w:rsid w:val="003E5254"/>
    <w:rsid w:val="003E74CF"/>
    <w:rsid w:val="003F2CBA"/>
    <w:rsid w:val="003F698C"/>
    <w:rsid w:val="0040068B"/>
    <w:rsid w:val="0040200D"/>
    <w:rsid w:val="00402813"/>
    <w:rsid w:val="00403B26"/>
    <w:rsid w:val="00406DF4"/>
    <w:rsid w:val="00406E8F"/>
    <w:rsid w:val="00412B16"/>
    <w:rsid w:val="00413E50"/>
    <w:rsid w:val="00416CD3"/>
    <w:rsid w:val="00417164"/>
    <w:rsid w:val="004239EB"/>
    <w:rsid w:val="00423AA7"/>
    <w:rsid w:val="00426D8E"/>
    <w:rsid w:val="0043265B"/>
    <w:rsid w:val="0043504C"/>
    <w:rsid w:val="00435942"/>
    <w:rsid w:val="00443FC0"/>
    <w:rsid w:val="0045201F"/>
    <w:rsid w:val="00453241"/>
    <w:rsid w:val="00453463"/>
    <w:rsid w:val="00466998"/>
    <w:rsid w:val="00471623"/>
    <w:rsid w:val="00472609"/>
    <w:rsid w:val="00472A4B"/>
    <w:rsid w:val="00475104"/>
    <w:rsid w:val="00481AB1"/>
    <w:rsid w:val="00484507"/>
    <w:rsid w:val="00485B1F"/>
    <w:rsid w:val="00485B2E"/>
    <w:rsid w:val="004871D7"/>
    <w:rsid w:val="004A11EE"/>
    <w:rsid w:val="004A2A39"/>
    <w:rsid w:val="004A4EAF"/>
    <w:rsid w:val="004A61C2"/>
    <w:rsid w:val="004A646D"/>
    <w:rsid w:val="004A7555"/>
    <w:rsid w:val="004B71D7"/>
    <w:rsid w:val="004C62F5"/>
    <w:rsid w:val="004C6E41"/>
    <w:rsid w:val="004C76D2"/>
    <w:rsid w:val="004C7CEB"/>
    <w:rsid w:val="004D0FC2"/>
    <w:rsid w:val="004D2FA1"/>
    <w:rsid w:val="004D5369"/>
    <w:rsid w:val="004E095F"/>
    <w:rsid w:val="004E488F"/>
    <w:rsid w:val="004E50F0"/>
    <w:rsid w:val="004E5CCB"/>
    <w:rsid w:val="004F0206"/>
    <w:rsid w:val="004F11E8"/>
    <w:rsid w:val="004F184E"/>
    <w:rsid w:val="004F208A"/>
    <w:rsid w:val="004F4B20"/>
    <w:rsid w:val="004F61C6"/>
    <w:rsid w:val="004F776F"/>
    <w:rsid w:val="0050017B"/>
    <w:rsid w:val="0050113F"/>
    <w:rsid w:val="00501AFA"/>
    <w:rsid w:val="00501F79"/>
    <w:rsid w:val="00506B24"/>
    <w:rsid w:val="00512734"/>
    <w:rsid w:val="005164C3"/>
    <w:rsid w:val="005212B7"/>
    <w:rsid w:val="00524028"/>
    <w:rsid w:val="00525B7B"/>
    <w:rsid w:val="00526FB9"/>
    <w:rsid w:val="00533680"/>
    <w:rsid w:val="00536571"/>
    <w:rsid w:val="00536B9A"/>
    <w:rsid w:val="00542F62"/>
    <w:rsid w:val="00555009"/>
    <w:rsid w:val="00556EFD"/>
    <w:rsid w:val="00557BA2"/>
    <w:rsid w:val="00576348"/>
    <w:rsid w:val="00577F4F"/>
    <w:rsid w:val="0058355D"/>
    <w:rsid w:val="00583B0A"/>
    <w:rsid w:val="0058439F"/>
    <w:rsid w:val="0058461C"/>
    <w:rsid w:val="005875CB"/>
    <w:rsid w:val="00587E29"/>
    <w:rsid w:val="00595517"/>
    <w:rsid w:val="005A1DFE"/>
    <w:rsid w:val="005A2869"/>
    <w:rsid w:val="005A51BB"/>
    <w:rsid w:val="005A58E5"/>
    <w:rsid w:val="005B32C9"/>
    <w:rsid w:val="005B35BE"/>
    <w:rsid w:val="005B3A10"/>
    <w:rsid w:val="005B40F0"/>
    <w:rsid w:val="005B4C82"/>
    <w:rsid w:val="005B4DA5"/>
    <w:rsid w:val="005B60E0"/>
    <w:rsid w:val="005B62EF"/>
    <w:rsid w:val="005B6542"/>
    <w:rsid w:val="005B7CD8"/>
    <w:rsid w:val="005C0B44"/>
    <w:rsid w:val="005C2105"/>
    <w:rsid w:val="005C3108"/>
    <w:rsid w:val="005C3738"/>
    <w:rsid w:val="005D05AB"/>
    <w:rsid w:val="005D5819"/>
    <w:rsid w:val="005E0D13"/>
    <w:rsid w:val="005E1770"/>
    <w:rsid w:val="005E1B5B"/>
    <w:rsid w:val="005E25AE"/>
    <w:rsid w:val="005E58B2"/>
    <w:rsid w:val="005E5F30"/>
    <w:rsid w:val="005F1EA4"/>
    <w:rsid w:val="005F2558"/>
    <w:rsid w:val="005F48EC"/>
    <w:rsid w:val="005F508B"/>
    <w:rsid w:val="005F561D"/>
    <w:rsid w:val="005F6C42"/>
    <w:rsid w:val="00601A26"/>
    <w:rsid w:val="00603000"/>
    <w:rsid w:val="00603416"/>
    <w:rsid w:val="006054C3"/>
    <w:rsid w:val="00606B56"/>
    <w:rsid w:val="00607536"/>
    <w:rsid w:val="00610C7D"/>
    <w:rsid w:val="00611C3C"/>
    <w:rsid w:val="00612043"/>
    <w:rsid w:val="0062122A"/>
    <w:rsid w:val="00624D7E"/>
    <w:rsid w:val="00625B4F"/>
    <w:rsid w:val="00632CE3"/>
    <w:rsid w:val="006331AB"/>
    <w:rsid w:val="00635EFA"/>
    <w:rsid w:val="00636CC0"/>
    <w:rsid w:val="006374AA"/>
    <w:rsid w:val="00650D6C"/>
    <w:rsid w:val="00654D58"/>
    <w:rsid w:val="0065556B"/>
    <w:rsid w:val="00661678"/>
    <w:rsid w:val="006648EF"/>
    <w:rsid w:val="00665FDF"/>
    <w:rsid w:val="00666C4D"/>
    <w:rsid w:val="00671C0D"/>
    <w:rsid w:val="006729F6"/>
    <w:rsid w:val="00677972"/>
    <w:rsid w:val="0068092D"/>
    <w:rsid w:val="006819F4"/>
    <w:rsid w:val="00686195"/>
    <w:rsid w:val="00686EA0"/>
    <w:rsid w:val="00691255"/>
    <w:rsid w:val="006939C9"/>
    <w:rsid w:val="00693E9E"/>
    <w:rsid w:val="006A6181"/>
    <w:rsid w:val="006B2A5E"/>
    <w:rsid w:val="006B56FB"/>
    <w:rsid w:val="006B614B"/>
    <w:rsid w:val="006C168A"/>
    <w:rsid w:val="006C22BE"/>
    <w:rsid w:val="006C31F2"/>
    <w:rsid w:val="006C515A"/>
    <w:rsid w:val="006C55BA"/>
    <w:rsid w:val="006C65DF"/>
    <w:rsid w:val="006D3FB1"/>
    <w:rsid w:val="006D506F"/>
    <w:rsid w:val="006E257D"/>
    <w:rsid w:val="006E2FD4"/>
    <w:rsid w:val="006E34CF"/>
    <w:rsid w:val="006F12FA"/>
    <w:rsid w:val="006F3CF2"/>
    <w:rsid w:val="006F4529"/>
    <w:rsid w:val="006F461C"/>
    <w:rsid w:val="006F57E1"/>
    <w:rsid w:val="006F5A6C"/>
    <w:rsid w:val="006F66A2"/>
    <w:rsid w:val="00700B57"/>
    <w:rsid w:val="0070223D"/>
    <w:rsid w:val="007022CA"/>
    <w:rsid w:val="00705A03"/>
    <w:rsid w:val="0071280B"/>
    <w:rsid w:val="00716EE2"/>
    <w:rsid w:val="00717CE7"/>
    <w:rsid w:val="00720014"/>
    <w:rsid w:val="00721DEB"/>
    <w:rsid w:val="00722D03"/>
    <w:rsid w:val="00733D73"/>
    <w:rsid w:val="00734C19"/>
    <w:rsid w:val="00740046"/>
    <w:rsid w:val="00741D0A"/>
    <w:rsid w:val="00741D99"/>
    <w:rsid w:val="00742342"/>
    <w:rsid w:val="0074594D"/>
    <w:rsid w:val="0075193A"/>
    <w:rsid w:val="0075255F"/>
    <w:rsid w:val="00752718"/>
    <w:rsid w:val="0075509D"/>
    <w:rsid w:val="00756988"/>
    <w:rsid w:val="007623A3"/>
    <w:rsid w:val="0076489C"/>
    <w:rsid w:val="007665AE"/>
    <w:rsid w:val="00770074"/>
    <w:rsid w:val="00770ADF"/>
    <w:rsid w:val="007712CA"/>
    <w:rsid w:val="00777392"/>
    <w:rsid w:val="007833F1"/>
    <w:rsid w:val="00786E72"/>
    <w:rsid w:val="00790BCD"/>
    <w:rsid w:val="00791C5E"/>
    <w:rsid w:val="00794EC6"/>
    <w:rsid w:val="00794FA7"/>
    <w:rsid w:val="007960C2"/>
    <w:rsid w:val="0079654C"/>
    <w:rsid w:val="0079704D"/>
    <w:rsid w:val="007A00ED"/>
    <w:rsid w:val="007A014B"/>
    <w:rsid w:val="007A171C"/>
    <w:rsid w:val="007A1FCE"/>
    <w:rsid w:val="007A5264"/>
    <w:rsid w:val="007A5564"/>
    <w:rsid w:val="007A624D"/>
    <w:rsid w:val="007A646E"/>
    <w:rsid w:val="007A735A"/>
    <w:rsid w:val="007B0F74"/>
    <w:rsid w:val="007B187C"/>
    <w:rsid w:val="007B5CB0"/>
    <w:rsid w:val="007B6B8A"/>
    <w:rsid w:val="007C3C64"/>
    <w:rsid w:val="007C5F0E"/>
    <w:rsid w:val="007C70D9"/>
    <w:rsid w:val="007D1C8E"/>
    <w:rsid w:val="007D1D05"/>
    <w:rsid w:val="007D57A3"/>
    <w:rsid w:val="007E04FB"/>
    <w:rsid w:val="007E347B"/>
    <w:rsid w:val="007E3F06"/>
    <w:rsid w:val="007F146D"/>
    <w:rsid w:val="007F4639"/>
    <w:rsid w:val="007F4BF1"/>
    <w:rsid w:val="007F4EFC"/>
    <w:rsid w:val="00802005"/>
    <w:rsid w:val="00802A2D"/>
    <w:rsid w:val="008047E9"/>
    <w:rsid w:val="0080545B"/>
    <w:rsid w:val="0080659A"/>
    <w:rsid w:val="00806DF7"/>
    <w:rsid w:val="00807677"/>
    <w:rsid w:val="008134C5"/>
    <w:rsid w:val="00815EE0"/>
    <w:rsid w:val="00820E10"/>
    <w:rsid w:val="008249E5"/>
    <w:rsid w:val="008260AA"/>
    <w:rsid w:val="00830159"/>
    <w:rsid w:val="0083240C"/>
    <w:rsid w:val="00833226"/>
    <w:rsid w:val="00833823"/>
    <w:rsid w:val="00837DBF"/>
    <w:rsid w:val="00845311"/>
    <w:rsid w:val="00851579"/>
    <w:rsid w:val="008550F8"/>
    <w:rsid w:val="00860444"/>
    <w:rsid w:val="00862728"/>
    <w:rsid w:val="00863582"/>
    <w:rsid w:val="008642B1"/>
    <w:rsid w:val="0086465D"/>
    <w:rsid w:val="00865420"/>
    <w:rsid w:val="00867D06"/>
    <w:rsid w:val="008727C0"/>
    <w:rsid w:val="00873E35"/>
    <w:rsid w:val="00874AFB"/>
    <w:rsid w:val="008750DB"/>
    <w:rsid w:val="008753A0"/>
    <w:rsid w:val="00880203"/>
    <w:rsid w:val="008807D4"/>
    <w:rsid w:val="00880FD7"/>
    <w:rsid w:val="00881655"/>
    <w:rsid w:val="00882A21"/>
    <w:rsid w:val="00890322"/>
    <w:rsid w:val="008A2961"/>
    <w:rsid w:val="008B1749"/>
    <w:rsid w:val="008B6058"/>
    <w:rsid w:val="008B730C"/>
    <w:rsid w:val="008C0C61"/>
    <w:rsid w:val="008C1DA1"/>
    <w:rsid w:val="008C726C"/>
    <w:rsid w:val="008D7BBC"/>
    <w:rsid w:val="008E0368"/>
    <w:rsid w:val="008F0008"/>
    <w:rsid w:val="008F029A"/>
    <w:rsid w:val="008F1374"/>
    <w:rsid w:val="008F1D27"/>
    <w:rsid w:val="008F26FC"/>
    <w:rsid w:val="008F3D9A"/>
    <w:rsid w:val="008F5E37"/>
    <w:rsid w:val="009009EF"/>
    <w:rsid w:val="0091082C"/>
    <w:rsid w:val="00911ED7"/>
    <w:rsid w:val="00914E4B"/>
    <w:rsid w:val="0092050F"/>
    <w:rsid w:val="00922EAC"/>
    <w:rsid w:val="00925517"/>
    <w:rsid w:val="0092614E"/>
    <w:rsid w:val="0093019A"/>
    <w:rsid w:val="00936E77"/>
    <w:rsid w:val="009444F6"/>
    <w:rsid w:val="00956139"/>
    <w:rsid w:val="00961B3B"/>
    <w:rsid w:val="00962493"/>
    <w:rsid w:val="00962A0E"/>
    <w:rsid w:val="00967199"/>
    <w:rsid w:val="00967E26"/>
    <w:rsid w:val="00972DDD"/>
    <w:rsid w:val="00980853"/>
    <w:rsid w:val="009813DF"/>
    <w:rsid w:val="0098161F"/>
    <w:rsid w:val="009835C2"/>
    <w:rsid w:val="00983F07"/>
    <w:rsid w:val="00991EC2"/>
    <w:rsid w:val="00993620"/>
    <w:rsid w:val="00994852"/>
    <w:rsid w:val="00994B0D"/>
    <w:rsid w:val="009A018E"/>
    <w:rsid w:val="009A3CD1"/>
    <w:rsid w:val="009A5583"/>
    <w:rsid w:val="009A5FF3"/>
    <w:rsid w:val="009B0AF3"/>
    <w:rsid w:val="009B5C39"/>
    <w:rsid w:val="009C1287"/>
    <w:rsid w:val="009C1B08"/>
    <w:rsid w:val="009C3458"/>
    <w:rsid w:val="009C37EC"/>
    <w:rsid w:val="009C6712"/>
    <w:rsid w:val="009C7411"/>
    <w:rsid w:val="009D06EE"/>
    <w:rsid w:val="009D3D8D"/>
    <w:rsid w:val="009D59B6"/>
    <w:rsid w:val="009E1E5D"/>
    <w:rsid w:val="009E6272"/>
    <w:rsid w:val="009E7E8E"/>
    <w:rsid w:val="009F00BC"/>
    <w:rsid w:val="009F076E"/>
    <w:rsid w:val="009F09FF"/>
    <w:rsid w:val="009F4193"/>
    <w:rsid w:val="009F6A2E"/>
    <w:rsid w:val="009F7EC0"/>
    <w:rsid w:val="00A1160D"/>
    <w:rsid w:val="00A12264"/>
    <w:rsid w:val="00A13FFA"/>
    <w:rsid w:val="00A17EBA"/>
    <w:rsid w:val="00A2080C"/>
    <w:rsid w:val="00A22159"/>
    <w:rsid w:val="00A22C25"/>
    <w:rsid w:val="00A233FD"/>
    <w:rsid w:val="00A2684E"/>
    <w:rsid w:val="00A30DCC"/>
    <w:rsid w:val="00A340CC"/>
    <w:rsid w:val="00A34753"/>
    <w:rsid w:val="00A3561B"/>
    <w:rsid w:val="00A36CDC"/>
    <w:rsid w:val="00A43917"/>
    <w:rsid w:val="00A43D49"/>
    <w:rsid w:val="00A43E50"/>
    <w:rsid w:val="00A472A9"/>
    <w:rsid w:val="00A5107D"/>
    <w:rsid w:val="00A52039"/>
    <w:rsid w:val="00A52E09"/>
    <w:rsid w:val="00A556A5"/>
    <w:rsid w:val="00A57343"/>
    <w:rsid w:val="00A6578D"/>
    <w:rsid w:val="00A674AE"/>
    <w:rsid w:val="00A6757C"/>
    <w:rsid w:val="00A70514"/>
    <w:rsid w:val="00A73752"/>
    <w:rsid w:val="00A747DC"/>
    <w:rsid w:val="00A852B7"/>
    <w:rsid w:val="00A87DAB"/>
    <w:rsid w:val="00A96931"/>
    <w:rsid w:val="00A97473"/>
    <w:rsid w:val="00A97F81"/>
    <w:rsid w:val="00AA46E9"/>
    <w:rsid w:val="00AA5520"/>
    <w:rsid w:val="00AA5905"/>
    <w:rsid w:val="00AA7496"/>
    <w:rsid w:val="00AB1E64"/>
    <w:rsid w:val="00AB3646"/>
    <w:rsid w:val="00AB4E0C"/>
    <w:rsid w:val="00AB5667"/>
    <w:rsid w:val="00AB6E49"/>
    <w:rsid w:val="00AB7499"/>
    <w:rsid w:val="00AC1182"/>
    <w:rsid w:val="00AC2EC3"/>
    <w:rsid w:val="00AC4564"/>
    <w:rsid w:val="00AC4CF5"/>
    <w:rsid w:val="00AC6989"/>
    <w:rsid w:val="00AD1AB1"/>
    <w:rsid w:val="00AD58EC"/>
    <w:rsid w:val="00AD6027"/>
    <w:rsid w:val="00AE74E4"/>
    <w:rsid w:val="00AF1666"/>
    <w:rsid w:val="00AF2FCF"/>
    <w:rsid w:val="00AF7358"/>
    <w:rsid w:val="00AF7F19"/>
    <w:rsid w:val="00B00947"/>
    <w:rsid w:val="00B13183"/>
    <w:rsid w:val="00B147FA"/>
    <w:rsid w:val="00B155AF"/>
    <w:rsid w:val="00B21225"/>
    <w:rsid w:val="00B21E90"/>
    <w:rsid w:val="00B27B89"/>
    <w:rsid w:val="00B30F7D"/>
    <w:rsid w:val="00B32542"/>
    <w:rsid w:val="00B37CC3"/>
    <w:rsid w:val="00B41C63"/>
    <w:rsid w:val="00B43300"/>
    <w:rsid w:val="00B43775"/>
    <w:rsid w:val="00B506C1"/>
    <w:rsid w:val="00B54585"/>
    <w:rsid w:val="00B551C0"/>
    <w:rsid w:val="00B5614A"/>
    <w:rsid w:val="00B5720A"/>
    <w:rsid w:val="00B575AA"/>
    <w:rsid w:val="00B57AB7"/>
    <w:rsid w:val="00B57C12"/>
    <w:rsid w:val="00B57E68"/>
    <w:rsid w:val="00B643B3"/>
    <w:rsid w:val="00B660ED"/>
    <w:rsid w:val="00B66F04"/>
    <w:rsid w:val="00B679D9"/>
    <w:rsid w:val="00B711BF"/>
    <w:rsid w:val="00B72868"/>
    <w:rsid w:val="00B7290E"/>
    <w:rsid w:val="00B7316C"/>
    <w:rsid w:val="00B74481"/>
    <w:rsid w:val="00B77A99"/>
    <w:rsid w:val="00B8480D"/>
    <w:rsid w:val="00B84F97"/>
    <w:rsid w:val="00B90AEA"/>
    <w:rsid w:val="00B9289B"/>
    <w:rsid w:val="00B9550B"/>
    <w:rsid w:val="00B9599D"/>
    <w:rsid w:val="00BA2731"/>
    <w:rsid w:val="00BA4009"/>
    <w:rsid w:val="00BB0741"/>
    <w:rsid w:val="00BB0C2B"/>
    <w:rsid w:val="00BB3093"/>
    <w:rsid w:val="00BC1A01"/>
    <w:rsid w:val="00BC1DC8"/>
    <w:rsid w:val="00BC40F3"/>
    <w:rsid w:val="00BC58F4"/>
    <w:rsid w:val="00BC6BA2"/>
    <w:rsid w:val="00BD0504"/>
    <w:rsid w:val="00BD13B4"/>
    <w:rsid w:val="00BD479D"/>
    <w:rsid w:val="00BD55C9"/>
    <w:rsid w:val="00BD779B"/>
    <w:rsid w:val="00BD784F"/>
    <w:rsid w:val="00BE07EE"/>
    <w:rsid w:val="00BE3CB2"/>
    <w:rsid w:val="00BE3E2C"/>
    <w:rsid w:val="00BE3F58"/>
    <w:rsid w:val="00BE7011"/>
    <w:rsid w:val="00BE77C8"/>
    <w:rsid w:val="00C0107C"/>
    <w:rsid w:val="00C12BFB"/>
    <w:rsid w:val="00C2445D"/>
    <w:rsid w:val="00C24C14"/>
    <w:rsid w:val="00C27934"/>
    <w:rsid w:val="00C300EB"/>
    <w:rsid w:val="00C30A6C"/>
    <w:rsid w:val="00C32F60"/>
    <w:rsid w:val="00C37D94"/>
    <w:rsid w:val="00C40AC3"/>
    <w:rsid w:val="00C41A6D"/>
    <w:rsid w:val="00C41DA5"/>
    <w:rsid w:val="00C436F4"/>
    <w:rsid w:val="00C4411E"/>
    <w:rsid w:val="00C44C5A"/>
    <w:rsid w:val="00C46813"/>
    <w:rsid w:val="00C46D45"/>
    <w:rsid w:val="00C50428"/>
    <w:rsid w:val="00C516BC"/>
    <w:rsid w:val="00C54A2C"/>
    <w:rsid w:val="00C553C9"/>
    <w:rsid w:val="00C57CD3"/>
    <w:rsid w:val="00C605FA"/>
    <w:rsid w:val="00C6152D"/>
    <w:rsid w:val="00C6281B"/>
    <w:rsid w:val="00C73D74"/>
    <w:rsid w:val="00C74F17"/>
    <w:rsid w:val="00C8019C"/>
    <w:rsid w:val="00C80C35"/>
    <w:rsid w:val="00C82421"/>
    <w:rsid w:val="00C82460"/>
    <w:rsid w:val="00C82CD1"/>
    <w:rsid w:val="00C87F7E"/>
    <w:rsid w:val="00C9035C"/>
    <w:rsid w:val="00C92494"/>
    <w:rsid w:val="00C9332B"/>
    <w:rsid w:val="00C9669F"/>
    <w:rsid w:val="00C97935"/>
    <w:rsid w:val="00C97FFC"/>
    <w:rsid w:val="00CA020B"/>
    <w:rsid w:val="00CA10AE"/>
    <w:rsid w:val="00CA4757"/>
    <w:rsid w:val="00CA4F64"/>
    <w:rsid w:val="00CA66B5"/>
    <w:rsid w:val="00CB1EC9"/>
    <w:rsid w:val="00CB3E06"/>
    <w:rsid w:val="00CB7BE5"/>
    <w:rsid w:val="00CC03B6"/>
    <w:rsid w:val="00CD64B1"/>
    <w:rsid w:val="00CD6A37"/>
    <w:rsid w:val="00CD7107"/>
    <w:rsid w:val="00CE355D"/>
    <w:rsid w:val="00CE58B3"/>
    <w:rsid w:val="00CF0196"/>
    <w:rsid w:val="00CF0EB3"/>
    <w:rsid w:val="00CF34BF"/>
    <w:rsid w:val="00D014B6"/>
    <w:rsid w:val="00D0267B"/>
    <w:rsid w:val="00D03473"/>
    <w:rsid w:val="00D03E73"/>
    <w:rsid w:val="00D04F4F"/>
    <w:rsid w:val="00D1098B"/>
    <w:rsid w:val="00D120FE"/>
    <w:rsid w:val="00D14458"/>
    <w:rsid w:val="00D160F0"/>
    <w:rsid w:val="00D16D6E"/>
    <w:rsid w:val="00D17BAB"/>
    <w:rsid w:val="00D200DF"/>
    <w:rsid w:val="00D20DE4"/>
    <w:rsid w:val="00D210FD"/>
    <w:rsid w:val="00D21657"/>
    <w:rsid w:val="00D2412B"/>
    <w:rsid w:val="00D3343D"/>
    <w:rsid w:val="00D345A0"/>
    <w:rsid w:val="00D3517C"/>
    <w:rsid w:val="00D36C3F"/>
    <w:rsid w:val="00D378EB"/>
    <w:rsid w:val="00D41B5D"/>
    <w:rsid w:val="00D41C8D"/>
    <w:rsid w:val="00D4425C"/>
    <w:rsid w:val="00D44C74"/>
    <w:rsid w:val="00D46C08"/>
    <w:rsid w:val="00D5123A"/>
    <w:rsid w:val="00D628A4"/>
    <w:rsid w:val="00D632FB"/>
    <w:rsid w:val="00D6365B"/>
    <w:rsid w:val="00D63873"/>
    <w:rsid w:val="00D653E2"/>
    <w:rsid w:val="00D66A07"/>
    <w:rsid w:val="00D74DE1"/>
    <w:rsid w:val="00D75422"/>
    <w:rsid w:val="00D80DC1"/>
    <w:rsid w:val="00D941D0"/>
    <w:rsid w:val="00D96A55"/>
    <w:rsid w:val="00DA0B05"/>
    <w:rsid w:val="00DA15D7"/>
    <w:rsid w:val="00DA2E8C"/>
    <w:rsid w:val="00DA39E2"/>
    <w:rsid w:val="00DA7DAF"/>
    <w:rsid w:val="00DB236D"/>
    <w:rsid w:val="00DB288F"/>
    <w:rsid w:val="00DB2D1A"/>
    <w:rsid w:val="00DB3F85"/>
    <w:rsid w:val="00DB49AA"/>
    <w:rsid w:val="00DB7AC5"/>
    <w:rsid w:val="00DB7E5A"/>
    <w:rsid w:val="00DC02FF"/>
    <w:rsid w:val="00DC13BC"/>
    <w:rsid w:val="00DC27FA"/>
    <w:rsid w:val="00DC31EE"/>
    <w:rsid w:val="00DC42FA"/>
    <w:rsid w:val="00DC44BC"/>
    <w:rsid w:val="00DC4C76"/>
    <w:rsid w:val="00DC7D7D"/>
    <w:rsid w:val="00DC7E44"/>
    <w:rsid w:val="00DD1DD6"/>
    <w:rsid w:val="00DD34AC"/>
    <w:rsid w:val="00DD6229"/>
    <w:rsid w:val="00DD62C5"/>
    <w:rsid w:val="00DE0C5C"/>
    <w:rsid w:val="00DE184B"/>
    <w:rsid w:val="00DE661C"/>
    <w:rsid w:val="00DE6C00"/>
    <w:rsid w:val="00DF523A"/>
    <w:rsid w:val="00DF5FC7"/>
    <w:rsid w:val="00DF74BA"/>
    <w:rsid w:val="00E01A36"/>
    <w:rsid w:val="00E050E5"/>
    <w:rsid w:val="00E051DA"/>
    <w:rsid w:val="00E10C8F"/>
    <w:rsid w:val="00E10FF2"/>
    <w:rsid w:val="00E139A9"/>
    <w:rsid w:val="00E1601F"/>
    <w:rsid w:val="00E16D9A"/>
    <w:rsid w:val="00E2268B"/>
    <w:rsid w:val="00E26827"/>
    <w:rsid w:val="00E333BE"/>
    <w:rsid w:val="00E33A55"/>
    <w:rsid w:val="00E33CA7"/>
    <w:rsid w:val="00E402E0"/>
    <w:rsid w:val="00E43830"/>
    <w:rsid w:val="00E45E21"/>
    <w:rsid w:val="00E4766E"/>
    <w:rsid w:val="00E50C70"/>
    <w:rsid w:val="00E51836"/>
    <w:rsid w:val="00E53B3D"/>
    <w:rsid w:val="00E5463B"/>
    <w:rsid w:val="00E54829"/>
    <w:rsid w:val="00E55F39"/>
    <w:rsid w:val="00E61FFB"/>
    <w:rsid w:val="00E63B59"/>
    <w:rsid w:val="00E64B8E"/>
    <w:rsid w:val="00E664EA"/>
    <w:rsid w:val="00E6710C"/>
    <w:rsid w:val="00E704AA"/>
    <w:rsid w:val="00E753C9"/>
    <w:rsid w:val="00E7674B"/>
    <w:rsid w:val="00E8143E"/>
    <w:rsid w:val="00E81961"/>
    <w:rsid w:val="00E82012"/>
    <w:rsid w:val="00E82A78"/>
    <w:rsid w:val="00E82EE9"/>
    <w:rsid w:val="00E850D1"/>
    <w:rsid w:val="00E8614E"/>
    <w:rsid w:val="00E86957"/>
    <w:rsid w:val="00E8781C"/>
    <w:rsid w:val="00E941E0"/>
    <w:rsid w:val="00E96743"/>
    <w:rsid w:val="00E975BB"/>
    <w:rsid w:val="00EA2128"/>
    <w:rsid w:val="00EA3D57"/>
    <w:rsid w:val="00EB06FC"/>
    <w:rsid w:val="00EB4042"/>
    <w:rsid w:val="00EB5069"/>
    <w:rsid w:val="00EB6205"/>
    <w:rsid w:val="00EB7335"/>
    <w:rsid w:val="00EC176B"/>
    <w:rsid w:val="00EC6729"/>
    <w:rsid w:val="00ED0873"/>
    <w:rsid w:val="00ED1CB8"/>
    <w:rsid w:val="00ED4C8E"/>
    <w:rsid w:val="00ED6C64"/>
    <w:rsid w:val="00ED6D47"/>
    <w:rsid w:val="00ED77E5"/>
    <w:rsid w:val="00EE1362"/>
    <w:rsid w:val="00EE18FC"/>
    <w:rsid w:val="00EE1E19"/>
    <w:rsid w:val="00EE378C"/>
    <w:rsid w:val="00EE67C3"/>
    <w:rsid w:val="00EF1996"/>
    <w:rsid w:val="00EF1D3F"/>
    <w:rsid w:val="00EF3767"/>
    <w:rsid w:val="00EF737C"/>
    <w:rsid w:val="00F05D21"/>
    <w:rsid w:val="00F13B2D"/>
    <w:rsid w:val="00F15E63"/>
    <w:rsid w:val="00F23543"/>
    <w:rsid w:val="00F2461C"/>
    <w:rsid w:val="00F248E3"/>
    <w:rsid w:val="00F330ED"/>
    <w:rsid w:val="00F3312E"/>
    <w:rsid w:val="00F3476A"/>
    <w:rsid w:val="00F349BF"/>
    <w:rsid w:val="00F35E85"/>
    <w:rsid w:val="00F4242E"/>
    <w:rsid w:val="00F426B8"/>
    <w:rsid w:val="00F43DF0"/>
    <w:rsid w:val="00F46414"/>
    <w:rsid w:val="00F46B69"/>
    <w:rsid w:val="00F540E1"/>
    <w:rsid w:val="00F5483D"/>
    <w:rsid w:val="00F5727B"/>
    <w:rsid w:val="00F602F6"/>
    <w:rsid w:val="00F628C4"/>
    <w:rsid w:val="00F630B8"/>
    <w:rsid w:val="00F64876"/>
    <w:rsid w:val="00F65B8B"/>
    <w:rsid w:val="00F70356"/>
    <w:rsid w:val="00F714D5"/>
    <w:rsid w:val="00F744EB"/>
    <w:rsid w:val="00F75B2B"/>
    <w:rsid w:val="00F77D4F"/>
    <w:rsid w:val="00F84C44"/>
    <w:rsid w:val="00F96127"/>
    <w:rsid w:val="00F974CE"/>
    <w:rsid w:val="00FA4F54"/>
    <w:rsid w:val="00FA57C4"/>
    <w:rsid w:val="00FA592A"/>
    <w:rsid w:val="00FB44DE"/>
    <w:rsid w:val="00FB4844"/>
    <w:rsid w:val="00FB6F0D"/>
    <w:rsid w:val="00FB7E6C"/>
    <w:rsid w:val="00FC0A83"/>
    <w:rsid w:val="00FC2092"/>
    <w:rsid w:val="00FC31F2"/>
    <w:rsid w:val="00FC4693"/>
    <w:rsid w:val="00FD28BF"/>
    <w:rsid w:val="00FD2E8E"/>
    <w:rsid w:val="00FD3A7E"/>
    <w:rsid w:val="00FD54A8"/>
    <w:rsid w:val="00FD5CFC"/>
    <w:rsid w:val="00FD6523"/>
    <w:rsid w:val="00FD702F"/>
    <w:rsid w:val="00FE01F5"/>
    <w:rsid w:val="00FE0F44"/>
    <w:rsid w:val="00FE190E"/>
    <w:rsid w:val="00FE4E83"/>
    <w:rsid w:val="00FE5B13"/>
    <w:rsid w:val="00FE6256"/>
    <w:rsid w:val="00FF0513"/>
    <w:rsid w:val="00FF0AED"/>
    <w:rsid w:val="00FF36C5"/>
    <w:rsid w:val="00FF705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1BA1C12"/>
  <w14:defaultImageDpi w14:val="0"/>
  <w15:docId w15:val="{5CCA38D2-5BF8-4540-944B-B26404F1C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rsid w:val="00B41C63"/>
    <w:pPr>
      <w:spacing w:before="100" w:beforeAutospacing="1" w:after="100" w:afterAutospacing="1"/>
    </w:pPr>
    <w:rPr>
      <w:sz w:val="24"/>
      <w:szCs w:val="24"/>
    </w:rPr>
  </w:style>
  <w:style w:type="paragraph" w:styleId="berschrift1">
    <w:name w:val="heading 1"/>
    <w:basedOn w:val="Standard"/>
    <w:next w:val="Standard"/>
    <w:link w:val="berschrift1Zchn"/>
    <w:uiPriority w:val="9"/>
    <w:qFormat/>
    <w:rsid w:val="00E402E0"/>
    <w:pPr>
      <w:keepNext/>
      <w:spacing w:before="240" w:beforeAutospacing="0" w:after="60" w:afterAutospacing="0"/>
      <w:outlineLvl w:val="0"/>
    </w:pPr>
    <w:rPr>
      <w:rFonts w:ascii="Cambria" w:hAnsi="Cambria"/>
      <w:b/>
      <w:bCs/>
      <w:kern w:val="32"/>
      <w:sz w:val="32"/>
      <w:szCs w:val="32"/>
    </w:rPr>
  </w:style>
  <w:style w:type="paragraph" w:styleId="berschrift2">
    <w:name w:val="heading 2"/>
    <w:basedOn w:val="Standard"/>
    <w:next w:val="Standard"/>
    <w:link w:val="berschrift2Zchn"/>
    <w:uiPriority w:val="9"/>
    <w:semiHidden/>
    <w:unhideWhenUsed/>
    <w:qFormat/>
    <w:rsid w:val="0037350F"/>
    <w:pPr>
      <w:keepNext/>
      <w:spacing w:before="240" w:beforeAutospacing="0" w:after="60" w:afterAutospacing="0"/>
      <w:outlineLvl w:val="1"/>
    </w:pPr>
    <w:rPr>
      <w:rFonts w:ascii="Calibri Light" w:hAnsi="Calibri Light"/>
      <w:b/>
      <w:bCs/>
      <w:i/>
      <w:iCs/>
      <w:sz w:val="28"/>
      <w:szCs w:val="28"/>
    </w:rPr>
  </w:style>
  <w:style w:type="paragraph" w:styleId="berschrift3">
    <w:name w:val="heading 3"/>
    <w:basedOn w:val="Standard"/>
    <w:next w:val="Standard"/>
    <w:link w:val="berschrift3Zchn"/>
    <w:uiPriority w:val="9"/>
    <w:unhideWhenUsed/>
    <w:qFormat/>
    <w:rsid w:val="0037350F"/>
    <w:pPr>
      <w:keepNext/>
      <w:spacing w:before="240" w:beforeAutospacing="0" w:after="60" w:afterAutospacing="0"/>
      <w:outlineLvl w:val="2"/>
    </w:pPr>
    <w:rPr>
      <w:rFonts w:ascii="Calibri Light" w:hAnsi="Calibri Light"/>
      <w:b/>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sid w:val="00E402E0"/>
    <w:rPr>
      <w:rFonts w:ascii="Cambria" w:hAnsi="Cambria" w:cs="Times New Roman"/>
      <w:b/>
      <w:kern w:val="32"/>
      <w:sz w:val="32"/>
    </w:rPr>
  </w:style>
  <w:style w:type="character" w:customStyle="1" w:styleId="berschrift2Zchn">
    <w:name w:val="Überschrift 2 Zchn"/>
    <w:basedOn w:val="Absatz-Standardschriftart"/>
    <w:link w:val="berschrift2"/>
    <w:uiPriority w:val="9"/>
    <w:semiHidden/>
    <w:locked/>
    <w:rsid w:val="0037350F"/>
    <w:rPr>
      <w:rFonts w:ascii="Calibri Light" w:hAnsi="Calibri Light" w:cs="Times New Roman"/>
      <w:b/>
      <w:i/>
      <w:sz w:val="28"/>
    </w:rPr>
  </w:style>
  <w:style w:type="character" w:customStyle="1" w:styleId="berschrift3Zchn">
    <w:name w:val="Überschrift 3 Zchn"/>
    <w:basedOn w:val="Absatz-Standardschriftart"/>
    <w:link w:val="berschrift3"/>
    <w:uiPriority w:val="9"/>
    <w:locked/>
    <w:rsid w:val="0037350F"/>
    <w:rPr>
      <w:rFonts w:ascii="Calibri Light" w:hAnsi="Calibri Light" w:cs="Times New Roman"/>
      <w:b/>
      <w:sz w:val="26"/>
    </w:rPr>
  </w:style>
  <w:style w:type="paragraph" w:customStyle="1" w:styleId="Default">
    <w:name w:val="Default"/>
    <w:rsid w:val="0001506A"/>
    <w:pPr>
      <w:autoSpaceDE w:val="0"/>
      <w:autoSpaceDN w:val="0"/>
      <w:adjustRightInd w:val="0"/>
    </w:pPr>
    <w:rPr>
      <w:rFonts w:ascii="INPOO G+ Times New" w:hAnsi="INPOO G+ Times New" w:cs="INPOO G+ Times New"/>
      <w:color w:val="000000"/>
      <w:sz w:val="24"/>
      <w:szCs w:val="24"/>
    </w:rPr>
  </w:style>
  <w:style w:type="paragraph" w:styleId="Kopfzeile">
    <w:name w:val="header"/>
    <w:basedOn w:val="Standard"/>
    <w:link w:val="KopfzeileZchn"/>
    <w:uiPriority w:val="99"/>
    <w:unhideWhenUsed/>
    <w:rsid w:val="006B56FB"/>
    <w:pPr>
      <w:tabs>
        <w:tab w:val="center" w:pos="4536"/>
        <w:tab w:val="right" w:pos="9072"/>
      </w:tabs>
      <w:spacing w:before="0" w:beforeAutospacing="0" w:after="0" w:afterAutospacing="0"/>
    </w:pPr>
  </w:style>
  <w:style w:type="character" w:customStyle="1" w:styleId="KopfzeileZchn">
    <w:name w:val="Kopfzeile Zchn"/>
    <w:basedOn w:val="Absatz-Standardschriftart"/>
    <w:link w:val="Kopfzeile"/>
    <w:uiPriority w:val="99"/>
    <w:locked/>
    <w:rsid w:val="006B56FB"/>
    <w:rPr>
      <w:rFonts w:cs="Times New Roman"/>
      <w:sz w:val="24"/>
    </w:rPr>
  </w:style>
  <w:style w:type="paragraph" w:styleId="Fuzeile">
    <w:name w:val="footer"/>
    <w:basedOn w:val="Standard"/>
    <w:link w:val="FuzeileZchn"/>
    <w:uiPriority w:val="99"/>
    <w:unhideWhenUsed/>
    <w:rsid w:val="006B56FB"/>
    <w:pPr>
      <w:tabs>
        <w:tab w:val="center" w:pos="4536"/>
        <w:tab w:val="right" w:pos="9072"/>
      </w:tabs>
      <w:spacing w:before="0" w:beforeAutospacing="0" w:after="0" w:afterAutospacing="0"/>
    </w:pPr>
  </w:style>
  <w:style w:type="character" w:customStyle="1" w:styleId="FuzeileZchn">
    <w:name w:val="Fußzeile Zchn"/>
    <w:basedOn w:val="Absatz-Standardschriftart"/>
    <w:link w:val="Fuzeile"/>
    <w:uiPriority w:val="99"/>
    <w:locked/>
    <w:rsid w:val="006B56FB"/>
    <w:rPr>
      <w:rFonts w:cs="Times New Roman"/>
      <w:sz w:val="24"/>
    </w:rPr>
  </w:style>
  <w:style w:type="paragraph" w:styleId="Sprechblasentext">
    <w:name w:val="Balloon Text"/>
    <w:basedOn w:val="Standard"/>
    <w:link w:val="SprechblasentextZchn"/>
    <w:uiPriority w:val="99"/>
    <w:semiHidden/>
    <w:unhideWhenUsed/>
    <w:rsid w:val="006B56FB"/>
    <w:pPr>
      <w:spacing w:before="0" w:beforeAutospacing="0" w:after="0" w:afterAutospacing="0"/>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locked/>
    <w:rsid w:val="006B56FB"/>
    <w:rPr>
      <w:rFonts w:ascii="Tahoma" w:hAnsi="Tahoma" w:cs="Times New Roman"/>
      <w:sz w:val="16"/>
    </w:rPr>
  </w:style>
  <w:style w:type="paragraph" w:styleId="NurText">
    <w:name w:val="Plain Text"/>
    <w:basedOn w:val="Standard"/>
    <w:link w:val="NurTextZchn"/>
    <w:uiPriority w:val="99"/>
    <w:unhideWhenUsed/>
    <w:rsid w:val="00B506C1"/>
    <w:pPr>
      <w:spacing w:before="0" w:beforeAutospacing="0" w:after="0" w:afterAutospacing="0"/>
    </w:pPr>
    <w:rPr>
      <w:rFonts w:ascii="Calibri" w:hAnsi="Calibri"/>
      <w:sz w:val="22"/>
      <w:szCs w:val="21"/>
      <w:lang w:eastAsia="en-US"/>
    </w:rPr>
  </w:style>
  <w:style w:type="character" w:customStyle="1" w:styleId="NurTextZchn">
    <w:name w:val="Nur Text Zchn"/>
    <w:basedOn w:val="Absatz-Standardschriftart"/>
    <w:link w:val="NurText"/>
    <w:uiPriority w:val="99"/>
    <w:locked/>
    <w:rsid w:val="00B506C1"/>
    <w:rPr>
      <w:rFonts w:ascii="Calibri" w:hAnsi="Calibri" w:cs="Times New Roman"/>
      <w:sz w:val="21"/>
      <w:lang w:val="x-none" w:eastAsia="en-US"/>
    </w:rPr>
  </w:style>
  <w:style w:type="paragraph" w:styleId="StandardWeb">
    <w:name w:val="Normal (Web)"/>
    <w:basedOn w:val="Standard"/>
    <w:uiPriority w:val="99"/>
    <w:unhideWhenUsed/>
    <w:rsid w:val="00DE6C00"/>
  </w:style>
  <w:style w:type="character" w:styleId="Hyperlink">
    <w:name w:val="Hyperlink"/>
    <w:basedOn w:val="Absatz-Standardschriftart"/>
    <w:uiPriority w:val="99"/>
    <w:unhideWhenUsed/>
    <w:rsid w:val="00DE6C00"/>
    <w:rPr>
      <w:rFonts w:cs="Times New Roman"/>
      <w:color w:val="0000FF"/>
      <w:u w:val="single"/>
    </w:rPr>
  </w:style>
  <w:style w:type="paragraph" w:customStyle="1" w:styleId="VorblattBezeichnung">
    <w:name w:val="Vorblatt Bezeichnung"/>
    <w:basedOn w:val="Standard"/>
    <w:next w:val="Standard"/>
    <w:rsid w:val="00E333BE"/>
    <w:pPr>
      <w:spacing w:before="120" w:beforeAutospacing="0" w:after="120" w:afterAutospacing="0"/>
      <w:jc w:val="both"/>
    </w:pPr>
    <w:rPr>
      <w:rFonts w:ascii="Arial" w:hAnsi="Arial" w:cs="Arial"/>
      <w:b/>
      <w:sz w:val="26"/>
      <w:szCs w:val="22"/>
    </w:rPr>
  </w:style>
  <w:style w:type="paragraph" w:customStyle="1" w:styleId="VorblattKurzbezeichnung-Abkrzung">
    <w:name w:val="Vorblatt Kurzbezeichnung - Abkürzung"/>
    <w:basedOn w:val="Standard"/>
    <w:next w:val="Standard"/>
    <w:rsid w:val="00E333BE"/>
    <w:pPr>
      <w:spacing w:before="0" w:beforeAutospacing="0" w:after="120" w:afterAutospacing="0"/>
      <w:jc w:val="both"/>
    </w:pPr>
    <w:rPr>
      <w:rFonts w:ascii="Arial" w:hAnsi="Arial" w:cs="Arial"/>
      <w:szCs w:val="22"/>
    </w:rPr>
  </w:style>
  <w:style w:type="paragraph" w:styleId="Funotentext">
    <w:name w:val="footnote text"/>
    <w:basedOn w:val="Standard"/>
    <w:link w:val="FunotentextZchn"/>
    <w:uiPriority w:val="99"/>
    <w:semiHidden/>
    <w:unhideWhenUsed/>
    <w:rsid w:val="009813DF"/>
    <w:pPr>
      <w:spacing w:before="0" w:beforeAutospacing="0" w:after="0" w:afterAutospacing="0"/>
    </w:pPr>
    <w:rPr>
      <w:sz w:val="20"/>
      <w:szCs w:val="20"/>
    </w:rPr>
  </w:style>
  <w:style w:type="character" w:customStyle="1" w:styleId="FunotentextZchn">
    <w:name w:val="Fußnotentext Zchn"/>
    <w:basedOn w:val="Absatz-Standardschriftart"/>
    <w:link w:val="Funotentext"/>
    <w:uiPriority w:val="99"/>
    <w:semiHidden/>
    <w:locked/>
    <w:rsid w:val="009813DF"/>
    <w:rPr>
      <w:rFonts w:cs="Times New Roman"/>
    </w:rPr>
  </w:style>
  <w:style w:type="character" w:styleId="Funotenzeichen">
    <w:name w:val="footnote reference"/>
    <w:basedOn w:val="Absatz-Standardschriftart"/>
    <w:uiPriority w:val="99"/>
    <w:semiHidden/>
    <w:unhideWhenUsed/>
    <w:rsid w:val="009813DF"/>
    <w:rPr>
      <w:rFonts w:cs="Times New Roman"/>
      <w:vertAlign w:val="superscript"/>
    </w:rPr>
  </w:style>
  <w:style w:type="paragraph" w:styleId="Listenabsatz">
    <w:name w:val="List Paragraph"/>
    <w:basedOn w:val="Standard"/>
    <w:uiPriority w:val="34"/>
    <w:qFormat/>
    <w:rsid w:val="00AD6027"/>
    <w:pPr>
      <w:spacing w:before="0" w:beforeAutospacing="0" w:after="0" w:afterAutospacing="0"/>
      <w:ind w:left="720"/>
    </w:pPr>
    <w:rPr>
      <w:rFonts w:ascii="Calibri" w:hAnsi="Calibri"/>
      <w:sz w:val="22"/>
      <w:szCs w:val="22"/>
      <w:lang w:eastAsia="en-US"/>
    </w:rPr>
  </w:style>
  <w:style w:type="character" w:styleId="Fett">
    <w:name w:val="Strong"/>
    <w:basedOn w:val="Absatz-Standardschriftart"/>
    <w:uiPriority w:val="22"/>
    <w:qFormat/>
    <w:rsid w:val="00FD28BF"/>
    <w:rPr>
      <w:rFonts w:cs="Times New Roman"/>
      <w:b/>
    </w:rPr>
  </w:style>
  <w:style w:type="paragraph" w:customStyle="1" w:styleId="Fuzei">
    <w:name w:val="Fußzei"/>
    <w:basedOn w:val="Standard"/>
    <w:rsid w:val="001155E8"/>
    <w:pPr>
      <w:widowControl w:val="0"/>
      <w:tabs>
        <w:tab w:val="center" w:pos="4536"/>
        <w:tab w:val="right" w:pos="9072"/>
      </w:tabs>
      <w:spacing w:before="0" w:beforeAutospacing="0" w:after="0" w:afterAutospacing="0"/>
    </w:pPr>
    <w:rPr>
      <w:rFonts w:ascii="Calibri" w:hAnsi="Calibri"/>
      <w:sz w:val="22"/>
      <w:szCs w:val="22"/>
      <w:lang w:val="en-US" w:eastAsia="en-US"/>
    </w:rPr>
  </w:style>
  <w:style w:type="character" w:customStyle="1" w:styleId="GLText1Zchn">
    <w:name w:val="GLText1 Zchn"/>
    <w:link w:val="GLText1"/>
    <w:locked/>
    <w:rsid w:val="009D59B6"/>
    <w:rPr>
      <w:rFonts w:ascii="Arial" w:hAnsi="Arial"/>
      <w:sz w:val="22"/>
    </w:rPr>
  </w:style>
  <w:style w:type="paragraph" w:customStyle="1" w:styleId="GLText1">
    <w:name w:val="GLText1"/>
    <w:basedOn w:val="Standard"/>
    <w:link w:val="GLText1Zchn"/>
    <w:rsid w:val="009D59B6"/>
    <w:pPr>
      <w:spacing w:before="0" w:beforeAutospacing="0" w:after="120" w:afterAutospacing="0" w:line="300" w:lineRule="auto"/>
      <w:jc w:val="both"/>
    </w:pPr>
    <w:rPr>
      <w:rFonts w:ascii="Arial" w:hAnsi="Arial" w:cs="Arial"/>
      <w:sz w:val="22"/>
      <w:szCs w:val="20"/>
    </w:rPr>
  </w:style>
  <w:style w:type="paragraph" w:styleId="Datum">
    <w:name w:val="Date"/>
    <w:basedOn w:val="Standard"/>
    <w:next w:val="Standard"/>
    <w:link w:val="DatumZchn"/>
    <w:uiPriority w:val="99"/>
    <w:semiHidden/>
    <w:unhideWhenUsed/>
  </w:style>
  <w:style w:type="character" w:customStyle="1" w:styleId="DatumZchn">
    <w:name w:val="Datum Zchn"/>
    <w:basedOn w:val="Absatz-Standardschriftart"/>
    <w:link w:val="Datum"/>
    <w:uiPriority w:val="99"/>
    <w:semiHidden/>
    <w:locked/>
    <w:rPr>
      <w:rFonts w:cs="Times New Roman"/>
      <w:sz w:val="24"/>
      <w:szCs w:val="24"/>
    </w:rPr>
  </w:style>
  <w:style w:type="paragraph" w:styleId="Kommentartext">
    <w:name w:val="annotation text"/>
    <w:basedOn w:val="Standard"/>
    <w:link w:val="KommentartextZchn"/>
    <w:uiPriority w:val="99"/>
    <w:semiHidden/>
    <w:unhideWhenUsed/>
    <w:rsid w:val="00557BA2"/>
    <w:pPr>
      <w:spacing w:before="0" w:beforeAutospacing="0" w:after="0" w:afterAutospacing="0" w:line="288" w:lineRule="auto"/>
    </w:pPr>
    <w:rPr>
      <w:sz w:val="20"/>
      <w:szCs w:val="20"/>
    </w:rPr>
  </w:style>
  <w:style w:type="character" w:customStyle="1" w:styleId="KommentartextZchn">
    <w:name w:val="Kommentartext Zchn"/>
    <w:basedOn w:val="Absatz-Standardschriftart"/>
    <w:link w:val="Kommentartext"/>
    <w:uiPriority w:val="99"/>
    <w:semiHidden/>
    <w:locked/>
    <w:rsid w:val="00557BA2"/>
    <w:rPr>
      <w:rFonts w:cs="Times New Roman"/>
    </w:rPr>
  </w:style>
  <w:style w:type="character" w:styleId="Kommentarzeichen">
    <w:name w:val="annotation reference"/>
    <w:basedOn w:val="Absatz-Standardschriftart"/>
    <w:uiPriority w:val="99"/>
    <w:semiHidden/>
    <w:unhideWhenUsed/>
    <w:rsid w:val="00557BA2"/>
    <w:rPr>
      <w:rFonts w:cs="Times New Roman"/>
      <w:sz w:val="16"/>
    </w:rPr>
  </w:style>
  <w:style w:type="character" w:styleId="Hervorhebung">
    <w:name w:val="Emphasis"/>
    <w:basedOn w:val="Absatz-Standardschriftart"/>
    <w:uiPriority w:val="20"/>
    <w:qFormat/>
    <w:rsid w:val="008134C5"/>
    <w:rPr>
      <w:rFonts w:cs="Times New Roman"/>
      <w:i/>
    </w:rPr>
  </w:style>
  <w:style w:type="character" w:customStyle="1" w:styleId="fontstyle01">
    <w:name w:val="fontstyle01"/>
    <w:rsid w:val="00611C3C"/>
    <w:rPr>
      <w:rFonts w:ascii="Calibri" w:hAnsi="Calibri"/>
      <w:color w:val="000000"/>
      <w:sz w:val="22"/>
    </w:rPr>
  </w:style>
  <w:style w:type="character" w:customStyle="1" w:styleId="fontstyle21">
    <w:name w:val="fontstyle21"/>
    <w:rsid w:val="00611C3C"/>
    <w:rPr>
      <w:rFonts w:ascii="Calibri-Bold" w:hAnsi="Calibri-Bold"/>
      <w:b/>
      <w:color w:val="000000"/>
      <w:sz w:val="22"/>
    </w:rPr>
  </w:style>
  <w:style w:type="character" w:customStyle="1" w:styleId="whitespace-normal">
    <w:name w:val="whitespace-normal"/>
    <w:basedOn w:val="Absatz-Standardschriftart"/>
    <w:rsid w:val="00267C05"/>
    <w:rPr>
      <w:rFonts w:cs="Times New Roman"/>
    </w:rPr>
  </w:style>
  <w:style w:type="paragraph" w:customStyle="1" w:styleId="paragraph">
    <w:name w:val="paragraph"/>
    <w:basedOn w:val="Standard"/>
    <w:rsid w:val="00770074"/>
    <w:rPr>
      <w:rFonts w:ascii="Aptos" w:hAnsi="Aptos" w:cs="Calibri"/>
    </w:rPr>
  </w:style>
  <w:style w:type="character" w:customStyle="1" w:styleId="normaltextrun">
    <w:name w:val="normaltextrun"/>
    <w:rsid w:val="00770074"/>
  </w:style>
  <w:style w:type="paragraph" w:customStyle="1" w:styleId="Text">
    <w:name w:val="Text"/>
    <w:basedOn w:val="Standard"/>
    <w:rsid w:val="00FB7E6C"/>
    <w:pPr>
      <w:spacing w:before="120" w:beforeAutospacing="0" w:after="120" w:afterAutospacing="0"/>
      <w:jc w:val="both"/>
    </w:pPr>
    <w:rPr>
      <w:rFonts w:ascii="Arial" w:hAnsi="Arial" w:cs="Arial"/>
      <w:sz w:val="22"/>
      <w:szCs w:val="22"/>
      <w:lang w:eastAsia="en-US"/>
    </w:rPr>
  </w:style>
  <w:style w:type="paragraph" w:styleId="z-Formularbeginn">
    <w:name w:val="HTML Top of Form"/>
    <w:basedOn w:val="Standard"/>
    <w:next w:val="Standard"/>
    <w:link w:val="z-FormularbeginnZchn"/>
    <w:hidden/>
    <w:uiPriority w:val="99"/>
    <w:semiHidden/>
    <w:unhideWhenUsed/>
    <w:rsid w:val="00E33A55"/>
    <w:pPr>
      <w:pBdr>
        <w:bottom w:val="single" w:sz="6" w:space="1" w:color="auto"/>
      </w:pBdr>
      <w:spacing w:before="0" w:beforeAutospacing="0" w:after="0" w:afterAutospacing="0"/>
      <w:jc w:val="center"/>
    </w:pPr>
    <w:rPr>
      <w:rFonts w:ascii="Arial" w:hAnsi="Arial" w:cs="Arial"/>
      <w:vanish/>
      <w:sz w:val="16"/>
      <w:szCs w:val="16"/>
    </w:rPr>
  </w:style>
  <w:style w:type="character" w:customStyle="1" w:styleId="z-FormularbeginnZchn">
    <w:name w:val="z-Formularbeginn Zchn"/>
    <w:basedOn w:val="Absatz-Standardschriftart"/>
    <w:link w:val="z-Formularbeginn"/>
    <w:uiPriority w:val="99"/>
    <w:semiHidden/>
    <w:locked/>
    <w:rsid w:val="00E33A55"/>
    <w:rPr>
      <w:rFonts w:ascii="Arial" w:hAnsi="Arial" w:cs="Times New Roman"/>
      <w:vanish/>
      <w:sz w:val="16"/>
    </w:rPr>
  </w:style>
  <w:style w:type="paragraph" w:customStyle="1" w:styleId="placeholder">
    <w:name w:val="placeholder"/>
    <w:basedOn w:val="Standard"/>
    <w:rsid w:val="00E33A55"/>
  </w:style>
  <w:style w:type="paragraph" w:styleId="z-Formularende">
    <w:name w:val="HTML Bottom of Form"/>
    <w:basedOn w:val="Standard"/>
    <w:next w:val="Standard"/>
    <w:link w:val="z-FormularendeZchn"/>
    <w:hidden/>
    <w:uiPriority w:val="99"/>
    <w:semiHidden/>
    <w:unhideWhenUsed/>
    <w:rsid w:val="00E33A55"/>
    <w:pPr>
      <w:pBdr>
        <w:top w:val="single" w:sz="6" w:space="1" w:color="auto"/>
      </w:pBdr>
      <w:spacing w:before="0" w:beforeAutospacing="0" w:after="0" w:afterAutospacing="0"/>
      <w:jc w:val="center"/>
    </w:pPr>
    <w:rPr>
      <w:rFonts w:ascii="Arial" w:hAnsi="Arial" w:cs="Arial"/>
      <w:vanish/>
      <w:sz w:val="16"/>
      <w:szCs w:val="16"/>
    </w:rPr>
  </w:style>
  <w:style w:type="character" w:customStyle="1" w:styleId="z-FormularendeZchn">
    <w:name w:val="z-Formularende Zchn"/>
    <w:basedOn w:val="Absatz-Standardschriftart"/>
    <w:link w:val="z-Formularende"/>
    <w:uiPriority w:val="99"/>
    <w:semiHidden/>
    <w:locked/>
    <w:rsid w:val="00E33A55"/>
    <w:rPr>
      <w:rFonts w:ascii="Arial" w:hAnsi="Arial" w:cs="Times New Roman"/>
      <w:vanish/>
      <w:sz w:val="16"/>
    </w:rPr>
  </w:style>
  <w:style w:type="paragraph" w:styleId="KeinLeerraum">
    <w:name w:val="No Spacing"/>
    <w:uiPriority w:val="1"/>
    <w:qFormat/>
    <w:rsid w:val="00DE0C5C"/>
    <w:rPr>
      <w:sz w:val="24"/>
      <w:szCs w:val="24"/>
    </w:rPr>
  </w:style>
  <w:style w:type="character" w:styleId="NichtaufgelsteErwhnung">
    <w:name w:val="Unresolved Mention"/>
    <w:basedOn w:val="Absatz-Standardschriftart"/>
    <w:uiPriority w:val="99"/>
    <w:semiHidden/>
    <w:unhideWhenUsed/>
    <w:rsid w:val="00B13183"/>
    <w:rPr>
      <w:rFonts w:cs="Times New Roman"/>
      <w:color w:val="605E5C"/>
      <w:shd w:val="clear" w:color="auto" w:fill="E1DFDD"/>
    </w:rPr>
  </w:style>
  <w:style w:type="paragraph" w:customStyle="1" w:styleId="GBAStandard">
    <w:name w:val="GBA_Standard"/>
    <w:basedOn w:val="Standard"/>
    <w:uiPriority w:val="10"/>
    <w:qFormat/>
    <w:rsid w:val="005B4DA5"/>
    <w:pPr>
      <w:spacing w:before="120" w:beforeAutospacing="0" w:after="0" w:afterAutospacing="0" w:line="216" w:lineRule="auto"/>
      <w:jc w:val="both"/>
    </w:pPr>
    <w:rPr>
      <w:rFonts w:ascii="Calibr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5063484">
      <w:marLeft w:val="0"/>
      <w:marRight w:val="0"/>
      <w:marTop w:val="0"/>
      <w:marBottom w:val="0"/>
      <w:divBdr>
        <w:top w:val="none" w:sz="0" w:space="0" w:color="auto"/>
        <w:left w:val="none" w:sz="0" w:space="0" w:color="auto"/>
        <w:bottom w:val="none" w:sz="0" w:space="0" w:color="auto"/>
        <w:right w:val="none" w:sz="0" w:space="0" w:color="auto"/>
      </w:divBdr>
    </w:div>
    <w:div w:id="1295063487">
      <w:marLeft w:val="0"/>
      <w:marRight w:val="0"/>
      <w:marTop w:val="0"/>
      <w:marBottom w:val="0"/>
      <w:divBdr>
        <w:top w:val="none" w:sz="0" w:space="0" w:color="auto"/>
        <w:left w:val="none" w:sz="0" w:space="0" w:color="auto"/>
        <w:bottom w:val="none" w:sz="0" w:space="0" w:color="auto"/>
        <w:right w:val="none" w:sz="0" w:space="0" w:color="auto"/>
      </w:divBdr>
    </w:div>
    <w:div w:id="1295063488">
      <w:marLeft w:val="0"/>
      <w:marRight w:val="0"/>
      <w:marTop w:val="0"/>
      <w:marBottom w:val="0"/>
      <w:divBdr>
        <w:top w:val="none" w:sz="0" w:space="0" w:color="auto"/>
        <w:left w:val="none" w:sz="0" w:space="0" w:color="auto"/>
        <w:bottom w:val="none" w:sz="0" w:space="0" w:color="auto"/>
        <w:right w:val="none" w:sz="0" w:space="0" w:color="auto"/>
      </w:divBdr>
      <w:divsChild>
        <w:div w:id="1295063504">
          <w:marLeft w:val="0"/>
          <w:marRight w:val="0"/>
          <w:marTop w:val="0"/>
          <w:marBottom w:val="0"/>
          <w:divBdr>
            <w:top w:val="none" w:sz="0" w:space="0" w:color="auto"/>
            <w:left w:val="none" w:sz="0" w:space="0" w:color="auto"/>
            <w:bottom w:val="none" w:sz="0" w:space="0" w:color="auto"/>
            <w:right w:val="none" w:sz="0" w:space="0" w:color="auto"/>
          </w:divBdr>
          <w:divsChild>
            <w:div w:id="1295063512">
              <w:marLeft w:val="0"/>
              <w:marRight w:val="0"/>
              <w:marTop w:val="0"/>
              <w:marBottom w:val="0"/>
              <w:divBdr>
                <w:top w:val="none" w:sz="0" w:space="0" w:color="auto"/>
                <w:left w:val="none" w:sz="0" w:space="0" w:color="auto"/>
                <w:bottom w:val="none" w:sz="0" w:space="0" w:color="auto"/>
                <w:right w:val="none" w:sz="0" w:space="0" w:color="auto"/>
              </w:divBdr>
            </w:div>
            <w:div w:id="1295063568">
              <w:marLeft w:val="0"/>
              <w:marRight w:val="0"/>
              <w:marTop w:val="0"/>
              <w:marBottom w:val="0"/>
              <w:divBdr>
                <w:top w:val="none" w:sz="0" w:space="0" w:color="auto"/>
                <w:left w:val="none" w:sz="0" w:space="0" w:color="auto"/>
                <w:bottom w:val="none" w:sz="0" w:space="0" w:color="auto"/>
                <w:right w:val="none" w:sz="0" w:space="0" w:color="auto"/>
              </w:divBdr>
            </w:div>
            <w:div w:id="1295063602">
              <w:marLeft w:val="0"/>
              <w:marRight w:val="0"/>
              <w:marTop w:val="0"/>
              <w:marBottom w:val="0"/>
              <w:divBdr>
                <w:top w:val="none" w:sz="0" w:space="0" w:color="auto"/>
                <w:left w:val="none" w:sz="0" w:space="0" w:color="auto"/>
                <w:bottom w:val="none" w:sz="0" w:space="0" w:color="auto"/>
                <w:right w:val="none" w:sz="0" w:space="0" w:color="auto"/>
              </w:divBdr>
            </w:div>
            <w:div w:id="1295063624">
              <w:marLeft w:val="0"/>
              <w:marRight w:val="0"/>
              <w:marTop w:val="0"/>
              <w:marBottom w:val="0"/>
              <w:divBdr>
                <w:top w:val="none" w:sz="0" w:space="0" w:color="auto"/>
                <w:left w:val="none" w:sz="0" w:space="0" w:color="auto"/>
                <w:bottom w:val="none" w:sz="0" w:space="0" w:color="auto"/>
                <w:right w:val="none" w:sz="0" w:space="0" w:color="auto"/>
              </w:divBdr>
            </w:div>
          </w:divsChild>
        </w:div>
        <w:div w:id="1295063598">
          <w:marLeft w:val="0"/>
          <w:marRight w:val="0"/>
          <w:marTop w:val="0"/>
          <w:marBottom w:val="0"/>
          <w:divBdr>
            <w:top w:val="none" w:sz="0" w:space="0" w:color="auto"/>
            <w:left w:val="none" w:sz="0" w:space="0" w:color="auto"/>
            <w:bottom w:val="none" w:sz="0" w:space="0" w:color="auto"/>
            <w:right w:val="none" w:sz="0" w:space="0" w:color="auto"/>
          </w:divBdr>
        </w:div>
      </w:divsChild>
    </w:div>
    <w:div w:id="1295063489">
      <w:marLeft w:val="0"/>
      <w:marRight w:val="0"/>
      <w:marTop w:val="0"/>
      <w:marBottom w:val="0"/>
      <w:divBdr>
        <w:top w:val="none" w:sz="0" w:space="0" w:color="auto"/>
        <w:left w:val="none" w:sz="0" w:space="0" w:color="auto"/>
        <w:bottom w:val="none" w:sz="0" w:space="0" w:color="auto"/>
        <w:right w:val="none" w:sz="0" w:space="0" w:color="auto"/>
      </w:divBdr>
    </w:div>
    <w:div w:id="1295063490">
      <w:marLeft w:val="0"/>
      <w:marRight w:val="0"/>
      <w:marTop w:val="0"/>
      <w:marBottom w:val="0"/>
      <w:divBdr>
        <w:top w:val="none" w:sz="0" w:space="0" w:color="auto"/>
        <w:left w:val="none" w:sz="0" w:space="0" w:color="auto"/>
        <w:bottom w:val="none" w:sz="0" w:space="0" w:color="auto"/>
        <w:right w:val="none" w:sz="0" w:space="0" w:color="auto"/>
      </w:divBdr>
    </w:div>
    <w:div w:id="1295063491">
      <w:marLeft w:val="0"/>
      <w:marRight w:val="0"/>
      <w:marTop w:val="0"/>
      <w:marBottom w:val="0"/>
      <w:divBdr>
        <w:top w:val="none" w:sz="0" w:space="0" w:color="auto"/>
        <w:left w:val="none" w:sz="0" w:space="0" w:color="auto"/>
        <w:bottom w:val="none" w:sz="0" w:space="0" w:color="auto"/>
        <w:right w:val="none" w:sz="0" w:space="0" w:color="auto"/>
      </w:divBdr>
    </w:div>
    <w:div w:id="1295063494">
      <w:marLeft w:val="0"/>
      <w:marRight w:val="0"/>
      <w:marTop w:val="0"/>
      <w:marBottom w:val="0"/>
      <w:divBdr>
        <w:top w:val="none" w:sz="0" w:space="0" w:color="auto"/>
        <w:left w:val="none" w:sz="0" w:space="0" w:color="auto"/>
        <w:bottom w:val="none" w:sz="0" w:space="0" w:color="auto"/>
        <w:right w:val="none" w:sz="0" w:space="0" w:color="auto"/>
      </w:divBdr>
    </w:div>
    <w:div w:id="1295063497">
      <w:marLeft w:val="0"/>
      <w:marRight w:val="0"/>
      <w:marTop w:val="0"/>
      <w:marBottom w:val="0"/>
      <w:divBdr>
        <w:top w:val="none" w:sz="0" w:space="0" w:color="auto"/>
        <w:left w:val="none" w:sz="0" w:space="0" w:color="auto"/>
        <w:bottom w:val="none" w:sz="0" w:space="0" w:color="auto"/>
        <w:right w:val="none" w:sz="0" w:space="0" w:color="auto"/>
      </w:divBdr>
    </w:div>
    <w:div w:id="1295063498">
      <w:marLeft w:val="0"/>
      <w:marRight w:val="0"/>
      <w:marTop w:val="0"/>
      <w:marBottom w:val="0"/>
      <w:divBdr>
        <w:top w:val="none" w:sz="0" w:space="0" w:color="auto"/>
        <w:left w:val="none" w:sz="0" w:space="0" w:color="auto"/>
        <w:bottom w:val="none" w:sz="0" w:space="0" w:color="auto"/>
        <w:right w:val="none" w:sz="0" w:space="0" w:color="auto"/>
      </w:divBdr>
      <w:divsChild>
        <w:div w:id="1295063684">
          <w:marLeft w:val="0"/>
          <w:marRight w:val="0"/>
          <w:marTop w:val="0"/>
          <w:marBottom w:val="0"/>
          <w:divBdr>
            <w:top w:val="none" w:sz="0" w:space="0" w:color="auto"/>
            <w:left w:val="none" w:sz="0" w:space="0" w:color="auto"/>
            <w:bottom w:val="none" w:sz="0" w:space="0" w:color="auto"/>
            <w:right w:val="none" w:sz="0" w:space="0" w:color="auto"/>
          </w:divBdr>
        </w:div>
      </w:divsChild>
    </w:div>
    <w:div w:id="1295063502">
      <w:marLeft w:val="0"/>
      <w:marRight w:val="0"/>
      <w:marTop w:val="0"/>
      <w:marBottom w:val="0"/>
      <w:divBdr>
        <w:top w:val="none" w:sz="0" w:space="0" w:color="auto"/>
        <w:left w:val="none" w:sz="0" w:space="0" w:color="auto"/>
        <w:bottom w:val="none" w:sz="0" w:space="0" w:color="auto"/>
        <w:right w:val="none" w:sz="0" w:space="0" w:color="auto"/>
      </w:divBdr>
    </w:div>
    <w:div w:id="1295063511">
      <w:marLeft w:val="0"/>
      <w:marRight w:val="0"/>
      <w:marTop w:val="0"/>
      <w:marBottom w:val="0"/>
      <w:divBdr>
        <w:top w:val="none" w:sz="0" w:space="0" w:color="auto"/>
        <w:left w:val="none" w:sz="0" w:space="0" w:color="auto"/>
        <w:bottom w:val="none" w:sz="0" w:space="0" w:color="auto"/>
        <w:right w:val="none" w:sz="0" w:space="0" w:color="auto"/>
      </w:divBdr>
      <w:divsChild>
        <w:div w:id="1295063563">
          <w:marLeft w:val="720"/>
          <w:marRight w:val="720"/>
          <w:marTop w:val="100"/>
          <w:marBottom w:val="100"/>
          <w:divBdr>
            <w:top w:val="none" w:sz="0" w:space="0" w:color="auto"/>
            <w:left w:val="none" w:sz="0" w:space="0" w:color="auto"/>
            <w:bottom w:val="none" w:sz="0" w:space="0" w:color="auto"/>
            <w:right w:val="none" w:sz="0" w:space="0" w:color="auto"/>
          </w:divBdr>
        </w:div>
      </w:divsChild>
    </w:div>
    <w:div w:id="1295063515">
      <w:marLeft w:val="0"/>
      <w:marRight w:val="0"/>
      <w:marTop w:val="0"/>
      <w:marBottom w:val="0"/>
      <w:divBdr>
        <w:top w:val="none" w:sz="0" w:space="0" w:color="auto"/>
        <w:left w:val="none" w:sz="0" w:space="0" w:color="auto"/>
        <w:bottom w:val="none" w:sz="0" w:space="0" w:color="auto"/>
        <w:right w:val="none" w:sz="0" w:space="0" w:color="auto"/>
      </w:divBdr>
    </w:div>
    <w:div w:id="1295063516">
      <w:marLeft w:val="0"/>
      <w:marRight w:val="0"/>
      <w:marTop w:val="0"/>
      <w:marBottom w:val="0"/>
      <w:divBdr>
        <w:top w:val="none" w:sz="0" w:space="0" w:color="auto"/>
        <w:left w:val="none" w:sz="0" w:space="0" w:color="auto"/>
        <w:bottom w:val="none" w:sz="0" w:space="0" w:color="auto"/>
        <w:right w:val="none" w:sz="0" w:space="0" w:color="auto"/>
      </w:divBdr>
    </w:div>
    <w:div w:id="1295063521">
      <w:marLeft w:val="0"/>
      <w:marRight w:val="0"/>
      <w:marTop w:val="0"/>
      <w:marBottom w:val="0"/>
      <w:divBdr>
        <w:top w:val="none" w:sz="0" w:space="0" w:color="auto"/>
        <w:left w:val="none" w:sz="0" w:space="0" w:color="auto"/>
        <w:bottom w:val="none" w:sz="0" w:space="0" w:color="auto"/>
        <w:right w:val="none" w:sz="0" w:space="0" w:color="auto"/>
      </w:divBdr>
    </w:div>
    <w:div w:id="1295063530">
      <w:marLeft w:val="0"/>
      <w:marRight w:val="0"/>
      <w:marTop w:val="0"/>
      <w:marBottom w:val="0"/>
      <w:divBdr>
        <w:top w:val="none" w:sz="0" w:space="0" w:color="auto"/>
        <w:left w:val="none" w:sz="0" w:space="0" w:color="auto"/>
        <w:bottom w:val="none" w:sz="0" w:space="0" w:color="auto"/>
        <w:right w:val="none" w:sz="0" w:space="0" w:color="auto"/>
      </w:divBdr>
    </w:div>
    <w:div w:id="1295063534">
      <w:marLeft w:val="0"/>
      <w:marRight w:val="0"/>
      <w:marTop w:val="0"/>
      <w:marBottom w:val="0"/>
      <w:divBdr>
        <w:top w:val="none" w:sz="0" w:space="0" w:color="auto"/>
        <w:left w:val="none" w:sz="0" w:space="0" w:color="auto"/>
        <w:bottom w:val="none" w:sz="0" w:space="0" w:color="auto"/>
        <w:right w:val="none" w:sz="0" w:space="0" w:color="auto"/>
      </w:divBdr>
    </w:div>
    <w:div w:id="1295063536">
      <w:marLeft w:val="0"/>
      <w:marRight w:val="0"/>
      <w:marTop w:val="0"/>
      <w:marBottom w:val="0"/>
      <w:divBdr>
        <w:top w:val="none" w:sz="0" w:space="0" w:color="auto"/>
        <w:left w:val="none" w:sz="0" w:space="0" w:color="auto"/>
        <w:bottom w:val="none" w:sz="0" w:space="0" w:color="auto"/>
        <w:right w:val="none" w:sz="0" w:space="0" w:color="auto"/>
      </w:divBdr>
    </w:div>
    <w:div w:id="1295063537">
      <w:marLeft w:val="0"/>
      <w:marRight w:val="0"/>
      <w:marTop w:val="0"/>
      <w:marBottom w:val="0"/>
      <w:divBdr>
        <w:top w:val="none" w:sz="0" w:space="0" w:color="auto"/>
        <w:left w:val="none" w:sz="0" w:space="0" w:color="auto"/>
        <w:bottom w:val="none" w:sz="0" w:space="0" w:color="auto"/>
        <w:right w:val="none" w:sz="0" w:space="0" w:color="auto"/>
      </w:divBdr>
    </w:div>
    <w:div w:id="1295063542">
      <w:marLeft w:val="0"/>
      <w:marRight w:val="0"/>
      <w:marTop w:val="0"/>
      <w:marBottom w:val="0"/>
      <w:divBdr>
        <w:top w:val="none" w:sz="0" w:space="0" w:color="auto"/>
        <w:left w:val="none" w:sz="0" w:space="0" w:color="auto"/>
        <w:bottom w:val="none" w:sz="0" w:space="0" w:color="auto"/>
        <w:right w:val="none" w:sz="0" w:space="0" w:color="auto"/>
      </w:divBdr>
      <w:divsChild>
        <w:div w:id="1295063539">
          <w:marLeft w:val="0"/>
          <w:marRight w:val="0"/>
          <w:marTop w:val="0"/>
          <w:marBottom w:val="0"/>
          <w:divBdr>
            <w:top w:val="none" w:sz="0" w:space="0" w:color="auto"/>
            <w:left w:val="none" w:sz="0" w:space="0" w:color="auto"/>
            <w:bottom w:val="none" w:sz="0" w:space="0" w:color="auto"/>
            <w:right w:val="none" w:sz="0" w:space="0" w:color="auto"/>
          </w:divBdr>
        </w:div>
        <w:div w:id="1295063655">
          <w:marLeft w:val="0"/>
          <w:marRight w:val="0"/>
          <w:marTop w:val="0"/>
          <w:marBottom w:val="0"/>
          <w:divBdr>
            <w:top w:val="none" w:sz="0" w:space="0" w:color="auto"/>
            <w:left w:val="none" w:sz="0" w:space="0" w:color="auto"/>
            <w:bottom w:val="none" w:sz="0" w:space="0" w:color="auto"/>
            <w:right w:val="none" w:sz="0" w:space="0" w:color="auto"/>
          </w:divBdr>
        </w:div>
      </w:divsChild>
    </w:div>
    <w:div w:id="1295063544">
      <w:marLeft w:val="0"/>
      <w:marRight w:val="0"/>
      <w:marTop w:val="0"/>
      <w:marBottom w:val="0"/>
      <w:divBdr>
        <w:top w:val="none" w:sz="0" w:space="0" w:color="auto"/>
        <w:left w:val="none" w:sz="0" w:space="0" w:color="auto"/>
        <w:bottom w:val="none" w:sz="0" w:space="0" w:color="auto"/>
        <w:right w:val="none" w:sz="0" w:space="0" w:color="auto"/>
      </w:divBdr>
    </w:div>
    <w:div w:id="1295063557">
      <w:marLeft w:val="0"/>
      <w:marRight w:val="0"/>
      <w:marTop w:val="0"/>
      <w:marBottom w:val="0"/>
      <w:divBdr>
        <w:top w:val="none" w:sz="0" w:space="0" w:color="auto"/>
        <w:left w:val="none" w:sz="0" w:space="0" w:color="auto"/>
        <w:bottom w:val="none" w:sz="0" w:space="0" w:color="auto"/>
        <w:right w:val="none" w:sz="0" w:space="0" w:color="auto"/>
      </w:divBdr>
    </w:div>
    <w:div w:id="1295063559">
      <w:marLeft w:val="0"/>
      <w:marRight w:val="0"/>
      <w:marTop w:val="0"/>
      <w:marBottom w:val="0"/>
      <w:divBdr>
        <w:top w:val="none" w:sz="0" w:space="0" w:color="auto"/>
        <w:left w:val="none" w:sz="0" w:space="0" w:color="auto"/>
        <w:bottom w:val="none" w:sz="0" w:space="0" w:color="auto"/>
        <w:right w:val="none" w:sz="0" w:space="0" w:color="auto"/>
      </w:divBdr>
      <w:divsChild>
        <w:div w:id="1295063529">
          <w:marLeft w:val="0"/>
          <w:marRight w:val="0"/>
          <w:marTop w:val="0"/>
          <w:marBottom w:val="0"/>
          <w:divBdr>
            <w:top w:val="none" w:sz="0" w:space="0" w:color="auto"/>
            <w:left w:val="none" w:sz="0" w:space="0" w:color="auto"/>
            <w:bottom w:val="none" w:sz="0" w:space="0" w:color="auto"/>
            <w:right w:val="none" w:sz="0" w:space="0" w:color="auto"/>
          </w:divBdr>
          <w:divsChild>
            <w:div w:id="1295063518">
              <w:marLeft w:val="0"/>
              <w:marRight w:val="0"/>
              <w:marTop w:val="0"/>
              <w:marBottom w:val="0"/>
              <w:divBdr>
                <w:top w:val="none" w:sz="0" w:space="0" w:color="auto"/>
                <w:left w:val="none" w:sz="0" w:space="0" w:color="auto"/>
                <w:bottom w:val="none" w:sz="0" w:space="0" w:color="auto"/>
                <w:right w:val="none" w:sz="0" w:space="0" w:color="auto"/>
              </w:divBdr>
              <w:divsChild>
                <w:div w:id="1295063564">
                  <w:marLeft w:val="0"/>
                  <w:marRight w:val="0"/>
                  <w:marTop w:val="0"/>
                  <w:marBottom w:val="0"/>
                  <w:divBdr>
                    <w:top w:val="none" w:sz="0" w:space="0" w:color="auto"/>
                    <w:left w:val="none" w:sz="0" w:space="0" w:color="auto"/>
                    <w:bottom w:val="none" w:sz="0" w:space="0" w:color="auto"/>
                    <w:right w:val="none" w:sz="0" w:space="0" w:color="auto"/>
                  </w:divBdr>
                  <w:divsChild>
                    <w:div w:id="1295063576">
                      <w:marLeft w:val="0"/>
                      <w:marRight w:val="0"/>
                      <w:marTop w:val="0"/>
                      <w:marBottom w:val="0"/>
                      <w:divBdr>
                        <w:top w:val="none" w:sz="0" w:space="0" w:color="auto"/>
                        <w:left w:val="none" w:sz="0" w:space="0" w:color="auto"/>
                        <w:bottom w:val="none" w:sz="0" w:space="0" w:color="auto"/>
                        <w:right w:val="none" w:sz="0" w:space="0" w:color="auto"/>
                      </w:divBdr>
                      <w:divsChild>
                        <w:div w:id="1295063707">
                          <w:marLeft w:val="0"/>
                          <w:marRight w:val="0"/>
                          <w:marTop w:val="0"/>
                          <w:marBottom w:val="0"/>
                          <w:divBdr>
                            <w:top w:val="none" w:sz="0" w:space="0" w:color="auto"/>
                            <w:left w:val="none" w:sz="0" w:space="0" w:color="auto"/>
                            <w:bottom w:val="none" w:sz="0" w:space="0" w:color="auto"/>
                            <w:right w:val="none" w:sz="0" w:space="0" w:color="auto"/>
                          </w:divBdr>
                          <w:divsChild>
                            <w:div w:id="1295063596">
                              <w:marLeft w:val="0"/>
                              <w:marRight w:val="0"/>
                              <w:marTop w:val="0"/>
                              <w:marBottom w:val="0"/>
                              <w:divBdr>
                                <w:top w:val="none" w:sz="0" w:space="0" w:color="auto"/>
                                <w:left w:val="none" w:sz="0" w:space="0" w:color="auto"/>
                                <w:bottom w:val="none" w:sz="0" w:space="0" w:color="auto"/>
                                <w:right w:val="none" w:sz="0" w:space="0" w:color="auto"/>
                              </w:divBdr>
                              <w:divsChild>
                                <w:div w:id="1295063594">
                                  <w:marLeft w:val="0"/>
                                  <w:marRight w:val="0"/>
                                  <w:marTop w:val="0"/>
                                  <w:marBottom w:val="0"/>
                                  <w:divBdr>
                                    <w:top w:val="none" w:sz="0" w:space="0" w:color="auto"/>
                                    <w:left w:val="none" w:sz="0" w:space="0" w:color="auto"/>
                                    <w:bottom w:val="none" w:sz="0" w:space="0" w:color="auto"/>
                                    <w:right w:val="none" w:sz="0" w:space="0" w:color="auto"/>
                                  </w:divBdr>
                                  <w:divsChild>
                                    <w:div w:id="1295063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551">
          <w:marLeft w:val="0"/>
          <w:marRight w:val="0"/>
          <w:marTop w:val="0"/>
          <w:marBottom w:val="0"/>
          <w:divBdr>
            <w:top w:val="none" w:sz="0" w:space="0" w:color="auto"/>
            <w:left w:val="none" w:sz="0" w:space="0" w:color="auto"/>
            <w:bottom w:val="none" w:sz="0" w:space="0" w:color="auto"/>
            <w:right w:val="none" w:sz="0" w:space="0" w:color="auto"/>
          </w:divBdr>
          <w:divsChild>
            <w:div w:id="1295063522">
              <w:marLeft w:val="0"/>
              <w:marRight w:val="0"/>
              <w:marTop w:val="0"/>
              <w:marBottom w:val="0"/>
              <w:divBdr>
                <w:top w:val="none" w:sz="0" w:space="0" w:color="auto"/>
                <w:left w:val="none" w:sz="0" w:space="0" w:color="auto"/>
                <w:bottom w:val="none" w:sz="0" w:space="0" w:color="auto"/>
                <w:right w:val="none" w:sz="0" w:space="0" w:color="auto"/>
              </w:divBdr>
              <w:divsChild>
                <w:div w:id="1295063547">
                  <w:marLeft w:val="0"/>
                  <w:marRight w:val="0"/>
                  <w:marTop w:val="0"/>
                  <w:marBottom w:val="0"/>
                  <w:divBdr>
                    <w:top w:val="none" w:sz="0" w:space="0" w:color="auto"/>
                    <w:left w:val="none" w:sz="0" w:space="0" w:color="auto"/>
                    <w:bottom w:val="none" w:sz="0" w:space="0" w:color="auto"/>
                    <w:right w:val="none" w:sz="0" w:space="0" w:color="auto"/>
                  </w:divBdr>
                  <w:divsChild>
                    <w:div w:id="1295063510">
                      <w:marLeft w:val="0"/>
                      <w:marRight w:val="0"/>
                      <w:marTop w:val="0"/>
                      <w:marBottom w:val="0"/>
                      <w:divBdr>
                        <w:top w:val="none" w:sz="0" w:space="0" w:color="auto"/>
                        <w:left w:val="none" w:sz="0" w:space="0" w:color="auto"/>
                        <w:bottom w:val="none" w:sz="0" w:space="0" w:color="auto"/>
                        <w:right w:val="none" w:sz="0" w:space="0" w:color="auto"/>
                      </w:divBdr>
                      <w:divsChild>
                        <w:div w:id="1295063501">
                          <w:marLeft w:val="0"/>
                          <w:marRight w:val="0"/>
                          <w:marTop w:val="0"/>
                          <w:marBottom w:val="0"/>
                          <w:divBdr>
                            <w:top w:val="none" w:sz="0" w:space="0" w:color="auto"/>
                            <w:left w:val="none" w:sz="0" w:space="0" w:color="auto"/>
                            <w:bottom w:val="none" w:sz="0" w:space="0" w:color="auto"/>
                            <w:right w:val="none" w:sz="0" w:space="0" w:color="auto"/>
                          </w:divBdr>
                          <w:divsChild>
                            <w:div w:id="1295063509">
                              <w:marLeft w:val="0"/>
                              <w:marRight w:val="0"/>
                              <w:marTop w:val="0"/>
                              <w:marBottom w:val="0"/>
                              <w:divBdr>
                                <w:top w:val="none" w:sz="0" w:space="0" w:color="auto"/>
                                <w:left w:val="none" w:sz="0" w:space="0" w:color="auto"/>
                                <w:bottom w:val="none" w:sz="0" w:space="0" w:color="auto"/>
                                <w:right w:val="none" w:sz="0" w:space="0" w:color="auto"/>
                              </w:divBdr>
                              <w:divsChild>
                                <w:div w:id="1295063617">
                                  <w:marLeft w:val="0"/>
                                  <w:marRight w:val="0"/>
                                  <w:marTop w:val="0"/>
                                  <w:marBottom w:val="0"/>
                                  <w:divBdr>
                                    <w:top w:val="none" w:sz="0" w:space="0" w:color="auto"/>
                                    <w:left w:val="none" w:sz="0" w:space="0" w:color="auto"/>
                                    <w:bottom w:val="none" w:sz="0" w:space="0" w:color="auto"/>
                                    <w:right w:val="none" w:sz="0" w:space="0" w:color="auto"/>
                                  </w:divBdr>
                                  <w:divsChild>
                                    <w:div w:id="1295063495">
                                      <w:marLeft w:val="0"/>
                                      <w:marRight w:val="0"/>
                                      <w:marTop w:val="0"/>
                                      <w:marBottom w:val="0"/>
                                      <w:divBdr>
                                        <w:top w:val="none" w:sz="0" w:space="0" w:color="auto"/>
                                        <w:left w:val="none" w:sz="0" w:space="0" w:color="auto"/>
                                        <w:bottom w:val="none" w:sz="0" w:space="0" w:color="auto"/>
                                        <w:right w:val="none" w:sz="0" w:space="0" w:color="auto"/>
                                      </w:divBdr>
                                      <w:divsChild>
                                        <w:div w:id="1295063613">
                                          <w:marLeft w:val="0"/>
                                          <w:marRight w:val="0"/>
                                          <w:marTop w:val="0"/>
                                          <w:marBottom w:val="0"/>
                                          <w:divBdr>
                                            <w:top w:val="none" w:sz="0" w:space="0" w:color="auto"/>
                                            <w:left w:val="none" w:sz="0" w:space="0" w:color="auto"/>
                                            <w:bottom w:val="none" w:sz="0" w:space="0" w:color="auto"/>
                                            <w:right w:val="none" w:sz="0" w:space="0" w:color="auto"/>
                                          </w:divBdr>
                                          <w:divsChild>
                                            <w:div w:id="1295063697">
                                              <w:marLeft w:val="0"/>
                                              <w:marRight w:val="0"/>
                                              <w:marTop w:val="0"/>
                                              <w:marBottom w:val="0"/>
                                              <w:divBdr>
                                                <w:top w:val="none" w:sz="0" w:space="0" w:color="auto"/>
                                                <w:left w:val="none" w:sz="0" w:space="0" w:color="auto"/>
                                                <w:bottom w:val="none" w:sz="0" w:space="0" w:color="auto"/>
                                                <w:right w:val="none" w:sz="0" w:space="0" w:color="auto"/>
                                              </w:divBdr>
                                              <w:divsChild>
                                                <w:div w:id="12950635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295063560">
      <w:marLeft w:val="0"/>
      <w:marRight w:val="0"/>
      <w:marTop w:val="0"/>
      <w:marBottom w:val="0"/>
      <w:divBdr>
        <w:top w:val="none" w:sz="0" w:space="0" w:color="auto"/>
        <w:left w:val="none" w:sz="0" w:space="0" w:color="auto"/>
        <w:bottom w:val="none" w:sz="0" w:space="0" w:color="auto"/>
        <w:right w:val="none" w:sz="0" w:space="0" w:color="auto"/>
      </w:divBdr>
    </w:div>
    <w:div w:id="1295063566">
      <w:marLeft w:val="0"/>
      <w:marRight w:val="0"/>
      <w:marTop w:val="0"/>
      <w:marBottom w:val="0"/>
      <w:divBdr>
        <w:top w:val="none" w:sz="0" w:space="0" w:color="auto"/>
        <w:left w:val="none" w:sz="0" w:space="0" w:color="auto"/>
        <w:bottom w:val="none" w:sz="0" w:space="0" w:color="auto"/>
        <w:right w:val="none" w:sz="0" w:space="0" w:color="auto"/>
      </w:divBdr>
    </w:div>
    <w:div w:id="1295063569">
      <w:marLeft w:val="0"/>
      <w:marRight w:val="0"/>
      <w:marTop w:val="0"/>
      <w:marBottom w:val="0"/>
      <w:divBdr>
        <w:top w:val="none" w:sz="0" w:space="0" w:color="auto"/>
        <w:left w:val="none" w:sz="0" w:space="0" w:color="auto"/>
        <w:bottom w:val="none" w:sz="0" w:space="0" w:color="auto"/>
        <w:right w:val="none" w:sz="0" w:space="0" w:color="auto"/>
      </w:divBdr>
    </w:div>
    <w:div w:id="1295063573">
      <w:marLeft w:val="0"/>
      <w:marRight w:val="0"/>
      <w:marTop w:val="0"/>
      <w:marBottom w:val="0"/>
      <w:divBdr>
        <w:top w:val="none" w:sz="0" w:space="0" w:color="auto"/>
        <w:left w:val="none" w:sz="0" w:space="0" w:color="auto"/>
        <w:bottom w:val="none" w:sz="0" w:space="0" w:color="auto"/>
        <w:right w:val="none" w:sz="0" w:space="0" w:color="auto"/>
      </w:divBdr>
    </w:div>
    <w:div w:id="1295063574">
      <w:marLeft w:val="0"/>
      <w:marRight w:val="0"/>
      <w:marTop w:val="0"/>
      <w:marBottom w:val="0"/>
      <w:divBdr>
        <w:top w:val="none" w:sz="0" w:space="0" w:color="auto"/>
        <w:left w:val="none" w:sz="0" w:space="0" w:color="auto"/>
        <w:bottom w:val="none" w:sz="0" w:space="0" w:color="auto"/>
        <w:right w:val="none" w:sz="0" w:space="0" w:color="auto"/>
      </w:divBdr>
      <w:divsChild>
        <w:div w:id="1295063549">
          <w:marLeft w:val="0"/>
          <w:marRight w:val="0"/>
          <w:marTop w:val="0"/>
          <w:marBottom w:val="0"/>
          <w:divBdr>
            <w:top w:val="none" w:sz="0" w:space="0" w:color="auto"/>
            <w:left w:val="none" w:sz="0" w:space="0" w:color="auto"/>
            <w:bottom w:val="none" w:sz="0" w:space="0" w:color="auto"/>
            <w:right w:val="none" w:sz="0" w:space="0" w:color="auto"/>
          </w:divBdr>
          <w:divsChild>
            <w:div w:id="1295063695">
              <w:marLeft w:val="0"/>
              <w:marRight w:val="0"/>
              <w:marTop w:val="0"/>
              <w:marBottom w:val="0"/>
              <w:divBdr>
                <w:top w:val="none" w:sz="0" w:space="0" w:color="auto"/>
                <w:left w:val="none" w:sz="0" w:space="0" w:color="auto"/>
                <w:bottom w:val="none" w:sz="0" w:space="0" w:color="auto"/>
                <w:right w:val="none" w:sz="0" w:space="0" w:color="auto"/>
              </w:divBdr>
              <w:divsChild>
                <w:div w:id="1295063606">
                  <w:marLeft w:val="0"/>
                  <w:marRight w:val="0"/>
                  <w:marTop w:val="0"/>
                  <w:marBottom w:val="0"/>
                  <w:divBdr>
                    <w:top w:val="none" w:sz="0" w:space="0" w:color="auto"/>
                    <w:left w:val="none" w:sz="0" w:space="0" w:color="auto"/>
                    <w:bottom w:val="none" w:sz="0" w:space="0" w:color="auto"/>
                    <w:right w:val="none" w:sz="0" w:space="0" w:color="auto"/>
                  </w:divBdr>
                  <w:divsChild>
                    <w:div w:id="1295063693">
                      <w:marLeft w:val="0"/>
                      <w:marRight w:val="0"/>
                      <w:marTop w:val="0"/>
                      <w:marBottom w:val="0"/>
                      <w:divBdr>
                        <w:top w:val="none" w:sz="0" w:space="0" w:color="auto"/>
                        <w:left w:val="none" w:sz="0" w:space="0" w:color="auto"/>
                        <w:bottom w:val="none" w:sz="0" w:space="0" w:color="auto"/>
                        <w:right w:val="none" w:sz="0" w:space="0" w:color="auto"/>
                      </w:divBdr>
                      <w:divsChild>
                        <w:div w:id="1295063486">
                          <w:marLeft w:val="0"/>
                          <w:marRight w:val="0"/>
                          <w:marTop w:val="0"/>
                          <w:marBottom w:val="0"/>
                          <w:divBdr>
                            <w:top w:val="none" w:sz="0" w:space="0" w:color="auto"/>
                            <w:left w:val="none" w:sz="0" w:space="0" w:color="auto"/>
                            <w:bottom w:val="none" w:sz="0" w:space="0" w:color="auto"/>
                            <w:right w:val="none" w:sz="0" w:space="0" w:color="auto"/>
                          </w:divBdr>
                          <w:divsChild>
                            <w:div w:id="1295063653">
                              <w:marLeft w:val="0"/>
                              <w:marRight w:val="0"/>
                              <w:marTop w:val="0"/>
                              <w:marBottom w:val="0"/>
                              <w:divBdr>
                                <w:top w:val="none" w:sz="0" w:space="0" w:color="auto"/>
                                <w:left w:val="none" w:sz="0" w:space="0" w:color="auto"/>
                                <w:bottom w:val="none" w:sz="0" w:space="0" w:color="auto"/>
                                <w:right w:val="none" w:sz="0" w:space="0" w:color="auto"/>
                              </w:divBdr>
                              <w:divsChild>
                                <w:div w:id="1295063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575">
      <w:marLeft w:val="0"/>
      <w:marRight w:val="0"/>
      <w:marTop w:val="0"/>
      <w:marBottom w:val="0"/>
      <w:divBdr>
        <w:top w:val="none" w:sz="0" w:space="0" w:color="auto"/>
        <w:left w:val="none" w:sz="0" w:space="0" w:color="auto"/>
        <w:bottom w:val="none" w:sz="0" w:space="0" w:color="auto"/>
        <w:right w:val="none" w:sz="0" w:space="0" w:color="auto"/>
      </w:divBdr>
    </w:div>
    <w:div w:id="1295063577">
      <w:marLeft w:val="0"/>
      <w:marRight w:val="0"/>
      <w:marTop w:val="0"/>
      <w:marBottom w:val="0"/>
      <w:divBdr>
        <w:top w:val="none" w:sz="0" w:space="0" w:color="auto"/>
        <w:left w:val="none" w:sz="0" w:space="0" w:color="auto"/>
        <w:bottom w:val="none" w:sz="0" w:space="0" w:color="auto"/>
        <w:right w:val="none" w:sz="0" w:space="0" w:color="auto"/>
      </w:divBdr>
    </w:div>
    <w:div w:id="1295063580">
      <w:marLeft w:val="0"/>
      <w:marRight w:val="0"/>
      <w:marTop w:val="0"/>
      <w:marBottom w:val="0"/>
      <w:divBdr>
        <w:top w:val="none" w:sz="0" w:space="0" w:color="auto"/>
        <w:left w:val="none" w:sz="0" w:space="0" w:color="auto"/>
        <w:bottom w:val="none" w:sz="0" w:space="0" w:color="auto"/>
        <w:right w:val="none" w:sz="0" w:space="0" w:color="auto"/>
      </w:divBdr>
    </w:div>
    <w:div w:id="1295063581">
      <w:marLeft w:val="0"/>
      <w:marRight w:val="0"/>
      <w:marTop w:val="0"/>
      <w:marBottom w:val="0"/>
      <w:divBdr>
        <w:top w:val="none" w:sz="0" w:space="0" w:color="auto"/>
        <w:left w:val="none" w:sz="0" w:space="0" w:color="auto"/>
        <w:bottom w:val="none" w:sz="0" w:space="0" w:color="auto"/>
        <w:right w:val="none" w:sz="0" w:space="0" w:color="auto"/>
      </w:divBdr>
    </w:div>
    <w:div w:id="1295063583">
      <w:marLeft w:val="0"/>
      <w:marRight w:val="0"/>
      <w:marTop w:val="0"/>
      <w:marBottom w:val="0"/>
      <w:divBdr>
        <w:top w:val="none" w:sz="0" w:space="0" w:color="auto"/>
        <w:left w:val="none" w:sz="0" w:space="0" w:color="auto"/>
        <w:bottom w:val="none" w:sz="0" w:space="0" w:color="auto"/>
        <w:right w:val="none" w:sz="0" w:space="0" w:color="auto"/>
      </w:divBdr>
    </w:div>
    <w:div w:id="1295063586">
      <w:marLeft w:val="0"/>
      <w:marRight w:val="0"/>
      <w:marTop w:val="0"/>
      <w:marBottom w:val="0"/>
      <w:divBdr>
        <w:top w:val="none" w:sz="0" w:space="0" w:color="auto"/>
        <w:left w:val="none" w:sz="0" w:space="0" w:color="auto"/>
        <w:bottom w:val="none" w:sz="0" w:space="0" w:color="auto"/>
        <w:right w:val="none" w:sz="0" w:space="0" w:color="auto"/>
      </w:divBdr>
    </w:div>
    <w:div w:id="1295063587">
      <w:marLeft w:val="0"/>
      <w:marRight w:val="0"/>
      <w:marTop w:val="0"/>
      <w:marBottom w:val="0"/>
      <w:divBdr>
        <w:top w:val="none" w:sz="0" w:space="0" w:color="auto"/>
        <w:left w:val="none" w:sz="0" w:space="0" w:color="auto"/>
        <w:bottom w:val="none" w:sz="0" w:space="0" w:color="auto"/>
        <w:right w:val="none" w:sz="0" w:space="0" w:color="auto"/>
      </w:divBdr>
      <w:divsChild>
        <w:div w:id="1295063526">
          <w:marLeft w:val="0"/>
          <w:marRight w:val="0"/>
          <w:marTop w:val="0"/>
          <w:marBottom w:val="0"/>
          <w:divBdr>
            <w:top w:val="none" w:sz="0" w:space="0" w:color="auto"/>
            <w:left w:val="none" w:sz="0" w:space="0" w:color="auto"/>
            <w:bottom w:val="none" w:sz="0" w:space="0" w:color="auto"/>
            <w:right w:val="none" w:sz="0" w:space="0" w:color="auto"/>
          </w:divBdr>
          <w:divsChild>
            <w:div w:id="1295063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063590">
      <w:marLeft w:val="0"/>
      <w:marRight w:val="0"/>
      <w:marTop w:val="0"/>
      <w:marBottom w:val="0"/>
      <w:divBdr>
        <w:top w:val="none" w:sz="0" w:space="0" w:color="auto"/>
        <w:left w:val="none" w:sz="0" w:space="0" w:color="auto"/>
        <w:bottom w:val="none" w:sz="0" w:space="0" w:color="auto"/>
        <w:right w:val="none" w:sz="0" w:space="0" w:color="auto"/>
      </w:divBdr>
    </w:div>
    <w:div w:id="1295063593">
      <w:marLeft w:val="0"/>
      <w:marRight w:val="0"/>
      <w:marTop w:val="0"/>
      <w:marBottom w:val="0"/>
      <w:divBdr>
        <w:top w:val="none" w:sz="0" w:space="0" w:color="auto"/>
        <w:left w:val="none" w:sz="0" w:space="0" w:color="auto"/>
        <w:bottom w:val="none" w:sz="0" w:space="0" w:color="auto"/>
        <w:right w:val="none" w:sz="0" w:space="0" w:color="auto"/>
      </w:divBdr>
    </w:div>
    <w:div w:id="1295063599">
      <w:marLeft w:val="0"/>
      <w:marRight w:val="0"/>
      <w:marTop w:val="0"/>
      <w:marBottom w:val="0"/>
      <w:divBdr>
        <w:top w:val="none" w:sz="0" w:space="0" w:color="auto"/>
        <w:left w:val="none" w:sz="0" w:space="0" w:color="auto"/>
        <w:bottom w:val="none" w:sz="0" w:space="0" w:color="auto"/>
        <w:right w:val="none" w:sz="0" w:space="0" w:color="auto"/>
      </w:divBdr>
    </w:div>
    <w:div w:id="1295063600">
      <w:marLeft w:val="0"/>
      <w:marRight w:val="0"/>
      <w:marTop w:val="0"/>
      <w:marBottom w:val="0"/>
      <w:divBdr>
        <w:top w:val="none" w:sz="0" w:space="0" w:color="auto"/>
        <w:left w:val="none" w:sz="0" w:space="0" w:color="auto"/>
        <w:bottom w:val="none" w:sz="0" w:space="0" w:color="auto"/>
        <w:right w:val="none" w:sz="0" w:space="0" w:color="auto"/>
      </w:divBdr>
    </w:div>
    <w:div w:id="1295063605">
      <w:marLeft w:val="0"/>
      <w:marRight w:val="0"/>
      <w:marTop w:val="0"/>
      <w:marBottom w:val="0"/>
      <w:divBdr>
        <w:top w:val="none" w:sz="0" w:space="0" w:color="auto"/>
        <w:left w:val="none" w:sz="0" w:space="0" w:color="auto"/>
        <w:bottom w:val="none" w:sz="0" w:space="0" w:color="auto"/>
        <w:right w:val="none" w:sz="0" w:space="0" w:color="auto"/>
      </w:divBdr>
    </w:div>
    <w:div w:id="1295063611">
      <w:marLeft w:val="0"/>
      <w:marRight w:val="0"/>
      <w:marTop w:val="0"/>
      <w:marBottom w:val="0"/>
      <w:divBdr>
        <w:top w:val="none" w:sz="0" w:space="0" w:color="auto"/>
        <w:left w:val="none" w:sz="0" w:space="0" w:color="auto"/>
        <w:bottom w:val="none" w:sz="0" w:space="0" w:color="auto"/>
        <w:right w:val="none" w:sz="0" w:space="0" w:color="auto"/>
      </w:divBdr>
      <w:divsChild>
        <w:div w:id="1295063661">
          <w:marLeft w:val="0"/>
          <w:marRight w:val="0"/>
          <w:marTop w:val="0"/>
          <w:marBottom w:val="0"/>
          <w:divBdr>
            <w:top w:val="none" w:sz="0" w:space="0" w:color="auto"/>
            <w:left w:val="none" w:sz="0" w:space="0" w:color="auto"/>
            <w:bottom w:val="none" w:sz="0" w:space="0" w:color="auto"/>
            <w:right w:val="none" w:sz="0" w:space="0" w:color="auto"/>
          </w:divBdr>
          <w:divsChild>
            <w:div w:id="1295063584">
              <w:marLeft w:val="0"/>
              <w:marRight w:val="0"/>
              <w:marTop w:val="0"/>
              <w:marBottom w:val="0"/>
              <w:divBdr>
                <w:top w:val="none" w:sz="0" w:space="0" w:color="auto"/>
                <w:left w:val="none" w:sz="0" w:space="0" w:color="auto"/>
                <w:bottom w:val="none" w:sz="0" w:space="0" w:color="auto"/>
                <w:right w:val="none" w:sz="0" w:space="0" w:color="auto"/>
              </w:divBdr>
              <w:divsChild>
                <w:div w:id="1295063540">
                  <w:marLeft w:val="0"/>
                  <w:marRight w:val="0"/>
                  <w:marTop w:val="0"/>
                  <w:marBottom w:val="0"/>
                  <w:divBdr>
                    <w:top w:val="none" w:sz="0" w:space="0" w:color="auto"/>
                    <w:left w:val="none" w:sz="0" w:space="0" w:color="auto"/>
                    <w:bottom w:val="none" w:sz="0" w:space="0" w:color="auto"/>
                    <w:right w:val="none" w:sz="0" w:space="0" w:color="auto"/>
                  </w:divBdr>
                  <w:divsChild>
                    <w:div w:id="1295063724">
                      <w:marLeft w:val="0"/>
                      <w:marRight w:val="0"/>
                      <w:marTop w:val="0"/>
                      <w:marBottom w:val="0"/>
                      <w:divBdr>
                        <w:top w:val="none" w:sz="0" w:space="0" w:color="auto"/>
                        <w:left w:val="none" w:sz="0" w:space="0" w:color="auto"/>
                        <w:bottom w:val="none" w:sz="0" w:space="0" w:color="auto"/>
                        <w:right w:val="none" w:sz="0" w:space="0" w:color="auto"/>
                      </w:divBdr>
                      <w:divsChild>
                        <w:div w:id="1295063496">
                          <w:marLeft w:val="0"/>
                          <w:marRight w:val="0"/>
                          <w:marTop w:val="0"/>
                          <w:marBottom w:val="0"/>
                          <w:divBdr>
                            <w:top w:val="none" w:sz="0" w:space="0" w:color="auto"/>
                            <w:left w:val="none" w:sz="0" w:space="0" w:color="auto"/>
                            <w:bottom w:val="none" w:sz="0" w:space="0" w:color="auto"/>
                            <w:right w:val="none" w:sz="0" w:space="0" w:color="auto"/>
                          </w:divBdr>
                          <w:divsChild>
                            <w:div w:id="1295063508">
                              <w:marLeft w:val="0"/>
                              <w:marRight w:val="0"/>
                              <w:marTop w:val="0"/>
                              <w:marBottom w:val="0"/>
                              <w:divBdr>
                                <w:top w:val="none" w:sz="0" w:space="0" w:color="auto"/>
                                <w:left w:val="none" w:sz="0" w:space="0" w:color="auto"/>
                                <w:bottom w:val="none" w:sz="0" w:space="0" w:color="auto"/>
                                <w:right w:val="none" w:sz="0" w:space="0" w:color="auto"/>
                              </w:divBdr>
                              <w:divsChild>
                                <w:div w:id="1295063663">
                                  <w:marLeft w:val="0"/>
                                  <w:marRight w:val="0"/>
                                  <w:marTop w:val="0"/>
                                  <w:marBottom w:val="0"/>
                                  <w:divBdr>
                                    <w:top w:val="none" w:sz="0" w:space="0" w:color="auto"/>
                                    <w:left w:val="none" w:sz="0" w:space="0" w:color="auto"/>
                                    <w:bottom w:val="none" w:sz="0" w:space="0" w:color="auto"/>
                                    <w:right w:val="none" w:sz="0" w:space="0" w:color="auto"/>
                                  </w:divBdr>
                                  <w:divsChild>
                                    <w:div w:id="1295063531">
                                      <w:marLeft w:val="0"/>
                                      <w:marRight w:val="0"/>
                                      <w:marTop w:val="0"/>
                                      <w:marBottom w:val="0"/>
                                      <w:divBdr>
                                        <w:top w:val="none" w:sz="0" w:space="0" w:color="auto"/>
                                        <w:left w:val="none" w:sz="0" w:space="0" w:color="auto"/>
                                        <w:bottom w:val="none" w:sz="0" w:space="0" w:color="auto"/>
                                        <w:right w:val="none" w:sz="0" w:space="0" w:color="auto"/>
                                      </w:divBdr>
                                      <w:divsChild>
                                        <w:div w:id="1295063639">
                                          <w:marLeft w:val="0"/>
                                          <w:marRight w:val="0"/>
                                          <w:marTop w:val="0"/>
                                          <w:marBottom w:val="0"/>
                                          <w:divBdr>
                                            <w:top w:val="none" w:sz="0" w:space="0" w:color="auto"/>
                                            <w:left w:val="none" w:sz="0" w:space="0" w:color="auto"/>
                                            <w:bottom w:val="none" w:sz="0" w:space="0" w:color="auto"/>
                                            <w:right w:val="none" w:sz="0" w:space="0" w:color="auto"/>
                                          </w:divBdr>
                                          <w:divsChild>
                                            <w:div w:id="1295063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95063711">
          <w:marLeft w:val="0"/>
          <w:marRight w:val="0"/>
          <w:marTop w:val="0"/>
          <w:marBottom w:val="0"/>
          <w:divBdr>
            <w:top w:val="none" w:sz="0" w:space="0" w:color="auto"/>
            <w:left w:val="none" w:sz="0" w:space="0" w:color="auto"/>
            <w:bottom w:val="none" w:sz="0" w:space="0" w:color="auto"/>
            <w:right w:val="none" w:sz="0" w:space="0" w:color="auto"/>
          </w:divBdr>
          <w:divsChild>
            <w:div w:id="1295063615">
              <w:marLeft w:val="0"/>
              <w:marRight w:val="0"/>
              <w:marTop w:val="0"/>
              <w:marBottom w:val="0"/>
              <w:divBdr>
                <w:top w:val="none" w:sz="0" w:space="0" w:color="auto"/>
                <w:left w:val="none" w:sz="0" w:space="0" w:color="auto"/>
                <w:bottom w:val="none" w:sz="0" w:space="0" w:color="auto"/>
                <w:right w:val="none" w:sz="0" w:space="0" w:color="auto"/>
              </w:divBdr>
              <w:divsChild>
                <w:div w:id="1295063523">
                  <w:marLeft w:val="0"/>
                  <w:marRight w:val="0"/>
                  <w:marTop w:val="0"/>
                  <w:marBottom w:val="0"/>
                  <w:divBdr>
                    <w:top w:val="none" w:sz="0" w:space="0" w:color="auto"/>
                    <w:left w:val="none" w:sz="0" w:space="0" w:color="auto"/>
                    <w:bottom w:val="none" w:sz="0" w:space="0" w:color="auto"/>
                    <w:right w:val="none" w:sz="0" w:space="0" w:color="auto"/>
                  </w:divBdr>
                  <w:divsChild>
                    <w:div w:id="1295063715">
                      <w:marLeft w:val="0"/>
                      <w:marRight w:val="0"/>
                      <w:marTop w:val="0"/>
                      <w:marBottom w:val="0"/>
                      <w:divBdr>
                        <w:top w:val="none" w:sz="0" w:space="0" w:color="auto"/>
                        <w:left w:val="none" w:sz="0" w:space="0" w:color="auto"/>
                        <w:bottom w:val="none" w:sz="0" w:space="0" w:color="auto"/>
                        <w:right w:val="none" w:sz="0" w:space="0" w:color="auto"/>
                      </w:divBdr>
                      <w:divsChild>
                        <w:div w:id="1295063610">
                          <w:marLeft w:val="0"/>
                          <w:marRight w:val="0"/>
                          <w:marTop w:val="0"/>
                          <w:marBottom w:val="0"/>
                          <w:divBdr>
                            <w:top w:val="none" w:sz="0" w:space="0" w:color="auto"/>
                            <w:left w:val="none" w:sz="0" w:space="0" w:color="auto"/>
                            <w:bottom w:val="none" w:sz="0" w:space="0" w:color="auto"/>
                            <w:right w:val="none" w:sz="0" w:space="0" w:color="auto"/>
                          </w:divBdr>
                          <w:divsChild>
                            <w:div w:id="1295063688">
                              <w:marLeft w:val="0"/>
                              <w:marRight w:val="0"/>
                              <w:marTop w:val="0"/>
                              <w:marBottom w:val="0"/>
                              <w:divBdr>
                                <w:top w:val="none" w:sz="0" w:space="0" w:color="auto"/>
                                <w:left w:val="none" w:sz="0" w:space="0" w:color="auto"/>
                                <w:bottom w:val="none" w:sz="0" w:space="0" w:color="auto"/>
                                <w:right w:val="none" w:sz="0" w:space="0" w:color="auto"/>
                              </w:divBdr>
                              <w:divsChild>
                                <w:div w:id="1295063666">
                                  <w:marLeft w:val="0"/>
                                  <w:marRight w:val="0"/>
                                  <w:marTop w:val="0"/>
                                  <w:marBottom w:val="0"/>
                                  <w:divBdr>
                                    <w:top w:val="none" w:sz="0" w:space="0" w:color="auto"/>
                                    <w:left w:val="none" w:sz="0" w:space="0" w:color="auto"/>
                                    <w:bottom w:val="none" w:sz="0" w:space="0" w:color="auto"/>
                                    <w:right w:val="none" w:sz="0" w:space="0" w:color="auto"/>
                                  </w:divBdr>
                                  <w:divsChild>
                                    <w:div w:id="1295063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63618">
      <w:marLeft w:val="0"/>
      <w:marRight w:val="0"/>
      <w:marTop w:val="0"/>
      <w:marBottom w:val="0"/>
      <w:divBdr>
        <w:top w:val="none" w:sz="0" w:space="0" w:color="auto"/>
        <w:left w:val="none" w:sz="0" w:space="0" w:color="auto"/>
        <w:bottom w:val="none" w:sz="0" w:space="0" w:color="auto"/>
        <w:right w:val="none" w:sz="0" w:space="0" w:color="auto"/>
      </w:divBdr>
    </w:div>
    <w:div w:id="1295063621">
      <w:marLeft w:val="0"/>
      <w:marRight w:val="0"/>
      <w:marTop w:val="0"/>
      <w:marBottom w:val="0"/>
      <w:divBdr>
        <w:top w:val="none" w:sz="0" w:space="0" w:color="auto"/>
        <w:left w:val="none" w:sz="0" w:space="0" w:color="auto"/>
        <w:bottom w:val="none" w:sz="0" w:space="0" w:color="auto"/>
        <w:right w:val="none" w:sz="0" w:space="0" w:color="auto"/>
      </w:divBdr>
      <w:divsChild>
        <w:div w:id="1295063545">
          <w:marLeft w:val="0"/>
          <w:marRight w:val="0"/>
          <w:marTop w:val="0"/>
          <w:marBottom w:val="0"/>
          <w:divBdr>
            <w:top w:val="none" w:sz="0" w:space="0" w:color="auto"/>
            <w:left w:val="none" w:sz="0" w:space="0" w:color="auto"/>
            <w:bottom w:val="none" w:sz="0" w:space="0" w:color="auto"/>
            <w:right w:val="none" w:sz="0" w:space="0" w:color="auto"/>
          </w:divBdr>
          <w:divsChild>
            <w:div w:id="1295063664">
              <w:marLeft w:val="0"/>
              <w:marRight w:val="0"/>
              <w:marTop w:val="0"/>
              <w:marBottom w:val="0"/>
              <w:divBdr>
                <w:top w:val="none" w:sz="0" w:space="0" w:color="auto"/>
                <w:left w:val="none" w:sz="0" w:space="0" w:color="auto"/>
                <w:bottom w:val="none" w:sz="0" w:space="0" w:color="auto"/>
                <w:right w:val="none" w:sz="0" w:space="0" w:color="auto"/>
              </w:divBdr>
              <w:divsChild>
                <w:div w:id="1295063622">
                  <w:marLeft w:val="0"/>
                  <w:marRight w:val="0"/>
                  <w:marTop w:val="0"/>
                  <w:marBottom w:val="0"/>
                  <w:divBdr>
                    <w:top w:val="none" w:sz="0" w:space="0" w:color="auto"/>
                    <w:left w:val="none" w:sz="0" w:space="0" w:color="auto"/>
                    <w:bottom w:val="none" w:sz="0" w:space="0" w:color="auto"/>
                    <w:right w:val="none" w:sz="0" w:space="0" w:color="auto"/>
                  </w:divBdr>
                  <w:divsChild>
                    <w:div w:id="1295063691">
                      <w:marLeft w:val="0"/>
                      <w:marRight w:val="0"/>
                      <w:marTop w:val="0"/>
                      <w:marBottom w:val="0"/>
                      <w:divBdr>
                        <w:top w:val="none" w:sz="0" w:space="0" w:color="auto"/>
                        <w:left w:val="none" w:sz="0" w:space="0" w:color="auto"/>
                        <w:bottom w:val="none" w:sz="0" w:space="0" w:color="auto"/>
                        <w:right w:val="none" w:sz="0" w:space="0" w:color="auto"/>
                      </w:divBdr>
                      <w:divsChild>
                        <w:div w:id="1295063525">
                          <w:marLeft w:val="0"/>
                          <w:marRight w:val="0"/>
                          <w:marTop w:val="0"/>
                          <w:marBottom w:val="0"/>
                          <w:divBdr>
                            <w:top w:val="none" w:sz="0" w:space="0" w:color="auto"/>
                            <w:left w:val="none" w:sz="0" w:space="0" w:color="auto"/>
                            <w:bottom w:val="none" w:sz="0" w:space="0" w:color="auto"/>
                            <w:right w:val="none" w:sz="0" w:space="0" w:color="auto"/>
                          </w:divBdr>
                          <w:divsChild>
                            <w:div w:id="1295063550">
                              <w:marLeft w:val="0"/>
                              <w:marRight w:val="0"/>
                              <w:marTop w:val="0"/>
                              <w:marBottom w:val="0"/>
                              <w:divBdr>
                                <w:top w:val="none" w:sz="0" w:space="0" w:color="auto"/>
                                <w:left w:val="none" w:sz="0" w:space="0" w:color="auto"/>
                                <w:bottom w:val="none" w:sz="0" w:space="0" w:color="auto"/>
                                <w:right w:val="none" w:sz="0" w:space="0" w:color="auto"/>
                              </w:divBdr>
                              <w:divsChild>
                                <w:div w:id="1295063524">
                                  <w:marLeft w:val="0"/>
                                  <w:marRight w:val="0"/>
                                  <w:marTop w:val="0"/>
                                  <w:marBottom w:val="0"/>
                                  <w:divBdr>
                                    <w:top w:val="none" w:sz="0" w:space="0" w:color="auto"/>
                                    <w:left w:val="none" w:sz="0" w:space="0" w:color="auto"/>
                                    <w:bottom w:val="none" w:sz="0" w:space="0" w:color="auto"/>
                                    <w:right w:val="none" w:sz="0" w:space="0" w:color="auto"/>
                                  </w:divBdr>
                                  <w:divsChild>
                                    <w:div w:id="1295063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672">
          <w:marLeft w:val="0"/>
          <w:marRight w:val="0"/>
          <w:marTop w:val="0"/>
          <w:marBottom w:val="0"/>
          <w:divBdr>
            <w:top w:val="none" w:sz="0" w:space="0" w:color="auto"/>
            <w:left w:val="none" w:sz="0" w:space="0" w:color="auto"/>
            <w:bottom w:val="none" w:sz="0" w:space="0" w:color="auto"/>
            <w:right w:val="none" w:sz="0" w:space="0" w:color="auto"/>
          </w:divBdr>
          <w:divsChild>
            <w:div w:id="1295063677">
              <w:marLeft w:val="0"/>
              <w:marRight w:val="0"/>
              <w:marTop w:val="0"/>
              <w:marBottom w:val="0"/>
              <w:divBdr>
                <w:top w:val="none" w:sz="0" w:space="0" w:color="auto"/>
                <w:left w:val="none" w:sz="0" w:space="0" w:color="auto"/>
                <w:bottom w:val="none" w:sz="0" w:space="0" w:color="auto"/>
                <w:right w:val="none" w:sz="0" w:space="0" w:color="auto"/>
              </w:divBdr>
              <w:divsChild>
                <w:div w:id="1295063578">
                  <w:marLeft w:val="0"/>
                  <w:marRight w:val="0"/>
                  <w:marTop w:val="0"/>
                  <w:marBottom w:val="0"/>
                  <w:divBdr>
                    <w:top w:val="none" w:sz="0" w:space="0" w:color="auto"/>
                    <w:left w:val="none" w:sz="0" w:space="0" w:color="auto"/>
                    <w:bottom w:val="none" w:sz="0" w:space="0" w:color="auto"/>
                    <w:right w:val="none" w:sz="0" w:space="0" w:color="auto"/>
                  </w:divBdr>
                  <w:divsChild>
                    <w:div w:id="1295063570">
                      <w:marLeft w:val="0"/>
                      <w:marRight w:val="0"/>
                      <w:marTop w:val="0"/>
                      <w:marBottom w:val="0"/>
                      <w:divBdr>
                        <w:top w:val="none" w:sz="0" w:space="0" w:color="auto"/>
                        <w:left w:val="none" w:sz="0" w:space="0" w:color="auto"/>
                        <w:bottom w:val="none" w:sz="0" w:space="0" w:color="auto"/>
                        <w:right w:val="none" w:sz="0" w:space="0" w:color="auto"/>
                      </w:divBdr>
                      <w:divsChild>
                        <w:div w:id="1295063538">
                          <w:marLeft w:val="0"/>
                          <w:marRight w:val="0"/>
                          <w:marTop w:val="0"/>
                          <w:marBottom w:val="0"/>
                          <w:divBdr>
                            <w:top w:val="none" w:sz="0" w:space="0" w:color="auto"/>
                            <w:left w:val="none" w:sz="0" w:space="0" w:color="auto"/>
                            <w:bottom w:val="none" w:sz="0" w:space="0" w:color="auto"/>
                            <w:right w:val="none" w:sz="0" w:space="0" w:color="auto"/>
                          </w:divBdr>
                          <w:divsChild>
                            <w:div w:id="1295063626">
                              <w:marLeft w:val="0"/>
                              <w:marRight w:val="0"/>
                              <w:marTop w:val="0"/>
                              <w:marBottom w:val="0"/>
                              <w:divBdr>
                                <w:top w:val="none" w:sz="0" w:space="0" w:color="auto"/>
                                <w:left w:val="none" w:sz="0" w:space="0" w:color="auto"/>
                                <w:bottom w:val="none" w:sz="0" w:space="0" w:color="auto"/>
                                <w:right w:val="none" w:sz="0" w:space="0" w:color="auto"/>
                              </w:divBdr>
                              <w:divsChild>
                                <w:div w:id="1295063514">
                                  <w:marLeft w:val="0"/>
                                  <w:marRight w:val="0"/>
                                  <w:marTop w:val="0"/>
                                  <w:marBottom w:val="0"/>
                                  <w:divBdr>
                                    <w:top w:val="none" w:sz="0" w:space="0" w:color="auto"/>
                                    <w:left w:val="none" w:sz="0" w:space="0" w:color="auto"/>
                                    <w:bottom w:val="none" w:sz="0" w:space="0" w:color="auto"/>
                                    <w:right w:val="none" w:sz="0" w:space="0" w:color="auto"/>
                                  </w:divBdr>
                                  <w:divsChild>
                                    <w:div w:id="1295063696">
                                      <w:marLeft w:val="0"/>
                                      <w:marRight w:val="0"/>
                                      <w:marTop w:val="0"/>
                                      <w:marBottom w:val="0"/>
                                      <w:divBdr>
                                        <w:top w:val="none" w:sz="0" w:space="0" w:color="auto"/>
                                        <w:left w:val="none" w:sz="0" w:space="0" w:color="auto"/>
                                        <w:bottom w:val="none" w:sz="0" w:space="0" w:color="auto"/>
                                        <w:right w:val="none" w:sz="0" w:space="0" w:color="auto"/>
                                      </w:divBdr>
                                      <w:divsChild>
                                        <w:div w:id="1295063637">
                                          <w:marLeft w:val="0"/>
                                          <w:marRight w:val="0"/>
                                          <w:marTop w:val="0"/>
                                          <w:marBottom w:val="0"/>
                                          <w:divBdr>
                                            <w:top w:val="none" w:sz="0" w:space="0" w:color="auto"/>
                                            <w:left w:val="none" w:sz="0" w:space="0" w:color="auto"/>
                                            <w:bottom w:val="none" w:sz="0" w:space="0" w:color="auto"/>
                                            <w:right w:val="none" w:sz="0" w:space="0" w:color="auto"/>
                                          </w:divBdr>
                                          <w:divsChild>
                                            <w:div w:id="1295063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063627">
      <w:marLeft w:val="0"/>
      <w:marRight w:val="0"/>
      <w:marTop w:val="0"/>
      <w:marBottom w:val="0"/>
      <w:divBdr>
        <w:top w:val="none" w:sz="0" w:space="0" w:color="auto"/>
        <w:left w:val="none" w:sz="0" w:space="0" w:color="auto"/>
        <w:bottom w:val="none" w:sz="0" w:space="0" w:color="auto"/>
        <w:right w:val="none" w:sz="0" w:space="0" w:color="auto"/>
      </w:divBdr>
    </w:div>
    <w:div w:id="1295063630">
      <w:marLeft w:val="0"/>
      <w:marRight w:val="0"/>
      <w:marTop w:val="0"/>
      <w:marBottom w:val="0"/>
      <w:divBdr>
        <w:top w:val="none" w:sz="0" w:space="0" w:color="auto"/>
        <w:left w:val="none" w:sz="0" w:space="0" w:color="auto"/>
        <w:bottom w:val="none" w:sz="0" w:space="0" w:color="auto"/>
        <w:right w:val="none" w:sz="0" w:space="0" w:color="auto"/>
      </w:divBdr>
    </w:div>
    <w:div w:id="1295063631">
      <w:marLeft w:val="0"/>
      <w:marRight w:val="0"/>
      <w:marTop w:val="0"/>
      <w:marBottom w:val="0"/>
      <w:divBdr>
        <w:top w:val="none" w:sz="0" w:space="0" w:color="auto"/>
        <w:left w:val="none" w:sz="0" w:space="0" w:color="auto"/>
        <w:bottom w:val="none" w:sz="0" w:space="0" w:color="auto"/>
        <w:right w:val="none" w:sz="0" w:space="0" w:color="auto"/>
      </w:divBdr>
      <w:divsChild>
        <w:div w:id="1295063556">
          <w:marLeft w:val="0"/>
          <w:marRight w:val="0"/>
          <w:marTop w:val="0"/>
          <w:marBottom w:val="0"/>
          <w:divBdr>
            <w:top w:val="none" w:sz="0" w:space="0" w:color="auto"/>
            <w:left w:val="none" w:sz="0" w:space="0" w:color="auto"/>
            <w:bottom w:val="none" w:sz="0" w:space="0" w:color="auto"/>
            <w:right w:val="none" w:sz="0" w:space="0" w:color="auto"/>
          </w:divBdr>
          <w:divsChild>
            <w:div w:id="1295063629">
              <w:marLeft w:val="0"/>
              <w:marRight w:val="0"/>
              <w:marTop w:val="0"/>
              <w:marBottom w:val="0"/>
              <w:divBdr>
                <w:top w:val="none" w:sz="0" w:space="0" w:color="auto"/>
                <w:left w:val="none" w:sz="0" w:space="0" w:color="auto"/>
                <w:bottom w:val="none" w:sz="0" w:space="0" w:color="auto"/>
                <w:right w:val="none" w:sz="0" w:space="0" w:color="auto"/>
              </w:divBdr>
              <w:divsChild>
                <w:div w:id="1295063572">
                  <w:marLeft w:val="0"/>
                  <w:marRight w:val="0"/>
                  <w:marTop w:val="0"/>
                  <w:marBottom w:val="0"/>
                  <w:divBdr>
                    <w:top w:val="none" w:sz="0" w:space="0" w:color="auto"/>
                    <w:left w:val="none" w:sz="0" w:space="0" w:color="auto"/>
                    <w:bottom w:val="none" w:sz="0" w:space="0" w:color="auto"/>
                    <w:right w:val="none" w:sz="0" w:space="0" w:color="auto"/>
                  </w:divBdr>
                  <w:divsChild>
                    <w:div w:id="1295063686">
                      <w:marLeft w:val="0"/>
                      <w:marRight w:val="0"/>
                      <w:marTop w:val="0"/>
                      <w:marBottom w:val="0"/>
                      <w:divBdr>
                        <w:top w:val="none" w:sz="0" w:space="0" w:color="auto"/>
                        <w:left w:val="none" w:sz="0" w:space="0" w:color="auto"/>
                        <w:bottom w:val="none" w:sz="0" w:space="0" w:color="auto"/>
                        <w:right w:val="none" w:sz="0" w:space="0" w:color="auto"/>
                      </w:divBdr>
                      <w:divsChild>
                        <w:div w:id="1295063604">
                          <w:marLeft w:val="0"/>
                          <w:marRight w:val="0"/>
                          <w:marTop w:val="0"/>
                          <w:marBottom w:val="0"/>
                          <w:divBdr>
                            <w:top w:val="none" w:sz="0" w:space="0" w:color="auto"/>
                            <w:left w:val="none" w:sz="0" w:space="0" w:color="auto"/>
                            <w:bottom w:val="none" w:sz="0" w:space="0" w:color="auto"/>
                            <w:right w:val="none" w:sz="0" w:space="0" w:color="auto"/>
                          </w:divBdr>
                          <w:divsChild>
                            <w:div w:id="1295063665">
                              <w:marLeft w:val="0"/>
                              <w:marRight w:val="0"/>
                              <w:marTop w:val="0"/>
                              <w:marBottom w:val="0"/>
                              <w:divBdr>
                                <w:top w:val="none" w:sz="0" w:space="0" w:color="auto"/>
                                <w:left w:val="none" w:sz="0" w:space="0" w:color="auto"/>
                                <w:bottom w:val="none" w:sz="0" w:space="0" w:color="auto"/>
                                <w:right w:val="none" w:sz="0" w:space="0" w:color="auto"/>
                              </w:divBdr>
                              <w:divsChild>
                                <w:div w:id="129506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635">
      <w:marLeft w:val="0"/>
      <w:marRight w:val="0"/>
      <w:marTop w:val="0"/>
      <w:marBottom w:val="0"/>
      <w:divBdr>
        <w:top w:val="none" w:sz="0" w:space="0" w:color="auto"/>
        <w:left w:val="none" w:sz="0" w:space="0" w:color="auto"/>
        <w:bottom w:val="none" w:sz="0" w:space="0" w:color="auto"/>
        <w:right w:val="none" w:sz="0" w:space="0" w:color="auto"/>
      </w:divBdr>
      <w:divsChild>
        <w:div w:id="1295063554">
          <w:marLeft w:val="0"/>
          <w:marRight w:val="0"/>
          <w:marTop w:val="0"/>
          <w:marBottom w:val="0"/>
          <w:divBdr>
            <w:top w:val="none" w:sz="0" w:space="0" w:color="auto"/>
            <w:left w:val="none" w:sz="0" w:space="0" w:color="auto"/>
            <w:bottom w:val="none" w:sz="0" w:space="0" w:color="auto"/>
            <w:right w:val="none" w:sz="0" w:space="0" w:color="auto"/>
          </w:divBdr>
          <w:divsChild>
            <w:div w:id="1295063485">
              <w:marLeft w:val="0"/>
              <w:marRight w:val="0"/>
              <w:marTop w:val="0"/>
              <w:marBottom w:val="0"/>
              <w:divBdr>
                <w:top w:val="none" w:sz="0" w:space="0" w:color="auto"/>
                <w:left w:val="none" w:sz="0" w:space="0" w:color="auto"/>
                <w:bottom w:val="none" w:sz="0" w:space="0" w:color="auto"/>
                <w:right w:val="none" w:sz="0" w:space="0" w:color="auto"/>
              </w:divBdr>
              <w:divsChild>
                <w:div w:id="1295063582">
                  <w:marLeft w:val="0"/>
                  <w:marRight w:val="0"/>
                  <w:marTop w:val="0"/>
                  <w:marBottom w:val="0"/>
                  <w:divBdr>
                    <w:top w:val="none" w:sz="0" w:space="0" w:color="auto"/>
                    <w:left w:val="none" w:sz="0" w:space="0" w:color="auto"/>
                    <w:bottom w:val="none" w:sz="0" w:space="0" w:color="auto"/>
                    <w:right w:val="none" w:sz="0" w:space="0" w:color="auto"/>
                  </w:divBdr>
                  <w:divsChild>
                    <w:div w:id="1295063607">
                      <w:marLeft w:val="0"/>
                      <w:marRight w:val="0"/>
                      <w:marTop w:val="0"/>
                      <w:marBottom w:val="0"/>
                      <w:divBdr>
                        <w:top w:val="none" w:sz="0" w:space="0" w:color="auto"/>
                        <w:left w:val="none" w:sz="0" w:space="0" w:color="auto"/>
                        <w:bottom w:val="none" w:sz="0" w:space="0" w:color="auto"/>
                        <w:right w:val="none" w:sz="0" w:space="0" w:color="auto"/>
                      </w:divBdr>
                      <w:divsChild>
                        <w:div w:id="1295063503">
                          <w:marLeft w:val="0"/>
                          <w:marRight w:val="0"/>
                          <w:marTop w:val="0"/>
                          <w:marBottom w:val="0"/>
                          <w:divBdr>
                            <w:top w:val="none" w:sz="0" w:space="0" w:color="auto"/>
                            <w:left w:val="none" w:sz="0" w:space="0" w:color="auto"/>
                            <w:bottom w:val="none" w:sz="0" w:space="0" w:color="auto"/>
                            <w:right w:val="none" w:sz="0" w:space="0" w:color="auto"/>
                          </w:divBdr>
                          <w:divsChild>
                            <w:div w:id="1295063612">
                              <w:marLeft w:val="0"/>
                              <w:marRight w:val="0"/>
                              <w:marTop w:val="0"/>
                              <w:marBottom w:val="0"/>
                              <w:divBdr>
                                <w:top w:val="none" w:sz="0" w:space="0" w:color="auto"/>
                                <w:left w:val="none" w:sz="0" w:space="0" w:color="auto"/>
                                <w:bottom w:val="none" w:sz="0" w:space="0" w:color="auto"/>
                                <w:right w:val="none" w:sz="0" w:space="0" w:color="auto"/>
                              </w:divBdr>
                              <w:divsChild>
                                <w:div w:id="1295063619">
                                  <w:marLeft w:val="0"/>
                                  <w:marRight w:val="0"/>
                                  <w:marTop w:val="0"/>
                                  <w:marBottom w:val="0"/>
                                  <w:divBdr>
                                    <w:top w:val="none" w:sz="0" w:space="0" w:color="auto"/>
                                    <w:left w:val="none" w:sz="0" w:space="0" w:color="auto"/>
                                    <w:bottom w:val="none" w:sz="0" w:space="0" w:color="auto"/>
                                    <w:right w:val="none" w:sz="0" w:space="0" w:color="auto"/>
                                  </w:divBdr>
                                  <w:divsChild>
                                    <w:div w:id="129506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561">
          <w:marLeft w:val="0"/>
          <w:marRight w:val="0"/>
          <w:marTop w:val="0"/>
          <w:marBottom w:val="0"/>
          <w:divBdr>
            <w:top w:val="none" w:sz="0" w:space="0" w:color="auto"/>
            <w:left w:val="none" w:sz="0" w:space="0" w:color="auto"/>
            <w:bottom w:val="none" w:sz="0" w:space="0" w:color="auto"/>
            <w:right w:val="none" w:sz="0" w:space="0" w:color="auto"/>
          </w:divBdr>
          <w:divsChild>
            <w:div w:id="1295063500">
              <w:marLeft w:val="0"/>
              <w:marRight w:val="0"/>
              <w:marTop w:val="0"/>
              <w:marBottom w:val="0"/>
              <w:divBdr>
                <w:top w:val="none" w:sz="0" w:space="0" w:color="auto"/>
                <w:left w:val="none" w:sz="0" w:space="0" w:color="auto"/>
                <w:bottom w:val="none" w:sz="0" w:space="0" w:color="auto"/>
                <w:right w:val="none" w:sz="0" w:space="0" w:color="auto"/>
              </w:divBdr>
              <w:divsChild>
                <w:div w:id="1295063682">
                  <w:marLeft w:val="0"/>
                  <w:marRight w:val="0"/>
                  <w:marTop w:val="0"/>
                  <w:marBottom w:val="0"/>
                  <w:divBdr>
                    <w:top w:val="none" w:sz="0" w:space="0" w:color="auto"/>
                    <w:left w:val="none" w:sz="0" w:space="0" w:color="auto"/>
                    <w:bottom w:val="none" w:sz="0" w:space="0" w:color="auto"/>
                    <w:right w:val="none" w:sz="0" w:space="0" w:color="auto"/>
                  </w:divBdr>
                  <w:divsChild>
                    <w:div w:id="1295063519">
                      <w:marLeft w:val="0"/>
                      <w:marRight w:val="0"/>
                      <w:marTop w:val="0"/>
                      <w:marBottom w:val="0"/>
                      <w:divBdr>
                        <w:top w:val="none" w:sz="0" w:space="0" w:color="auto"/>
                        <w:left w:val="none" w:sz="0" w:space="0" w:color="auto"/>
                        <w:bottom w:val="none" w:sz="0" w:space="0" w:color="auto"/>
                        <w:right w:val="none" w:sz="0" w:space="0" w:color="auto"/>
                      </w:divBdr>
                      <w:divsChild>
                        <w:div w:id="1295063710">
                          <w:marLeft w:val="0"/>
                          <w:marRight w:val="0"/>
                          <w:marTop w:val="0"/>
                          <w:marBottom w:val="0"/>
                          <w:divBdr>
                            <w:top w:val="none" w:sz="0" w:space="0" w:color="auto"/>
                            <w:left w:val="none" w:sz="0" w:space="0" w:color="auto"/>
                            <w:bottom w:val="none" w:sz="0" w:space="0" w:color="auto"/>
                            <w:right w:val="none" w:sz="0" w:space="0" w:color="auto"/>
                          </w:divBdr>
                          <w:divsChild>
                            <w:div w:id="1295063671">
                              <w:marLeft w:val="0"/>
                              <w:marRight w:val="0"/>
                              <w:marTop w:val="0"/>
                              <w:marBottom w:val="0"/>
                              <w:divBdr>
                                <w:top w:val="none" w:sz="0" w:space="0" w:color="auto"/>
                                <w:left w:val="none" w:sz="0" w:space="0" w:color="auto"/>
                                <w:bottom w:val="none" w:sz="0" w:space="0" w:color="auto"/>
                                <w:right w:val="none" w:sz="0" w:space="0" w:color="auto"/>
                              </w:divBdr>
                              <w:divsChild>
                                <w:div w:id="1295063591">
                                  <w:marLeft w:val="0"/>
                                  <w:marRight w:val="0"/>
                                  <w:marTop w:val="0"/>
                                  <w:marBottom w:val="0"/>
                                  <w:divBdr>
                                    <w:top w:val="none" w:sz="0" w:space="0" w:color="auto"/>
                                    <w:left w:val="none" w:sz="0" w:space="0" w:color="auto"/>
                                    <w:bottom w:val="none" w:sz="0" w:space="0" w:color="auto"/>
                                    <w:right w:val="none" w:sz="0" w:space="0" w:color="auto"/>
                                  </w:divBdr>
                                  <w:divsChild>
                                    <w:div w:id="1295063520">
                                      <w:marLeft w:val="0"/>
                                      <w:marRight w:val="0"/>
                                      <w:marTop w:val="0"/>
                                      <w:marBottom w:val="0"/>
                                      <w:divBdr>
                                        <w:top w:val="none" w:sz="0" w:space="0" w:color="auto"/>
                                        <w:left w:val="none" w:sz="0" w:space="0" w:color="auto"/>
                                        <w:bottom w:val="none" w:sz="0" w:space="0" w:color="auto"/>
                                        <w:right w:val="none" w:sz="0" w:space="0" w:color="auto"/>
                                      </w:divBdr>
                                      <w:divsChild>
                                        <w:div w:id="1295063527">
                                          <w:marLeft w:val="0"/>
                                          <w:marRight w:val="0"/>
                                          <w:marTop w:val="0"/>
                                          <w:marBottom w:val="0"/>
                                          <w:divBdr>
                                            <w:top w:val="none" w:sz="0" w:space="0" w:color="auto"/>
                                            <w:left w:val="none" w:sz="0" w:space="0" w:color="auto"/>
                                            <w:bottom w:val="none" w:sz="0" w:space="0" w:color="auto"/>
                                            <w:right w:val="none" w:sz="0" w:space="0" w:color="auto"/>
                                          </w:divBdr>
                                          <w:divsChild>
                                            <w:div w:id="1295063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95063636">
      <w:marLeft w:val="0"/>
      <w:marRight w:val="0"/>
      <w:marTop w:val="0"/>
      <w:marBottom w:val="0"/>
      <w:divBdr>
        <w:top w:val="none" w:sz="0" w:space="0" w:color="auto"/>
        <w:left w:val="none" w:sz="0" w:space="0" w:color="auto"/>
        <w:bottom w:val="none" w:sz="0" w:space="0" w:color="auto"/>
        <w:right w:val="none" w:sz="0" w:space="0" w:color="auto"/>
      </w:divBdr>
    </w:div>
    <w:div w:id="1295063640">
      <w:marLeft w:val="0"/>
      <w:marRight w:val="0"/>
      <w:marTop w:val="0"/>
      <w:marBottom w:val="0"/>
      <w:divBdr>
        <w:top w:val="none" w:sz="0" w:space="0" w:color="auto"/>
        <w:left w:val="none" w:sz="0" w:space="0" w:color="auto"/>
        <w:bottom w:val="none" w:sz="0" w:space="0" w:color="auto"/>
        <w:right w:val="none" w:sz="0" w:space="0" w:color="auto"/>
      </w:divBdr>
    </w:div>
    <w:div w:id="1295063641">
      <w:marLeft w:val="0"/>
      <w:marRight w:val="0"/>
      <w:marTop w:val="0"/>
      <w:marBottom w:val="0"/>
      <w:divBdr>
        <w:top w:val="none" w:sz="0" w:space="0" w:color="auto"/>
        <w:left w:val="none" w:sz="0" w:space="0" w:color="auto"/>
        <w:bottom w:val="none" w:sz="0" w:space="0" w:color="auto"/>
        <w:right w:val="none" w:sz="0" w:space="0" w:color="auto"/>
      </w:divBdr>
    </w:div>
    <w:div w:id="1295063642">
      <w:marLeft w:val="0"/>
      <w:marRight w:val="0"/>
      <w:marTop w:val="0"/>
      <w:marBottom w:val="0"/>
      <w:divBdr>
        <w:top w:val="none" w:sz="0" w:space="0" w:color="auto"/>
        <w:left w:val="none" w:sz="0" w:space="0" w:color="auto"/>
        <w:bottom w:val="none" w:sz="0" w:space="0" w:color="auto"/>
        <w:right w:val="none" w:sz="0" w:space="0" w:color="auto"/>
      </w:divBdr>
      <w:divsChild>
        <w:div w:id="1295063623">
          <w:marLeft w:val="0"/>
          <w:marRight w:val="0"/>
          <w:marTop w:val="0"/>
          <w:marBottom w:val="0"/>
          <w:divBdr>
            <w:top w:val="none" w:sz="0" w:space="0" w:color="auto"/>
            <w:left w:val="none" w:sz="0" w:space="0" w:color="auto"/>
            <w:bottom w:val="none" w:sz="0" w:space="0" w:color="auto"/>
            <w:right w:val="none" w:sz="0" w:space="0" w:color="auto"/>
          </w:divBdr>
          <w:divsChild>
            <w:div w:id="1295063646">
              <w:marLeft w:val="0"/>
              <w:marRight w:val="0"/>
              <w:marTop w:val="0"/>
              <w:marBottom w:val="0"/>
              <w:divBdr>
                <w:top w:val="none" w:sz="0" w:space="0" w:color="auto"/>
                <w:left w:val="none" w:sz="0" w:space="0" w:color="auto"/>
                <w:bottom w:val="none" w:sz="0" w:space="0" w:color="auto"/>
                <w:right w:val="none" w:sz="0" w:space="0" w:color="auto"/>
              </w:divBdr>
              <w:divsChild>
                <w:div w:id="1295063499">
                  <w:marLeft w:val="0"/>
                  <w:marRight w:val="0"/>
                  <w:marTop w:val="0"/>
                  <w:marBottom w:val="0"/>
                  <w:divBdr>
                    <w:top w:val="none" w:sz="0" w:space="0" w:color="auto"/>
                    <w:left w:val="none" w:sz="0" w:space="0" w:color="auto"/>
                    <w:bottom w:val="none" w:sz="0" w:space="0" w:color="auto"/>
                    <w:right w:val="none" w:sz="0" w:space="0" w:color="auto"/>
                  </w:divBdr>
                  <w:divsChild>
                    <w:div w:id="1295063609">
                      <w:marLeft w:val="0"/>
                      <w:marRight w:val="0"/>
                      <w:marTop w:val="0"/>
                      <w:marBottom w:val="0"/>
                      <w:divBdr>
                        <w:top w:val="none" w:sz="0" w:space="0" w:color="auto"/>
                        <w:left w:val="none" w:sz="0" w:space="0" w:color="auto"/>
                        <w:bottom w:val="none" w:sz="0" w:space="0" w:color="auto"/>
                        <w:right w:val="none" w:sz="0" w:space="0" w:color="auto"/>
                      </w:divBdr>
                    </w:div>
                    <w:div w:id="1295063614">
                      <w:marLeft w:val="0"/>
                      <w:marRight w:val="0"/>
                      <w:marTop w:val="0"/>
                      <w:marBottom w:val="0"/>
                      <w:divBdr>
                        <w:top w:val="none" w:sz="0" w:space="0" w:color="auto"/>
                        <w:left w:val="none" w:sz="0" w:space="0" w:color="auto"/>
                        <w:bottom w:val="none" w:sz="0" w:space="0" w:color="auto"/>
                        <w:right w:val="none" w:sz="0" w:space="0" w:color="auto"/>
                      </w:divBdr>
                    </w:div>
                    <w:div w:id="1295063625">
                      <w:marLeft w:val="0"/>
                      <w:marRight w:val="0"/>
                      <w:marTop w:val="0"/>
                      <w:marBottom w:val="0"/>
                      <w:divBdr>
                        <w:top w:val="none" w:sz="0" w:space="0" w:color="auto"/>
                        <w:left w:val="none" w:sz="0" w:space="0" w:color="auto"/>
                        <w:bottom w:val="none" w:sz="0" w:space="0" w:color="auto"/>
                        <w:right w:val="none" w:sz="0" w:space="0" w:color="auto"/>
                      </w:divBdr>
                    </w:div>
                    <w:div w:id="1295063703">
                      <w:marLeft w:val="0"/>
                      <w:marRight w:val="0"/>
                      <w:marTop w:val="0"/>
                      <w:marBottom w:val="0"/>
                      <w:divBdr>
                        <w:top w:val="none" w:sz="0" w:space="0" w:color="auto"/>
                        <w:left w:val="none" w:sz="0" w:space="0" w:color="auto"/>
                        <w:bottom w:val="none" w:sz="0" w:space="0" w:color="auto"/>
                        <w:right w:val="none" w:sz="0" w:space="0" w:color="auto"/>
                      </w:divBdr>
                    </w:div>
                  </w:divsChild>
                </w:div>
                <w:div w:id="1295063513">
                  <w:marLeft w:val="0"/>
                  <w:marRight w:val="0"/>
                  <w:marTop w:val="0"/>
                  <w:marBottom w:val="0"/>
                  <w:divBdr>
                    <w:top w:val="none" w:sz="0" w:space="0" w:color="auto"/>
                    <w:left w:val="none" w:sz="0" w:space="0" w:color="auto"/>
                    <w:bottom w:val="none" w:sz="0" w:space="0" w:color="auto"/>
                    <w:right w:val="none" w:sz="0" w:space="0" w:color="auto"/>
                  </w:divBdr>
                </w:div>
                <w:div w:id="1295063634">
                  <w:marLeft w:val="0"/>
                  <w:marRight w:val="0"/>
                  <w:marTop w:val="0"/>
                  <w:marBottom w:val="0"/>
                  <w:divBdr>
                    <w:top w:val="none" w:sz="0" w:space="0" w:color="auto"/>
                    <w:left w:val="none" w:sz="0" w:space="0" w:color="auto"/>
                    <w:bottom w:val="none" w:sz="0" w:space="0" w:color="auto"/>
                    <w:right w:val="none" w:sz="0" w:space="0" w:color="auto"/>
                  </w:divBdr>
                  <w:divsChild>
                    <w:div w:id="1295063674">
                      <w:marLeft w:val="0"/>
                      <w:marRight w:val="0"/>
                      <w:marTop w:val="0"/>
                      <w:marBottom w:val="0"/>
                      <w:divBdr>
                        <w:top w:val="none" w:sz="0" w:space="0" w:color="auto"/>
                        <w:left w:val="none" w:sz="0" w:space="0" w:color="auto"/>
                        <w:bottom w:val="none" w:sz="0" w:space="0" w:color="auto"/>
                        <w:right w:val="none" w:sz="0" w:space="0" w:color="auto"/>
                      </w:divBdr>
                    </w:div>
                    <w:div w:id="1295063689">
                      <w:marLeft w:val="0"/>
                      <w:marRight w:val="0"/>
                      <w:marTop w:val="0"/>
                      <w:marBottom w:val="0"/>
                      <w:divBdr>
                        <w:top w:val="none" w:sz="0" w:space="0" w:color="auto"/>
                        <w:left w:val="none" w:sz="0" w:space="0" w:color="auto"/>
                        <w:bottom w:val="none" w:sz="0" w:space="0" w:color="auto"/>
                        <w:right w:val="none" w:sz="0" w:space="0" w:color="auto"/>
                      </w:divBdr>
                      <w:divsChild>
                        <w:div w:id="1295063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5063632">
          <w:marLeft w:val="0"/>
          <w:marRight w:val="0"/>
          <w:marTop w:val="0"/>
          <w:marBottom w:val="0"/>
          <w:divBdr>
            <w:top w:val="none" w:sz="0" w:space="0" w:color="auto"/>
            <w:left w:val="none" w:sz="0" w:space="0" w:color="auto"/>
            <w:bottom w:val="none" w:sz="0" w:space="0" w:color="auto"/>
            <w:right w:val="none" w:sz="0" w:space="0" w:color="auto"/>
          </w:divBdr>
          <w:divsChild>
            <w:div w:id="1295063699">
              <w:marLeft w:val="0"/>
              <w:marRight w:val="0"/>
              <w:marTop w:val="0"/>
              <w:marBottom w:val="0"/>
              <w:divBdr>
                <w:top w:val="none" w:sz="0" w:space="0" w:color="auto"/>
                <w:left w:val="none" w:sz="0" w:space="0" w:color="auto"/>
                <w:bottom w:val="none" w:sz="0" w:space="0" w:color="auto"/>
                <w:right w:val="none" w:sz="0" w:space="0" w:color="auto"/>
              </w:divBdr>
              <w:divsChild>
                <w:div w:id="1295063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3643">
      <w:marLeft w:val="0"/>
      <w:marRight w:val="0"/>
      <w:marTop w:val="0"/>
      <w:marBottom w:val="0"/>
      <w:divBdr>
        <w:top w:val="none" w:sz="0" w:space="0" w:color="auto"/>
        <w:left w:val="none" w:sz="0" w:space="0" w:color="auto"/>
        <w:bottom w:val="none" w:sz="0" w:space="0" w:color="auto"/>
        <w:right w:val="none" w:sz="0" w:space="0" w:color="auto"/>
      </w:divBdr>
    </w:div>
    <w:div w:id="1295063647">
      <w:marLeft w:val="0"/>
      <w:marRight w:val="0"/>
      <w:marTop w:val="0"/>
      <w:marBottom w:val="0"/>
      <w:divBdr>
        <w:top w:val="none" w:sz="0" w:space="0" w:color="auto"/>
        <w:left w:val="none" w:sz="0" w:space="0" w:color="auto"/>
        <w:bottom w:val="none" w:sz="0" w:space="0" w:color="auto"/>
        <w:right w:val="none" w:sz="0" w:space="0" w:color="auto"/>
      </w:divBdr>
    </w:div>
    <w:div w:id="1295063649">
      <w:marLeft w:val="0"/>
      <w:marRight w:val="0"/>
      <w:marTop w:val="0"/>
      <w:marBottom w:val="0"/>
      <w:divBdr>
        <w:top w:val="none" w:sz="0" w:space="0" w:color="auto"/>
        <w:left w:val="none" w:sz="0" w:space="0" w:color="auto"/>
        <w:bottom w:val="none" w:sz="0" w:space="0" w:color="auto"/>
        <w:right w:val="none" w:sz="0" w:space="0" w:color="auto"/>
      </w:divBdr>
    </w:div>
    <w:div w:id="1295063651">
      <w:marLeft w:val="0"/>
      <w:marRight w:val="0"/>
      <w:marTop w:val="0"/>
      <w:marBottom w:val="0"/>
      <w:divBdr>
        <w:top w:val="none" w:sz="0" w:space="0" w:color="auto"/>
        <w:left w:val="none" w:sz="0" w:space="0" w:color="auto"/>
        <w:bottom w:val="none" w:sz="0" w:space="0" w:color="auto"/>
        <w:right w:val="none" w:sz="0" w:space="0" w:color="auto"/>
      </w:divBdr>
    </w:div>
    <w:div w:id="1295063656">
      <w:marLeft w:val="0"/>
      <w:marRight w:val="0"/>
      <w:marTop w:val="0"/>
      <w:marBottom w:val="0"/>
      <w:divBdr>
        <w:top w:val="none" w:sz="0" w:space="0" w:color="auto"/>
        <w:left w:val="none" w:sz="0" w:space="0" w:color="auto"/>
        <w:bottom w:val="none" w:sz="0" w:space="0" w:color="auto"/>
        <w:right w:val="none" w:sz="0" w:space="0" w:color="auto"/>
      </w:divBdr>
    </w:div>
    <w:div w:id="1295063658">
      <w:marLeft w:val="0"/>
      <w:marRight w:val="0"/>
      <w:marTop w:val="0"/>
      <w:marBottom w:val="0"/>
      <w:divBdr>
        <w:top w:val="none" w:sz="0" w:space="0" w:color="auto"/>
        <w:left w:val="none" w:sz="0" w:space="0" w:color="auto"/>
        <w:bottom w:val="none" w:sz="0" w:space="0" w:color="auto"/>
        <w:right w:val="none" w:sz="0" w:space="0" w:color="auto"/>
      </w:divBdr>
    </w:div>
    <w:div w:id="1295063659">
      <w:marLeft w:val="0"/>
      <w:marRight w:val="0"/>
      <w:marTop w:val="0"/>
      <w:marBottom w:val="0"/>
      <w:divBdr>
        <w:top w:val="none" w:sz="0" w:space="0" w:color="auto"/>
        <w:left w:val="none" w:sz="0" w:space="0" w:color="auto"/>
        <w:bottom w:val="none" w:sz="0" w:space="0" w:color="auto"/>
        <w:right w:val="none" w:sz="0" w:space="0" w:color="auto"/>
      </w:divBdr>
    </w:div>
    <w:div w:id="1295063660">
      <w:marLeft w:val="0"/>
      <w:marRight w:val="0"/>
      <w:marTop w:val="0"/>
      <w:marBottom w:val="0"/>
      <w:divBdr>
        <w:top w:val="none" w:sz="0" w:space="0" w:color="auto"/>
        <w:left w:val="none" w:sz="0" w:space="0" w:color="auto"/>
        <w:bottom w:val="none" w:sz="0" w:space="0" w:color="auto"/>
        <w:right w:val="none" w:sz="0" w:space="0" w:color="auto"/>
      </w:divBdr>
    </w:div>
    <w:div w:id="1295063662">
      <w:marLeft w:val="0"/>
      <w:marRight w:val="0"/>
      <w:marTop w:val="0"/>
      <w:marBottom w:val="0"/>
      <w:divBdr>
        <w:top w:val="none" w:sz="0" w:space="0" w:color="auto"/>
        <w:left w:val="none" w:sz="0" w:space="0" w:color="auto"/>
        <w:bottom w:val="none" w:sz="0" w:space="0" w:color="auto"/>
        <w:right w:val="none" w:sz="0" w:space="0" w:color="auto"/>
      </w:divBdr>
      <w:divsChild>
        <w:div w:id="1295063585">
          <w:marLeft w:val="0"/>
          <w:marRight w:val="0"/>
          <w:marTop w:val="0"/>
          <w:marBottom w:val="0"/>
          <w:divBdr>
            <w:top w:val="none" w:sz="0" w:space="0" w:color="auto"/>
            <w:left w:val="none" w:sz="0" w:space="0" w:color="auto"/>
            <w:bottom w:val="none" w:sz="0" w:space="0" w:color="auto"/>
            <w:right w:val="none" w:sz="0" w:space="0" w:color="auto"/>
          </w:divBdr>
          <w:divsChild>
            <w:div w:id="1295063588">
              <w:marLeft w:val="0"/>
              <w:marRight w:val="0"/>
              <w:marTop w:val="0"/>
              <w:marBottom w:val="0"/>
              <w:divBdr>
                <w:top w:val="none" w:sz="0" w:space="0" w:color="auto"/>
                <w:left w:val="none" w:sz="0" w:space="0" w:color="auto"/>
                <w:bottom w:val="none" w:sz="0" w:space="0" w:color="auto"/>
                <w:right w:val="none" w:sz="0" w:space="0" w:color="auto"/>
              </w:divBdr>
              <w:divsChild>
                <w:div w:id="1295063718">
                  <w:marLeft w:val="0"/>
                  <w:marRight w:val="0"/>
                  <w:marTop w:val="0"/>
                  <w:marBottom w:val="0"/>
                  <w:divBdr>
                    <w:top w:val="none" w:sz="0" w:space="0" w:color="auto"/>
                    <w:left w:val="none" w:sz="0" w:space="0" w:color="auto"/>
                    <w:bottom w:val="none" w:sz="0" w:space="0" w:color="auto"/>
                    <w:right w:val="none" w:sz="0" w:space="0" w:color="auto"/>
                  </w:divBdr>
                  <w:divsChild>
                    <w:div w:id="1295063726">
                      <w:marLeft w:val="0"/>
                      <w:marRight w:val="0"/>
                      <w:marTop w:val="0"/>
                      <w:marBottom w:val="0"/>
                      <w:divBdr>
                        <w:top w:val="none" w:sz="0" w:space="0" w:color="auto"/>
                        <w:left w:val="none" w:sz="0" w:space="0" w:color="auto"/>
                        <w:bottom w:val="none" w:sz="0" w:space="0" w:color="auto"/>
                        <w:right w:val="none" w:sz="0" w:space="0" w:color="auto"/>
                      </w:divBdr>
                      <w:divsChild>
                        <w:div w:id="1295063654">
                          <w:marLeft w:val="0"/>
                          <w:marRight w:val="0"/>
                          <w:marTop w:val="0"/>
                          <w:marBottom w:val="0"/>
                          <w:divBdr>
                            <w:top w:val="none" w:sz="0" w:space="0" w:color="auto"/>
                            <w:left w:val="none" w:sz="0" w:space="0" w:color="auto"/>
                            <w:bottom w:val="none" w:sz="0" w:space="0" w:color="auto"/>
                            <w:right w:val="none" w:sz="0" w:space="0" w:color="auto"/>
                          </w:divBdr>
                          <w:divsChild>
                            <w:div w:id="1295063492">
                              <w:marLeft w:val="0"/>
                              <w:marRight w:val="0"/>
                              <w:marTop w:val="0"/>
                              <w:marBottom w:val="0"/>
                              <w:divBdr>
                                <w:top w:val="none" w:sz="0" w:space="0" w:color="auto"/>
                                <w:left w:val="none" w:sz="0" w:space="0" w:color="auto"/>
                                <w:bottom w:val="none" w:sz="0" w:space="0" w:color="auto"/>
                                <w:right w:val="none" w:sz="0" w:space="0" w:color="auto"/>
                              </w:divBdr>
                              <w:divsChild>
                                <w:div w:id="1295063648">
                                  <w:marLeft w:val="0"/>
                                  <w:marRight w:val="0"/>
                                  <w:marTop w:val="0"/>
                                  <w:marBottom w:val="0"/>
                                  <w:divBdr>
                                    <w:top w:val="none" w:sz="0" w:space="0" w:color="auto"/>
                                    <w:left w:val="none" w:sz="0" w:space="0" w:color="auto"/>
                                    <w:bottom w:val="none" w:sz="0" w:space="0" w:color="auto"/>
                                    <w:right w:val="none" w:sz="0" w:space="0" w:color="auto"/>
                                  </w:divBdr>
                                  <w:divsChild>
                                    <w:div w:id="1295063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63667">
      <w:marLeft w:val="0"/>
      <w:marRight w:val="0"/>
      <w:marTop w:val="0"/>
      <w:marBottom w:val="0"/>
      <w:divBdr>
        <w:top w:val="none" w:sz="0" w:space="0" w:color="auto"/>
        <w:left w:val="none" w:sz="0" w:space="0" w:color="auto"/>
        <w:bottom w:val="none" w:sz="0" w:space="0" w:color="auto"/>
        <w:right w:val="none" w:sz="0" w:space="0" w:color="auto"/>
      </w:divBdr>
    </w:div>
    <w:div w:id="1295063669">
      <w:marLeft w:val="0"/>
      <w:marRight w:val="0"/>
      <w:marTop w:val="0"/>
      <w:marBottom w:val="0"/>
      <w:divBdr>
        <w:top w:val="none" w:sz="0" w:space="0" w:color="auto"/>
        <w:left w:val="none" w:sz="0" w:space="0" w:color="auto"/>
        <w:bottom w:val="none" w:sz="0" w:space="0" w:color="auto"/>
        <w:right w:val="none" w:sz="0" w:space="0" w:color="auto"/>
      </w:divBdr>
    </w:div>
    <w:div w:id="1295063673">
      <w:marLeft w:val="0"/>
      <w:marRight w:val="0"/>
      <w:marTop w:val="0"/>
      <w:marBottom w:val="0"/>
      <w:divBdr>
        <w:top w:val="none" w:sz="0" w:space="0" w:color="auto"/>
        <w:left w:val="none" w:sz="0" w:space="0" w:color="auto"/>
        <w:bottom w:val="none" w:sz="0" w:space="0" w:color="auto"/>
        <w:right w:val="none" w:sz="0" w:space="0" w:color="auto"/>
      </w:divBdr>
    </w:div>
    <w:div w:id="1295063675">
      <w:marLeft w:val="0"/>
      <w:marRight w:val="0"/>
      <w:marTop w:val="0"/>
      <w:marBottom w:val="0"/>
      <w:divBdr>
        <w:top w:val="none" w:sz="0" w:space="0" w:color="auto"/>
        <w:left w:val="none" w:sz="0" w:space="0" w:color="auto"/>
        <w:bottom w:val="none" w:sz="0" w:space="0" w:color="auto"/>
        <w:right w:val="none" w:sz="0" w:space="0" w:color="auto"/>
      </w:divBdr>
    </w:div>
    <w:div w:id="1295063678">
      <w:marLeft w:val="0"/>
      <w:marRight w:val="0"/>
      <w:marTop w:val="0"/>
      <w:marBottom w:val="0"/>
      <w:divBdr>
        <w:top w:val="none" w:sz="0" w:space="0" w:color="auto"/>
        <w:left w:val="none" w:sz="0" w:space="0" w:color="auto"/>
        <w:bottom w:val="none" w:sz="0" w:space="0" w:color="auto"/>
        <w:right w:val="none" w:sz="0" w:space="0" w:color="auto"/>
      </w:divBdr>
    </w:div>
    <w:div w:id="1295063681">
      <w:marLeft w:val="0"/>
      <w:marRight w:val="0"/>
      <w:marTop w:val="0"/>
      <w:marBottom w:val="0"/>
      <w:divBdr>
        <w:top w:val="none" w:sz="0" w:space="0" w:color="auto"/>
        <w:left w:val="none" w:sz="0" w:space="0" w:color="auto"/>
        <w:bottom w:val="none" w:sz="0" w:space="0" w:color="auto"/>
        <w:right w:val="none" w:sz="0" w:space="0" w:color="auto"/>
      </w:divBdr>
    </w:div>
    <w:div w:id="1295063683">
      <w:marLeft w:val="0"/>
      <w:marRight w:val="0"/>
      <w:marTop w:val="0"/>
      <w:marBottom w:val="0"/>
      <w:divBdr>
        <w:top w:val="none" w:sz="0" w:space="0" w:color="auto"/>
        <w:left w:val="none" w:sz="0" w:space="0" w:color="auto"/>
        <w:bottom w:val="none" w:sz="0" w:space="0" w:color="auto"/>
        <w:right w:val="none" w:sz="0" w:space="0" w:color="auto"/>
      </w:divBdr>
    </w:div>
    <w:div w:id="1295063687">
      <w:marLeft w:val="0"/>
      <w:marRight w:val="0"/>
      <w:marTop w:val="0"/>
      <w:marBottom w:val="0"/>
      <w:divBdr>
        <w:top w:val="none" w:sz="0" w:space="0" w:color="auto"/>
        <w:left w:val="none" w:sz="0" w:space="0" w:color="auto"/>
        <w:bottom w:val="none" w:sz="0" w:space="0" w:color="auto"/>
        <w:right w:val="none" w:sz="0" w:space="0" w:color="auto"/>
      </w:divBdr>
    </w:div>
    <w:div w:id="1295063690">
      <w:marLeft w:val="0"/>
      <w:marRight w:val="0"/>
      <w:marTop w:val="0"/>
      <w:marBottom w:val="0"/>
      <w:divBdr>
        <w:top w:val="none" w:sz="0" w:space="0" w:color="auto"/>
        <w:left w:val="none" w:sz="0" w:space="0" w:color="auto"/>
        <w:bottom w:val="none" w:sz="0" w:space="0" w:color="auto"/>
        <w:right w:val="none" w:sz="0" w:space="0" w:color="auto"/>
      </w:divBdr>
    </w:div>
    <w:div w:id="1295063692">
      <w:marLeft w:val="0"/>
      <w:marRight w:val="0"/>
      <w:marTop w:val="0"/>
      <w:marBottom w:val="0"/>
      <w:divBdr>
        <w:top w:val="none" w:sz="0" w:space="0" w:color="auto"/>
        <w:left w:val="none" w:sz="0" w:space="0" w:color="auto"/>
        <w:bottom w:val="none" w:sz="0" w:space="0" w:color="auto"/>
        <w:right w:val="none" w:sz="0" w:space="0" w:color="auto"/>
      </w:divBdr>
    </w:div>
    <w:div w:id="1295063694">
      <w:marLeft w:val="0"/>
      <w:marRight w:val="0"/>
      <w:marTop w:val="0"/>
      <w:marBottom w:val="0"/>
      <w:divBdr>
        <w:top w:val="none" w:sz="0" w:space="0" w:color="auto"/>
        <w:left w:val="none" w:sz="0" w:space="0" w:color="auto"/>
        <w:bottom w:val="none" w:sz="0" w:space="0" w:color="auto"/>
        <w:right w:val="none" w:sz="0" w:space="0" w:color="auto"/>
      </w:divBdr>
    </w:div>
    <w:div w:id="1295063698">
      <w:marLeft w:val="0"/>
      <w:marRight w:val="0"/>
      <w:marTop w:val="0"/>
      <w:marBottom w:val="0"/>
      <w:divBdr>
        <w:top w:val="none" w:sz="0" w:space="0" w:color="auto"/>
        <w:left w:val="none" w:sz="0" w:space="0" w:color="auto"/>
        <w:bottom w:val="none" w:sz="0" w:space="0" w:color="auto"/>
        <w:right w:val="none" w:sz="0" w:space="0" w:color="auto"/>
      </w:divBdr>
      <w:divsChild>
        <w:div w:id="1295063565">
          <w:marLeft w:val="0"/>
          <w:marRight w:val="0"/>
          <w:marTop w:val="0"/>
          <w:marBottom w:val="0"/>
          <w:divBdr>
            <w:top w:val="none" w:sz="0" w:space="0" w:color="auto"/>
            <w:left w:val="none" w:sz="0" w:space="0" w:color="auto"/>
            <w:bottom w:val="none" w:sz="0" w:space="0" w:color="auto"/>
            <w:right w:val="none" w:sz="0" w:space="0" w:color="auto"/>
          </w:divBdr>
          <w:divsChild>
            <w:div w:id="1295063628">
              <w:marLeft w:val="0"/>
              <w:marRight w:val="0"/>
              <w:marTop w:val="0"/>
              <w:marBottom w:val="0"/>
              <w:divBdr>
                <w:top w:val="none" w:sz="0" w:space="0" w:color="auto"/>
                <w:left w:val="none" w:sz="0" w:space="0" w:color="auto"/>
                <w:bottom w:val="none" w:sz="0" w:space="0" w:color="auto"/>
                <w:right w:val="none" w:sz="0" w:space="0" w:color="auto"/>
              </w:divBdr>
              <w:divsChild>
                <w:div w:id="1295063532">
                  <w:marLeft w:val="0"/>
                  <w:marRight w:val="0"/>
                  <w:marTop w:val="0"/>
                  <w:marBottom w:val="0"/>
                  <w:divBdr>
                    <w:top w:val="none" w:sz="0" w:space="0" w:color="auto"/>
                    <w:left w:val="none" w:sz="0" w:space="0" w:color="auto"/>
                    <w:bottom w:val="none" w:sz="0" w:space="0" w:color="auto"/>
                    <w:right w:val="none" w:sz="0" w:space="0" w:color="auto"/>
                  </w:divBdr>
                  <w:divsChild>
                    <w:div w:id="1295063616">
                      <w:marLeft w:val="0"/>
                      <w:marRight w:val="0"/>
                      <w:marTop w:val="0"/>
                      <w:marBottom w:val="0"/>
                      <w:divBdr>
                        <w:top w:val="none" w:sz="0" w:space="0" w:color="auto"/>
                        <w:left w:val="none" w:sz="0" w:space="0" w:color="auto"/>
                        <w:bottom w:val="none" w:sz="0" w:space="0" w:color="auto"/>
                        <w:right w:val="none" w:sz="0" w:space="0" w:color="auto"/>
                      </w:divBdr>
                      <w:divsChild>
                        <w:div w:id="1295063555">
                          <w:marLeft w:val="0"/>
                          <w:marRight w:val="0"/>
                          <w:marTop w:val="0"/>
                          <w:marBottom w:val="0"/>
                          <w:divBdr>
                            <w:top w:val="none" w:sz="0" w:space="0" w:color="auto"/>
                            <w:left w:val="none" w:sz="0" w:space="0" w:color="auto"/>
                            <w:bottom w:val="none" w:sz="0" w:space="0" w:color="auto"/>
                            <w:right w:val="none" w:sz="0" w:space="0" w:color="auto"/>
                          </w:divBdr>
                          <w:divsChild>
                            <w:div w:id="1295063505">
                              <w:marLeft w:val="0"/>
                              <w:marRight w:val="0"/>
                              <w:marTop w:val="0"/>
                              <w:marBottom w:val="0"/>
                              <w:divBdr>
                                <w:top w:val="none" w:sz="0" w:space="0" w:color="auto"/>
                                <w:left w:val="none" w:sz="0" w:space="0" w:color="auto"/>
                                <w:bottom w:val="none" w:sz="0" w:space="0" w:color="auto"/>
                                <w:right w:val="none" w:sz="0" w:space="0" w:color="auto"/>
                              </w:divBdr>
                              <w:divsChild>
                                <w:div w:id="1295063702">
                                  <w:marLeft w:val="0"/>
                                  <w:marRight w:val="0"/>
                                  <w:marTop w:val="0"/>
                                  <w:marBottom w:val="0"/>
                                  <w:divBdr>
                                    <w:top w:val="none" w:sz="0" w:space="0" w:color="auto"/>
                                    <w:left w:val="none" w:sz="0" w:space="0" w:color="auto"/>
                                    <w:bottom w:val="none" w:sz="0" w:space="0" w:color="auto"/>
                                    <w:right w:val="none" w:sz="0" w:space="0" w:color="auto"/>
                                  </w:divBdr>
                                  <w:divsChild>
                                    <w:div w:id="1295063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95063704">
      <w:marLeft w:val="0"/>
      <w:marRight w:val="0"/>
      <w:marTop w:val="0"/>
      <w:marBottom w:val="0"/>
      <w:divBdr>
        <w:top w:val="none" w:sz="0" w:space="0" w:color="auto"/>
        <w:left w:val="none" w:sz="0" w:space="0" w:color="auto"/>
        <w:bottom w:val="none" w:sz="0" w:space="0" w:color="auto"/>
        <w:right w:val="none" w:sz="0" w:space="0" w:color="auto"/>
      </w:divBdr>
    </w:div>
    <w:div w:id="1295063706">
      <w:marLeft w:val="0"/>
      <w:marRight w:val="0"/>
      <w:marTop w:val="0"/>
      <w:marBottom w:val="0"/>
      <w:divBdr>
        <w:top w:val="none" w:sz="0" w:space="0" w:color="auto"/>
        <w:left w:val="none" w:sz="0" w:space="0" w:color="auto"/>
        <w:bottom w:val="none" w:sz="0" w:space="0" w:color="auto"/>
        <w:right w:val="none" w:sz="0" w:space="0" w:color="auto"/>
      </w:divBdr>
      <w:divsChild>
        <w:div w:id="1295063644">
          <w:marLeft w:val="0"/>
          <w:marRight w:val="0"/>
          <w:marTop w:val="0"/>
          <w:marBottom w:val="0"/>
          <w:divBdr>
            <w:top w:val="none" w:sz="0" w:space="0" w:color="auto"/>
            <w:left w:val="none" w:sz="0" w:space="0" w:color="auto"/>
            <w:bottom w:val="none" w:sz="0" w:space="0" w:color="auto"/>
            <w:right w:val="none" w:sz="0" w:space="0" w:color="auto"/>
          </w:divBdr>
          <w:divsChild>
            <w:div w:id="1295063650">
              <w:marLeft w:val="0"/>
              <w:marRight w:val="0"/>
              <w:marTop w:val="0"/>
              <w:marBottom w:val="0"/>
              <w:divBdr>
                <w:top w:val="none" w:sz="0" w:space="0" w:color="auto"/>
                <w:left w:val="none" w:sz="0" w:space="0" w:color="auto"/>
                <w:bottom w:val="none" w:sz="0" w:space="0" w:color="auto"/>
                <w:right w:val="none" w:sz="0" w:space="0" w:color="auto"/>
              </w:divBdr>
              <w:divsChild>
                <w:div w:id="1295063543">
                  <w:marLeft w:val="0"/>
                  <w:marRight w:val="0"/>
                  <w:marTop w:val="0"/>
                  <w:marBottom w:val="0"/>
                  <w:divBdr>
                    <w:top w:val="none" w:sz="0" w:space="0" w:color="auto"/>
                    <w:left w:val="none" w:sz="0" w:space="0" w:color="auto"/>
                    <w:bottom w:val="none" w:sz="0" w:space="0" w:color="auto"/>
                    <w:right w:val="none" w:sz="0" w:space="0" w:color="auto"/>
                  </w:divBdr>
                  <w:divsChild>
                    <w:div w:id="1295063670">
                      <w:marLeft w:val="0"/>
                      <w:marRight w:val="0"/>
                      <w:marTop w:val="0"/>
                      <w:marBottom w:val="0"/>
                      <w:divBdr>
                        <w:top w:val="none" w:sz="0" w:space="0" w:color="auto"/>
                        <w:left w:val="none" w:sz="0" w:space="0" w:color="auto"/>
                        <w:bottom w:val="none" w:sz="0" w:space="0" w:color="auto"/>
                        <w:right w:val="none" w:sz="0" w:space="0" w:color="auto"/>
                      </w:divBdr>
                      <w:divsChild>
                        <w:div w:id="1295063720">
                          <w:marLeft w:val="0"/>
                          <w:marRight w:val="0"/>
                          <w:marTop w:val="0"/>
                          <w:marBottom w:val="0"/>
                          <w:divBdr>
                            <w:top w:val="none" w:sz="0" w:space="0" w:color="auto"/>
                            <w:left w:val="none" w:sz="0" w:space="0" w:color="auto"/>
                            <w:bottom w:val="none" w:sz="0" w:space="0" w:color="auto"/>
                            <w:right w:val="none" w:sz="0" w:space="0" w:color="auto"/>
                          </w:divBdr>
                          <w:divsChild>
                            <w:div w:id="1295063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5063709">
      <w:marLeft w:val="0"/>
      <w:marRight w:val="0"/>
      <w:marTop w:val="0"/>
      <w:marBottom w:val="0"/>
      <w:divBdr>
        <w:top w:val="none" w:sz="0" w:space="0" w:color="auto"/>
        <w:left w:val="none" w:sz="0" w:space="0" w:color="auto"/>
        <w:bottom w:val="none" w:sz="0" w:space="0" w:color="auto"/>
        <w:right w:val="none" w:sz="0" w:space="0" w:color="auto"/>
      </w:divBdr>
    </w:div>
    <w:div w:id="1295063712">
      <w:marLeft w:val="0"/>
      <w:marRight w:val="0"/>
      <w:marTop w:val="0"/>
      <w:marBottom w:val="0"/>
      <w:divBdr>
        <w:top w:val="none" w:sz="0" w:space="0" w:color="auto"/>
        <w:left w:val="none" w:sz="0" w:space="0" w:color="auto"/>
        <w:bottom w:val="none" w:sz="0" w:space="0" w:color="auto"/>
        <w:right w:val="none" w:sz="0" w:space="0" w:color="auto"/>
      </w:divBdr>
    </w:div>
    <w:div w:id="1295063713">
      <w:marLeft w:val="0"/>
      <w:marRight w:val="0"/>
      <w:marTop w:val="0"/>
      <w:marBottom w:val="0"/>
      <w:divBdr>
        <w:top w:val="none" w:sz="0" w:space="0" w:color="auto"/>
        <w:left w:val="none" w:sz="0" w:space="0" w:color="auto"/>
        <w:bottom w:val="none" w:sz="0" w:space="0" w:color="auto"/>
        <w:right w:val="none" w:sz="0" w:space="0" w:color="auto"/>
      </w:divBdr>
    </w:div>
    <w:div w:id="1295063714">
      <w:marLeft w:val="0"/>
      <w:marRight w:val="0"/>
      <w:marTop w:val="0"/>
      <w:marBottom w:val="0"/>
      <w:divBdr>
        <w:top w:val="none" w:sz="0" w:space="0" w:color="auto"/>
        <w:left w:val="none" w:sz="0" w:space="0" w:color="auto"/>
        <w:bottom w:val="none" w:sz="0" w:space="0" w:color="auto"/>
        <w:right w:val="none" w:sz="0" w:space="0" w:color="auto"/>
      </w:divBdr>
    </w:div>
    <w:div w:id="1295063722">
      <w:marLeft w:val="0"/>
      <w:marRight w:val="0"/>
      <w:marTop w:val="0"/>
      <w:marBottom w:val="0"/>
      <w:divBdr>
        <w:top w:val="none" w:sz="0" w:space="0" w:color="auto"/>
        <w:left w:val="none" w:sz="0" w:space="0" w:color="auto"/>
        <w:bottom w:val="none" w:sz="0" w:space="0" w:color="auto"/>
        <w:right w:val="none" w:sz="0" w:space="0" w:color="auto"/>
      </w:divBdr>
    </w:div>
    <w:div w:id="1295063723">
      <w:marLeft w:val="0"/>
      <w:marRight w:val="0"/>
      <w:marTop w:val="0"/>
      <w:marBottom w:val="0"/>
      <w:divBdr>
        <w:top w:val="none" w:sz="0" w:space="0" w:color="auto"/>
        <w:left w:val="none" w:sz="0" w:space="0" w:color="auto"/>
        <w:bottom w:val="none" w:sz="0" w:space="0" w:color="auto"/>
        <w:right w:val="none" w:sz="0" w:space="0" w:color="auto"/>
      </w:divBdr>
    </w:div>
    <w:div w:id="1295063725">
      <w:marLeft w:val="0"/>
      <w:marRight w:val="0"/>
      <w:marTop w:val="0"/>
      <w:marBottom w:val="0"/>
      <w:divBdr>
        <w:top w:val="none" w:sz="0" w:space="0" w:color="auto"/>
        <w:left w:val="none" w:sz="0" w:space="0" w:color="auto"/>
        <w:bottom w:val="none" w:sz="0" w:space="0" w:color="auto"/>
        <w:right w:val="none" w:sz="0" w:space="0" w:color="auto"/>
      </w:divBdr>
    </w:div>
    <w:div w:id="1295063727">
      <w:marLeft w:val="0"/>
      <w:marRight w:val="0"/>
      <w:marTop w:val="0"/>
      <w:marBottom w:val="0"/>
      <w:divBdr>
        <w:top w:val="none" w:sz="0" w:space="0" w:color="auto"/>
        <w:left w:val="none" w:sz="0" w:space="0" w:color="auto"/>
        <w:bottom w:val="none" w:sz="0" w:space="0" w:color="auto"/>
        <w:right w:val="none" w:sz="0" w:space="0" w:color="auto"/>
      </w:divBdr>
      <w:divsChild>
        <w:div w:id="1295063546">
          <w:marLeft w:val="0"/>
          <w:marRight w:val="0"/>
          <w:marTop w:val="0"/>
          <w:marBottom w:val="0"/>
          <w:divBdr>
            <w:top w:val="none" w:sz="0" w:space="0" w:color="auto"/>
            <w:left w:val="none" w:sz="0" w:space="0" w:color="auto"/>
            <w:bottom w:val="none" w:sz="0" w:space="0" w:color="auto"/>
            <w:right w:val="none" w:sz="0" w:space="0" w:color="auto"/>
          </w:divBdr>
          <w:divsChild>
            <w:div w:id="1295063638">
              <w:marLeft w:val="0"/>
              <w:marRight w:val="0"/>
              <w:marTop w:val="0"/>
              <w:marBottom w:val="0"/>
              <w:divBdr>
                <w:top w:val="none" w:sz="0" w:space="0" w:color="auto"/>
                <w:left w:val="none" w:sz="0" w:space="0" w:color="auto"/>
                <w:bottom w:val="none" w:sz="0" w:space="0" w:color="auto"/>
                <w:right w:val="none" w:sz="0" w:space="0" w:color="auto"/>
              </w:divBdr>
              <w:divsChild>
                <w:div w:id="1295063717">
                  <w:marLeft w:val="0"/>
                  <w:marRight w:val="0"/>
                  <w:marTop w:val="0"/>
                  <w:marBottom w:val="0"/>
                  <w:divBdr>
                    <w:top w:val="none" w:sz="0" w:space="0" w:color="auto"/>
                    <w:left w:val="none" w:sz="0" w:space="0" w:color="auto"/>
                    <w:bottom w:val="none" w:sz="0" w:space="0" w:color="auto"/>
                    <w:right w:val="none" w:sz="0" w:space="0" w:color="auto"/>
                  </w:divBdr>
                  <w:divsChild>
                    <w:div w:id="1295063708">
                      <w:marLeft w:val="0"/>
                      <w:marRight w:val="0"/>
                      <w:marTop w:val="0"/>
                      <w:marBottom w:val="0"/>
                      <w:divBdr>
                        <w:top w:val="none" w:sz="0" w:space="0" w:color="auto"/>
                        <w:left w:val="none" w:sz="0" w:space="0" w:color="auto"/>
                        <w:bottom w:val="none" w:sz="0" w:space="0" w:color="auto"/>
                        <w:right w:val="none" w:sz="0" w:space="0" w:color="auto"/>
                      </w:divBdr>
                      <w:divsChild>
                        <w:div w:id="1295063553">
                          <w:marLeft w:val="0"/>
                          <w:marRight w:val="0"/>
                          <w:marTop w:val="0"/>
                          <w:marBottom w:val="0"/>
                          <w:divBdr>
                            <w:top w:val="none" w:sz="0" w:space="0" w:color="auto"/>
                            <w:left w:val="none" w:sz="0" w:space="0" w:color="auto"/>
                            <w:bottom w:val="none" w:sz="0" w:space="0" w:color="auto"/>
                            <w:right w:val="none" w:sz="0" w:space="0" w:color="auto"/>
                          </w:divBdr>
                          <w:divsChild>
                            <w:div w:id="1295063603">
                              <w:marLeft w:val="0"/>
                              <w:marRight w:val="0"/>
                              <w:marTop w:val="0"/>
                              <w:marBottom w:val="0"/>
                              <w:divBdr>
                                <w:top w:val="none" w:sz="0" w:space="0" w:color="auto"/>
                                <w:left w:val="none" w:sz="0" w:space="0" w:color="auto"/>
                                <w:bottom w:val="none" w:sz="0" w:space="0" w:color="auto"/>
                                <w:right w:val="none" w:sz="0" w:space="0" w:color="auto"/>
                              </w:divBdr>
                              <w:divsChild>
                                <w:div w:id="1295063482">
                                  <w:marLeft w:val="0"/>
                                  <w:marRight w:val="0"/>
                                  <w:marTop w:val="0"/>
                                  <w:marBottom w:val="0"/>
                                  <w:divBdr>
                                    <w:top w:val="none" w:sz="0" w:space="0" w:color="auto"/>
                                    <w:left w:val="none" w:sz="0" w:space="0" w:color="auto"/>
                                    <w:bottom w:val="none" w:sz="0" w:space="0" w:color="auto"/>
                                    <w:right w:val="none" w:sz="0" w:space="0" w:color="auto"/>
                                  </w:divBdr>
                                  <w:divsChild>
                                    <w:div w:id="1295063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95063680">
          <w:marLeft w:val="0"/>
          <w:marRight w:val="0"/>
          <w:marTop w:val="0"/>
          <w:marBottom w:val="0"/>
          <w:divBdr>
            <w:top w:val="none" w:sz="0" w:space="0" w:color="auto"/>
            <w:left w:val="none" w:sz="0" w:space="0" w:color="auto"/>
            <w:bottom w:val="none" w:sz="0" w:space="0" w:color="auto"/>
            <w:right w:val="none" w:sz="0" w:space="0" w:color="auto"/>
          </w:divBdr>
          <w:divsChild>
            <w:div w:id="1295063541">
              <w:marLeft w:val="0"/>
              <w:marRight w:val="0"/>
              <w:marTop w:val="0"/>
              <w:marBottom w:val="0"/>
              <w:divBdr>
                <w:top w:val="none" w:sz="0" w:space="0" w:color="auto"/>
                <w:left w:val="none" w:sz="0" w:space="0" w:color="auto"/>
                <w:bottom w:val="none" w:sz="0" w:space="0" w:color="auto"/>
                <w:right w:val="none" w:sz="0" w:space="0" w:color="auto"/>
              </w:divBdr>
              <w:divsChild>
                <w:div w:id="1295063506">
                  <w:marLeft w:val="0"/>
                  <w:marRight w:val="0"/>
                  <w:marTop w:val="0"/>
                  <w:marBottom w:val="0"/>
                  <w:divBdr>
                    <w:top w:val="none" w:sz="0" w:space="0" w:color="auto"/>
                    <w:left w:val="none" w:sz="0" w:space="0" w:color="auto"/>
                    <w:bottom w:val="none" w:sz="0" w:space="0" w:color="auto"/>
                    <w:right w:val="none" w:sz="0" w:space="0" w:color="auto"/>
                  </w:divBdr>
                  <w:divsChild>
                    <w:div w:id="1295063533">
                      <w:marLeft w:val="0"/>
                      <w:marRight w:val="0"/>
                      <w:marTop w:val="0"/>
                      <w:marBottom w:val="0"/>
                      <w:divBdr>
                        <w:top w:val="none" w:sz="0" w:space="0" w:color="auto"/>
                        <w:left w:val="none" w:sz="0" w:space="0" w:color="auto"/>
                        <w:bottom w:val="none" w:sz="0" w:space="0" w:color="auto"/>
                        <w:right w:val="none" w:sz="0" w:space="0" w:color="auto"/>
                      </w:divBdr>
                      <w:divsChild>
                        <w:div w:id="1295063679">
                          <w:marLeft w:val="0"/>
                          <w:marRight w:val="0"/>
                          <w:marTop w:val="0"/>
                          <w:marBottom w:val="0"/>
                          <w:divBdr>
                            <w:top w:val="none" w:sz="0" w:space="0" w:color="auto"/>
                            <w:left w:val="none" w:sz="0" w:space="0" w:color="auto"/>
                            <w:bottom w:val="none" w:sz="0" w:space="0" w:color="auto"/>
                            <w:right w:val="none" w:sz="0" w:space="0" w:color="auto"/>
                          </w:divBdr>
                          <w:divsChild>
                            <w:div w:id="1295063601">
                              <w:marLeft w:val="0"/>
                              <w:marRight w:val="0"/>
                              <w:marTop w:val="0"/>
                              <w:marBottom w:val="0"/>
                              <w:divBdr>
                                <w:top w:val="none" w:sz="0" w:space="0" w:color="auto"/>
                                <w:left w:val="none" w:sz="0" w:space="0" w:color="auto"/>
                                <w:bottom w:val="none" w:sz="0" w:space="0" w:color="auto"/>
                                <w:right w:val="none" w:sz="0" w:space="0" w:color="auto"/>
                              </w:divBdr>
                              <w:divsChild>
                                <w:div w:id="1295063562">
                                  <w:marLeft w:val="0"/>
                                  <w:marRight w:val="0"/>
                                  <w:marTop w:val="0"/>
                                  <w:marBottom w:val="0"/>
                                  <w:divBdr>
                                    <w:top w:val="none" w:sz="0" w:space="0" w:color="auto"/>
                                    <w:left w:val="none" w:sz="0" w:space="0" w:color="auto"/>
                                    <w:bottom w:val="none" w:sz="0" w:space="0" w:color="auto"/>
                                    <w:right w:val="none" w:sz="0" w:space="0" w:color="auto"/>
                                  </w:divBdr>
                                  <w:divsChild>
                                    <w:div w:id="1295063552">
                                      <w:marLeft w:val="0"/>
                                      <w:marRight w:val="0"/>
                                      <w:marTop w:val="0"/>
                                      <w:marBottom w:val="0"/>
                                      <w:divBdr>
                                        <w:top w:val="none" w:sz="0" w:space="0" w:color="auto"/>
                                        <w:left w:val="none" w:sz="0" w:space="0" w:color="auto"/>
                                        <w:bottom w:val="none" w:sz="0" w:space="0" w:color="auto"/>
                                        <w:right w:val="none" w:sz="0" w:space="0" w:color="auto"/>
                                      </w:divBdr>
                                      <w:divsChild>
                                        <w:div w:id="1295063493">
                                          <w:marLeft w:val="0"/>
                                          <w:marRight w:val="0"/>
                                          <w:marTop w:val="0"/>
                                          <w:marBottom w:val="0"/>
                                          <w:divBdr>
                                            <w:top w:val="none" w:sz="0" w:space="0" w:color="auto"/>
                                            <w:left w:val="none" w:sz="0" w:space="0" w:color="auto"/>
                                            <w:bottom w:val="none" w:sz="0" w:space="0" w:color="auto"/>
                                            <w:right w:val="none" w:sz="0" w:space="0" w:color="auto"/>
                                          </w:divBdr>
                                          <w:divsChild>
                                            <w:div w:id="12950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5063716">
                                  <w:marLeft w:val="0"/>
                                  <w:marRight w:val="0"/>
                                  <w:marTop w:val="0"/>
                                  <w:marBottom w:val="0"/>
                                  <w:divBdr>
                                    <w:top w:val="none" w:sz="0" w:space="0" w:color="auto"/>
                                    <w:left w:val="none" w:sz="0" w:space="0" w:color="auto"/>
                                    <w:bottom w:val="none" w:sz="0" w:space="0" w:color="auto"/>
                                    <w:right w:val="none" w:sz="0" w:space="0" w:color="auto"/>
                                  </w:divBdr>
                                  <w:divsChild>
                                    <w:div w:id="1295063701">
                                      <w:marLeft w:val="0"/>
                                      <w:marRight w:val="0"/>
                                      <w:marTop w:val="0"/>
                                      <w:marBottom w:val="0"/>
                                      <w:divBdr>
                                        <w:top w:val="none" w:sz="0" w:space="0" w:color="auto"/>
                                        <w:left w:val="none" w:sz="0" w:space="0" w:color="auto"/>
                                        <w:bottom w:val="none" w:sz="0" w:space="0" w:color="auto"/>
                                        <w:right w:val="none" w:sz="0" w:space="0" w:color="auto"/>
                                      </w:divBdr>
                                      <w:divsChild>
                                        <w:div w:id="1295063652">
                                          <w:marLeft w:val="0"/>
                                          <w:marRight w:val="0"/>
                                          <w:marTop w:val="0"/>
                                          <w:marBottom w:val="0"/>
                                          <w:divBdr>
                                            <w:top w:val="none" w:sz="0" w:space="0" w:color="auto"/>
                                            <w:left w:val="none" w:sz="0" w:space="0" w:color="auto"/>
                                            <w:bottom w:val="none" w:sz="0" w:space="0" w:color="auto"/>
                                            <w:right w:val="none" w:sz="0" w:space="0" w:color="auto"/>
                                          </w:divBdr>
                                          <w:divsChild>
                                            <w:div w:id="1295063721">
                                              <w:marLeft w:val="0"/>
                                              <w:marRight w:val="0"/>
                                              <w:marTop w:val="0"/>
                                              <w:marBottom w:val="0"/>
                                              <w:divBdr>
                                                <w:top w:val="none" w:sz="0" w:space="0" w:color="auto"/>
                                                <w:left w:val="none" w:sz="0" w:space="0" w:color="auto"/>
                                                <w:bottom w:val="none" w:sz="0" w:space="0" w:color="auto"/>
                                                <w:right w:val="none" w:sz="0" w:space="0" w:color="auto"/>
                                              </w:divBdr>
                                              <w:divsChild>
                                                <w:div w:id="1295063558">
                                                  <w:marLeft w:val="0"/>
                                                  <w:marRight w:val="0"/>
                                                  <w:marTop w:val="0"/>
                                                  <w:marBottom w:val="0"/>
                                                  <w:divBdr>
                                                    <w:top w:val="none" w:sz="0" w:space="0" w:color="auto"/>
                                                    <w:left w:val="none" w:sz="0" w:space="0" w:color="auto"/>
                                                    <w:bottom w:val="none" w:sz="0" w:space="0" w:color="auto"/>
                                                    <w:right w:val="none" w:sz="0" w:space="0" w:color="auto"/>
                                                  </w:divBdr>
                                                  <w:divsChild>
                                                    <w:div w:id="1295063571">
                                                      <w:marLeft w:val="0"/>
                                                      <w:marRight w:val="0"/>
                                                      <w:marTop w:val="0"/>
                                                      <w:marBottom w:val="0"/>
                                                      <w:divBdr>
                                                        <w:top w:val="none" w:sz="0" w:space="0" w:color="auto"/>
                                                        <w:left w:val="none" w:sz="0" w:space="0" w:color="auto"/>
                                                        <w:bottom w:val="none" w:sz="0" w:space="0" w:color="auto"/>
                                                        <w:right w:val="none" w:sz="0" w:space="0" w:color="auto"/>
                                                      </w:divBdr>
                                                      <w:divsChild>
                                                        <w:div w:id="1295063620">
                                                          <w:marLeft w:val="0"/>
                                                          <w:marRight w:val="0"/>
                                                          <w:marTop w:val="0"/>
                                                          <w:marBottom w:val="0"/>
                                                          <w:divBdr>
                                                            <w:top w:val="none" w:sz="0" w:space="0" w:color="auto"/>
                                                            <w:left w:val="none" w:sz="0" w:space="0" w:color="auto"/>
                                                            <w:bottom w:val="none" w:sz="0" w:space="0" w:color="auto"/>
                                                            <w:right w:val="none" w:sz="0" w:space="0" w:color="auto"/>
                                                          </w:divBdr>
                                                        </w:div>
                                                      </w:divsChild>
                                                    </w:div>
                                                    <w:div w:id="1295063589">
                                                      <w:marLeft w:val="0"/>
                                                      <w:marRight w:val="0"/>
                                                      <w:marTop w:val="0"/>
                                                      <w:marBottom w:val="0"/>
                                                      <w:divBdr>
                                                        <w:top w:val="none" w:sz="0" w:space="0" w:color="auto"/>
                                                        <w:left w:val="none" w:sz="0" w:space="0" w:color="auto"/>
                                                        <w:bottom w:val="none" w:sz="0" w:space="0" w:color="auto"/>
                                                        <w:right w:val="none" w:sz="0" w:space="0" w:color="auto"/>
                                                      </w:divBdr>
                                                      <w:divsChild>
                                                        <w:div w:id="1295063685">
                                                          <w:marLeft w:val="0"/>
                                                          <w:marRight w:val="0"/>
                                                          <w:marTop w:val="0"/>
                                                          <w:marBottom w:val="0"/>
                                                          <w:divBdr>
                                                            <w:top w:val="none" w:sz="0" w:space="0" w:color="auto"/>
                                                            <w:left w:val="none" w:sz="0" w:space="0" w:color="auto"/>
                                                            <w:bottom w:val="none" w:sz="0" w:space="0" w:color="auto"/>
                                                            <w:right w:val="none" w:sz="0" w:space="0" w:color="auto"/>
                                                          </w:divBdr>
                                                          <w:divsChild>
                                                            <w:div w:id="1295063567">
                                                              <w:marLeft w:val="0"/>
                                                              <w:marRight w:val="0"/>
                                                              <w:marTop w:val="0"/>
                                                              <w:marBottom w:val="0"/>
                                                              <w:divBdr>
                                                                <w:top w:val="none" w:sz="0" w:space="0" w:color="auto"/>
                                                                <w:left w:val="none" w:sz="0" w:space="0" w:color="auto"/>
                                                                <w:bottom w:val="none" w:sz="0" w:space="0" w:color="auto"/>
                                                                <w:right w:val="none" w:sz="0" w:space="0" w:color="auto"/>
                                                              </w:divBdr>
                                                            </w:div>
                                                            <w:div w:id="129506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29506372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sozialgerichtsbarkeit.de/entscheidungen/87791"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2E6DAE-5B33-40EA-A9E9-65CC95056C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8913</Words>
  <Characters>64076</Characters>
  <Application>Microsoft Office Word</Application>
  <DocSecurity>0</DocSecurity>
  <Lines>533</Lines>
  <Paragraphs>145</Paragraphs>
  <ScaleCrop>false</ScaleCrop>
  <HeadingPairs>
    <vt:vector size="2" baseType="variant">
      <vt:variant>
        <vt:lpstr>Titel</vt:lpstr>
      </vt:variant>
      <vt:variant>
        <vt:i4>1</vt:i4>
      </vt:variant>
    </vt:vector>
  </HeadingPairs>
  <TitlesOfParts>
    <vt:vector size="1" baseType="lpstr">
      <vt:lpstr> </vt:lpstr>
    </vt:vector>
  </TitlesOfParts>
  <Company>BAG SELBSTHILFE</Company>
  <LinksUpToDate>false</LinksUpToDate>
  <CharactersWithSpaces>72844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Dr. Siiri Ann Doka</dc:creator>
  <cp:keywords/>
  <dc:description/>
  <cp:lastModifiedBy>Beatrix Boehm</cp:lastModifiedBy>
  <cp:revision>4</cp:revision>
  <cp:lastPrinted>2026-04-20T13:44:00Z</cp:lastPrinted>
  <dcterms:created xsi:type="dcterms:W3CDTF">2026-04-20T13:42:00Z</dcterms:created>
  <dcterms:modified xsi:type="dcterms:W3CDTF">2026-04-20T13:45:00Z</dcterms:modified>
</cp:coreProperties>
</file>