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0" w:type="dxa"/>
        <w:tblLook w:val="01E0" w:firstRow="1" w:lastRow="1" w:firstColumn="1" w:lastColumn="1" w:noHBand="0" w:noVBand="0"/>
      </w:tblPr>
      <w:tblGrid>
        <w:gridCol w:w="5229"/>
        <w:gridCol w:w="6211"/>
      </w:tblGrid>
      <w:tr w:rsidR="00B02354" w:rsidRPr="001F2382" w:rsidTr="00A544AF">
        <w:trPr>
          <w:trHeight w:val="2153"/>
        </w:trPr>
        <w:tc>
          <w:tcPr>
            <w:tcW w:w="5229" w:type="dxa"/>
          </w:tcPr>
          <w:p w:rsidR="00B02354" w:rsidRPr="003C2C2F" w:rsidRDefault="00B02354" w:rsidP="00A544AF">
            <w:pPr>
              <w:rPr>
                <w:rFonts w:ascii="Trebuchet MS" w:eastAsia="Times New Roman" w:hAnsi="Trebuchet MS"/>
                <w:sz w:val="24"/>
                <w:szCs w:val="24"/>
                <w:lang w:eastAsia="de-DE"/>
              </w:rPr>
            </w:pPr>
            <w:bookmarkStart w:id="0" w:name="_GoBack"/>
            <w:bookmarkEnd w:id="0"/>
            <w:r>
              <w:rPr>
                <w:rFonts w:ascii="Trebuchet MS" w:eastAsia="Times New Roman" w:hAnsi="Trebuchet MS"/>
                <w:noProof/>
                <w:sz w:val="24"/>
                <w:szCs w:val="24"/>
                <w:lang w:eastAsia="de-DE"/>
              </w:rPr>
              <w:drawing>
                <wp:inline distT="0" distB="0" distL="0" distR="0" wp14:anchorId="6E6EB825" wp14:editId="289B5569">
                  <wp:extent cx="1685925" cy="1248410"/>
                  <wp:effectExtent l="0" t="0" r="9525" b="8890"/>
                  <wp:docPr id="1" name="Grafik 1" descr="Beschreibung: Beschreibung: 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Die Grafik &quot;file:///Z:/Verschiedenes/BAG_Logo.jpg&quot; kann nicht angezeigt werden, weil sie Fehler enthä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248410"/>
                          </a:xfrm>
                          <a:prstGeom prst="rect">
                            <a:avLst/>
                          </a:prstGeom>
                          <a:noFill/>
                          <a:ln>
                            <a:noFill/>
                          </a:ln>
                        </pic:spPr>
                      </pic:pic>
                    </a:graphicData>
                  </a:graphic>
                </wp:inline>
              </w:drawing>
            </w:r>
          </w:p>
          <w:p w:rsidR="00B02354" w:rsidRPr="003C2C2F" w:rsidRDefault="00B02354" w:rsidP="00A544AF">
            <w:pPr>
              <w:rPr>
                <w:rFonts w:ascii="Trebuchet MS" w:eastAsia="Times New Roman" w:hAnsi="Trebuchet MS"/>
                <w:sz w:val="24"/>
                <w:szCs w:val="24"/>
                <w:lang w:eastAsia="de-DE"/>
              </w:rPr>
            </w:pPr>
          </w:p>
          <w:p w:rsidR="00B02354" w:rsidRPr="003C2C2F" w:rsidRDefault="00B02354" w:rsidP="00A544AF">
            <w:pPr>
              <w:rPr>
                <w:rFonts w:ascii="Trebuchet MS" w:eastAsia="Times New Roman" w:hAnsi="Trebuchet MS"/>
                <w:sz w:val="24"/>
                <w:szCs w:val="24"/>
                <w:lang w:eastAsia="de-DE"/>
              </w:rPr>
            </w:pPr>
          </w:p>
        </w:tc>
        <w:tc>
          <w:tcPr>
            <w:tcW w:w="6211" w:type="dxa"/>
          </w:tcPr>
          <w:p w:rsidR="00B02354" w:rsidRPr="003C2C2F" w:rsidRDefault="00B02354" w:rsidP="00A544AF">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BAG SELBSTHILFE </w:t>
            </w:r>
          </w:p>
          <w:p w:rsidR="00B02354" w:rsidRPr="003C2C2F" w:rsidRDefault="00B02354" w:rsidP="00A544AF">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Bundesarbeitsgemeinschaft Selbsthilfe von</w:t>
            </w:r>
          </w:p>
          <w:p w:rsidR="00B02354" w:rsidRPr="003C2C2F" w:rsidRDefault="00B02354" w:rsidP="00A544AF">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Menschen mit Behinderung und chronischer </w:t>
            </w:r>
          </w:p>
          <w:p w:rsidR="00B02354" w:rsidRPr="003C2C2F" w:rsidRDefault="00B02354" w:rsidP="00A544AF">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Erkrankung und ihren Angehörigen e.V. </w:t>
            </w:r>
          </w:p>
          <w:p w:rsidR="00B02354" w:rsidRPr="003C2C2F" w:rsidRDefault="00B02354" w:rsidP="00A544AF">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Kirchfeldstr. 149</w:t>
            </w:r>
          </w:p>
          <w:p w:rsidR="00B02354" w:rsidRPr="003C2C2F" w:rsidRDefault="00B02354" w:rsidP="00A544AF">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40215 Düsseldorf</w:t>
            </w:r>
          </w:p>
          <w:p w:rsidR="00B02354" w:rsidRPr="003C2C2F" w:rsidRDefault="00B02354" w:rsidP="00A544AF">
            <w:pPr>
              <w:rPr>
                <w:rFonts w:ascii="Trebuchet MS" w:eastAsia="Times New Roman" w:hAnsi="Trebuchet MS"/>
                <w:sz w:val="24"/>
                <w:szCs w:val="24"/>
                <w:lang w:eastAsia="de-DE"/>
              </w:rPr>
            </w:pPr>
            <w:r>
              <w:rPr>
                <w:rFonts w:ascii="Trebuchet MS" w:eastAsia="Times New Roman" w:hAnsi="Trebuchet MS"/>
                <w:sz w:val="24"/>
                <w:szCs w:val="24"/>
                <w:lang w:eastAsia="de-DE"/>
              </w:rPr>
              <w:t xml:space="preserve">Tel.: </w:t>
            </w:r>
            <w:r w:rsidRPr="003C2C2F">
              <w:rPr>
                <w:rFonts w:ascii="Trebuchet MS" w:eastAsia="Times New Roman" w:hAnsi="Trebuchet MS"/>
                <w:sz w:val="24"/>
                <w:szCs w:val="24"/>
                <w:lang w:eastAsia="de-DE"/>
              </w:rPr>
              <w:t>0211/31006-</w:t>
            </w:r>
            <w:r>
              <w:rPr>
                <w:rFonts w:ascii="Trebuchet MS" w:eastAsia="Times New Roman" w:hAnsi="Trebuchet MS"/>
                <w:sz w:val="24"/>
                <w:szCs w:val="24"/>
                <w:lang w:eastAsia="de-DE"/>
              </w:rPr>
              <w:t>53</w:t>
            </w:r>
          </w:p>
          <w:p w:rsidR="00B02354" w:rsidRPr="003C2C2F" w:rsidRDefault="00B02354" w:rsidP="00A544AF">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Fax.</w:t>
            </w:r>
            <w:r>
              <w:rPr>
                <w:rFonts w:ascii="Trebuchet MS" w:eastAsia="Times New Roman" w:hAnsi="Trebuchet MS"/>
                <w:sz w:val="24"/>
                <w:szCs w:val="24"/>
                <w:lang w:eastAsia="de-DE"/>
              </w:rPr>
              <w:t>:</w:t>
            </w:r>
            <w:r w:rsidRPr="003C2C2F">
              <w:rPr>
                <w:rFonts w:ascii="Trebuchet MS" w:eastAsia="Times New Roman" w:hAnsi="Trebuchet MS"/>
                <w:sz w:val="24"/>
                <w:szCs w:val="24"/>
                <w:lang w:eastAsia="de-DE"/>
              </w:rPr>
              <w:t xml:space="preserve"> 0211/31006-48</w:t>
            </w:r>
          </w:p>
        </w:tc>
      </w:tr>
    </w:tbl>
    <w:p w:rsidR="00B02354" w:rsidRPr="003C2C2F" w:rsidRDefault="00B02354" w:rsidP="00B02354">
      <w:pPr>
        <w:rPr>
          <w:rFonts w:ascii="Trebuchet MS" w:eastAsia="Times New Roman" w:hAnsi="Trebuchet MS"/>
          <w:sz w:val="24"/>
          <w:szCs w:val="24"/>
          <w:lang w:eastAsia="de-DE"/>
        </w:rPr>
      </w:pPr>
      <w:r>
        <w:rPr>
          <w:noProof/>
          <w:lang w:eastAsia="de-DE"/>
        </w:rPr>
        <mc:AlternateContent>
          <mc:Choice Requires="wps">
            <w:drawing>
              <wp:anchor distT="4294967294" distB="4294967294" distL="114300" distR="114300" simplePos="0" relativeHeight="251659264" behindDoc="0" locked="0" layoutInCell="1" allowOverlap="1" wp14:anchorId="417A28BA" wp14:editId="06793DE4">
                <wp:simplePos x="0" y="0"/>
                <wp:positionH relativeFrom="column">
                  <wp:posOffset>-118745</wp:posOffset>
                </wp:positionH>
                <wp:positionV relativeFrom="paragraph">
                  <wp:posOffset>58419</wp:posOffset>
                </wp:positionV>
                <wp:extent cx="6768465" cy="0"/>
                <wp:effectExtent l="0" t="19050" r="13335"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" strokecolor="gray" strokeweight="2.25pt"/>
            </w:pict>
          </mc:Fallback>
        </mc:AlternateContent>
      </w:r>
    </w:p>
    <w:p w:rsidR="00B02354" w:rsidRPr="003C2C2F" w:rsidRDefault="00B02354" w:rsidP="00B02354">
      <w:pPr>
        <w:jc w:val="center"/>
        <w:rPr>
          <w:rFonts w:ascii="Trebuchet MS" w:eastAsia="Times New Roman" w:hAnsi="Trebuchet MS"/>
          <w:b/>
          <w:sz w:val="24"/>
          <w:szCs w:val="32"/>
          <w:lang w:eastAsia="de-DE"/>
        </w:rPr>
      </w:pPr>
    </w:p>
    <w:p w:rsidR="00B02354" w:rsidRDefault="00B02354" w:rsidP="00B02354">
      <w:pPr>
        <w:tabs>
          <w:tab w:val="left" w:pos="454"/>
          <w:tab w:val="left" w:pos="851"/>
        </w:tabs>
        <w:spacing w:line="360" w:lineRule="auto"/>
        <w:rPr>
          <w:rFonts w:ascii="Trebuchet MS" w:eastAsia="Times New Roman" w:hAnsi="Trebuchet MS"/>
          <w:sz w:val="24"/>
          <w:szCs w:val="20"/>
          <w:lang w:eastAsia="de-DE"/>
        </w:rPr>
      </w:pPr>
    </w:p>
    <w:p w:rsidR="00B02354" w:rsidRDefault="00B02354" w:rsidP="00B02354">
      <w:pPr>
        <w:tabs>
          <w:tab w:val="left" w:pos="454"/>
          <w:tab w:val="left" w:pos="851"/>
        </w:tabs>
        <w:spacing w:line="360" w:lineRule="auto"/>
        <w:rPr>
          <w:rFonts w:ascii="Trebuchet MS" w:eastAsia="Times New Roman" w:hAnsi="Trebuchet MS"/>
          <w:sz w:val="24"/>
          <w:szCs w:val="20"/>
          <w:lang w:eastAsia="de-DE"/>
        </w:rPr>
      </w:pPr>
    </w:p>
    <w:p w:rsidR="00B02354" w:rsidRPr="00EE14C5" w:rsidRDefault="00B02354" w:rsidP="00B02354">
      <w:pPr>
        <w:tabs>
          <w:tab w:val="left" w:pos="454"/>
          <w:tab w:val="left" w:pos="851"/>
        </w:tabs>
        <w:spacing w:line="360" w:lineRule="auto"/>
        <w:jc w:val="center"/>
        <w:rPr>
          <w:rFonts w:ascii="Trebuchet MS" w:eastAsia="Times New Roman" w:hAnsi="Trebuchet MS"/>
          <w:b/>
          <w:sz w:val="36"/>
          <w:szCs w:val="36"/>
          <w:lang w:eastAsia="de-DE"/>
        </w:rPr>
      </w:pPr>
      <w:r w:rsidRPr="00EE14C5">
        <w:rPr>
          <w:rFonts w:ascii="Trebuchet MS" w:eastAsia="Times New Roman" w:hAnsi="Trebuchet MS"/>
          <w:b/>
          <w:sz w:val="36"/>
          <w:szCs w:val="36"/>
          <w:lang w:eastAsia="de-DE"/>
        </w:rPr>
        <w:t>Stellungnahme</w:t>
      </w:r>
    </w:p>
    <w:p w:rsidR="00B02354" w:rsidRDefault="00B02354" w:rsidP="00B02354">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der</w:t>
      </w:r>
    </w:p>
    <w:p w:rsidR="00B02354" w:rsidRPr="00EE14C5" w:rsidRDefault="00B02354" w:rsidP="00B02354">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Bundesarbeitsgemeinschaft Selbsthilfe von Menschen mit</w:t>
      </w:r>
    </w:p>
    <w:p w:rsidR="00B02354" w:rsidRPr="00EE14C5" w:rsidRDefault="00B02354" w:rsidP="00B02354">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Behinderung und chronischer Erkrankung und ihren Angehörigen e. V.</w:t>
      </w:r>
    </w:p>
    <w:p w:rsidR="00B02354" w:rsidRPr="00EE14C5" w:rsidRDefault="00B02354" w:rsidP="00B02354">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(BAG SELBSTHILFE)</w:t>
      </w:r>
    </w:p>
    <w:p w:rsidR="00B02354" w:rsidRPr="004E6D4C" w:rsidRDefault="00B02354" w:rsidP="00B02354">
      <w:pPr>
        <w:tabs>
          <w:tab w:val="left" w:pos="454"/>
          <w:tab w:val="left" w:pos="851"/>
        </w:tabs>
        <w:spacing w:line="360" w:lineRule="auto"/>
        <w:jc w:val="center"/>
        <w:rPr>
          <w:rFonts w:ascii="Trebuchet MS" w:eastAsia="Times New Roman" w:hAnsi="Trebuchet MS"/>
          <w:b/>
          <w:bCs/>
          <w:sz w:val="24"/>
          <w:szCs w:val="24"/>
          <w:lang w:eastAsia="de-DE"/>
        </w:rPr>
      </w:pPr>
    </w:p>
    <w:p w:rsidR="00B02354" w:rsidRPr="00EE14C5" w:rsidRDefault="00B02354" w:rsidP="00B02354">
      <w:pPr>
        <w:tabs>
          <w:tab w:val="left" w:pos="454"/>
          <w:tab w:val="left" w:pos="851"/>
        </w:tabs>
        <w:spacing w:line="360" w:lineRule="auto"/>
        <w:jc w:val="center"/>
        <w:rPr>
          <w:rFonts w:ascii="Trebuchet MS" w:eastAsia="Times New Roman" w:hAnsi="Trebuchet MS"/>
          <w:b/>
          <w:bCs/>
          <w:sz w:val="27"/>
          <w:szCs w:val="27"/>
          <w:lang w:eastAsia="de-DE"/>
        </w:rPr>
      </w:pPr>
      <w:r w:rsidRPr="00EE14C5">
        <w:rPr>
          <w:rFonts w:ascii="Trebuchet MS" w:eastAsia="Times New Roman" w:hAnsi="Trebuchet MS"/>
          <w:b/>
          <w:bCs/>
          <w:sz w:val="27"/>
          <w:szCs w:val="27"/>
          <w:lang w:eastAsia="de-DE"/>
        </w:rPr>
        <w:t>zu</w:t>
      </w:r>
      <w:r>
        <w:rPr>
          <w:rFonts w:ascii="Trebuchet MS" w:eastAsia="Times New Roman" w:hAnsi="Trebuchet MS"/>
          <w:b/>
          <w:bCs/>
          <w:sz w:val="27"/>
          <w:szCs w:val="27"/>
          <w:lang w:eastAsia="de-DE"/>
        </w:rPr>
        <w:t xml:space="preserve">m </w:t>
      </w:r>
    </w:p>
    <w:p w:rsidR="00B02354" w:rsidRPr="004E6D4C" w:rsidRDefault="00B02354" w:rsidP="00B02354">
      <w:pPr>
        <w:tabs>
          <w:tab w:val="left" w:pos="454"/>
          <w:tab w:val="left" w:pos="851"/>
        </w:tabs>
        <w:spacing w:line="360" w:lineRule="auto"/>
        <w:jc w:val="center"/>
        <w:rPr>
          <w:rFonts w:ascii="Trebuchet MS" w:eastAsia="Times New Roman" w:hAnsi="Trebuchet MS"/>
          <w:b/>
          <w:bCs/>
          <w:sz w:val="24"/>
          <w:szCs w:val="24"/>
          <w:lang w:eastAsia="de-DE"/>
        </w:rPr>
      </w:pPr>
    </w:p>
    <w:p w:rsidR="00B02354" w:rsidRPr="004E6D4C" w:rsidRDefault="00B02354" w:rsidP="00B02354">
      <w:pPr>
        <w:tabs>
          <w:tab w:val="left" w:pos="454"/>
          <w:tab w:val="left" w:pos="851"/>
        </w:tabs>
        <w:autoSpaceDE w:val="0"/>
        <w:autoSpaceDN w:val="0"/>
        <w:adjustRightInd w:val="0"/>
        <w:spacing w:line="360" w:lineRule="auto"/>
        <w:jc w:val="center"/>
        <w:rPr>
          <w:rFonts w:ascii="Trebuchet MS" w:eastAsia="Times New Roman" w:hAnsi="Trebuchet MS"/>
          <w:b/>
          <w:sz w:val="28"/>
          <w:szCs w:val="28"/>
          <w:u w:val="single"/>
          <w:lang w:eastAsia="de-DE"/>
        </w:rPr>
      </w:pPr>
      <w:r w:rsidRPr="004E6D4C">
        <w:rPr>
          <w:rFonts w:ascii="Trebuchet MS" w:eastAsia="Times New Roman" w:hAnsi="Trebuchet MS"/>
          <w:b/>
          <w:sz w:val="28"/>
          <w:szCs w:val="28"/>
          <w:u w:val="single"/>
          <w:lang w:eastAsia="de-DE"/>
        </w:rPr>
        <w:t xml:space="preserve">Referentenentwurf </w:t>
      </w:r>
    </w:p>
    <w:p w:rsidR="00B02354" w:rsidRPr="004E6D4C" w:rsidRDefault="00B02354" w:rsidP="00B02354">
      <w:pPr>
        <w:tabs>
          <w:tab w:val="left" w:pos="454"/>
          <w:tab w:val="left" w:pos="851"/>
        </w:tabs>
        <w:autoSpaceDE w:val="0"/>
        <w:autoSpaceDN w:val="0"/>
        <w:adjustRightInd w:val="0"/>
        <w:spacing w:line="360" w:lineRule="auto"/>
        <w:jc w:val="center"/>
        <w:rPr>
          <w:rFonts w:ascii="Trebuchet MS" w:eastAsia="Times New Roman" w:hAnsi="Trebuchet MS"/>
          <w:b/>
          <w:sz w:val="28"/>
          <w:szCs w:val="28"/>
          <w:lang w:eastAsia="de-DE"/>
        </w:rPr>
      </w:pPr>
      <w:r w:rsidRPr="004E6D4C">
        <w:rPr>
          <w:rFonts w:ascii="Trebuchet MS" w:eastAsia="Times New Roman" w:hAnsi="Trebuchet MS"/>
          <w:b/>
          <w:sz w:val="28"/>
          <w:szCs w:val="28"/>
          <w:lang w:eastAsia="de-DE"/>
        </w:rPr>
        <w:t>eines Gesetzes zur Förderung des elektronischen Rechtsverkehrs mit den Gerichten</w:t>
      </w:r>
    </w:p>
    <w:p w:rsidR="00B02354" w:rsidRDefault="00B02354" w:rsidP="00B02354">
      <w:pPr>
        <w:tabs>
          <w:tab w:val="left" w:pos="454"/>
          <w:tab w:val="left" w:pos="851"/>
        </w:tabs>
        <w:autoSpaceDE w:val="0"/>
        <w:autoSpaceDN w:val="0"/>
        <w:adjustRightInd w:val="0"/>
        <w:spacing w:line="360" w:lineRule="auto"/>
        <w:jc w:val="center"/>
        <w:rPr>
          <w:rFonts w:ascii="Trebuchet MS" w:eastAsia="Times New Roman" w:hAnsi="Trebuchet MS"/>
          <w:b/>
          <w:sz w:val="27"/>
          <w:szCs w:val="27"/>
          <w:lang w:eastAsia="de-DE"/>
        </w:rPr>
      </w:pPr>
    </w:p>
    <w:p w:rsidR="0097791E" w:rsidRDefault="0097791E" w:rsidP="00B02354">
      <w:pPr>
        <w:tabs>
          <w:tab w:val="left" w:pos="454"/>
          <w:tab w:val="left" w:pos="851"/>
        </w:tabs>
        <w:autoSpaceDE w:val="0"/>
        <w:autoSpaceDN w:val="0"/>
        <w:adjustRightInd w:val="0"/>
        <w:spacing w:line="360" w:lineRule="auto"/>
        <w:jc w:val="center"/>
        <w:rPr>
          <w:rFonts w:ascii="Trebuchet MS" w:eastAsia="Times New Roman" w:hAnsi="Trebuchet MS"/>
          <w:b/>
          <w:sz w:val="27"/>
          <w:szCs w:val="27"/>
          <w:lang w:eastAsia="de-DE"/>
        </w:rPr>
      </w:pPr>
    </w:p>
    <w:p w:rsidR="004E6D4C" w:rsidRPr="00FE1B64" w:rsidRDefault="004E6D4C" w:rsidP="00B02354">
      <w:pPr>
        <w:tabs>
          <w:tab w:val="left" w:pos="454"/>
          <w:tab w:val="left" w:pos="851"/>
        </w:tabs>
        <w:autoSpaceDE w:val="0"/>
        <w:autoSpaceDN w:val="0"/>
        <w:adjustRightInd w:val="0"/>
        <w:spacing w:line="360" w:lineRule="auto"/>
        <w:jc w:val="center"/>
        <w:rPr>
          <w:rFonts w:ascii="Trebuchet MS" w:eastAsia="Times New Roman" w:hAnsi="Trebuchet MS"/>
          <w:b/>
          <w:sz w:val="27"/>
          <w:szCs w:val="27"/>
          <w:lang w:eastAsia="de-DE"/>
        </w:rPr>
      </w:pPr>
    </w:p>
    <w:p w:rsidR="00B02354" w:rsidRDefault="00B02354" w:rsidP="00B02354">
      <w:pPr>
        <w:jc w:val="both"/>
        <w:rPr>
          <w:rFonts w:ascii="Trebuchet MS" w:hAnsi="Trebuchet MS"/>
          <w:sz w:val="24"/>
          <w:szCs w:val="24"/>
        </w:rPr>
      </w:pPr>
      <w:r w:rsidRPr="00006554">
        <w:rPr>
          <w:rFonts w:ascii="Trebuchet MS" w:hAnsi="Trebuchet MS"/>
          <w:sz w:val="24"/>
          <w:szCs w:val="24"/>
        </w:rPr>
        <w:t xml:space="preserve">Als Dachverband von 121 Bundesverbänden der Selbsthilfe chronisch kranker und behinderter Menschen sowie von 13 </w:t>
      </w:r>
      <w:r>
        <w:rPr>
          <w:rFonts w:ascii="Trebuchet MS" w:hAnsi="Trebuchet MS"/>
          <w:sz w:val="24"/>
          <w:szCs w:val="24"/>
        </w:rPr>
        <w:t xml:space="preserve">Landesarbeitsgemeinschaften </w:t>
      </w:r>
      <w:r w:rsidR="0097791E">
        <w:rPr>
          <w:rFonts w:ascii="Trebuchet MS" w:hAnsi="Trebuchet MS"/>
          <w:sz w:val="24"/>
          <w:szCs w:val="24"/>
        </w:rPr>
        <w:t>sieht die BAG SELBSTHILFE beim vorliegenden Referentenentwurf weiterhin</w:t>
      </w:r>
      <w:r w:rsidR="00136F3A">
        <w:rPr>
          <w:rFonts w:ascii="Trebuchet MS" w:hAnsi="Trebuchet MS"/>
          <w:sz w:val="24"/>
          <w:szCs w:val="24"/>
        </w:rPr>
        <w:t xml:space="preserve"> Nachbesserung</w:t>
      </w:r>
      <w:r w:rsidR="0097791E">
        <w:rPr>
          <w:rFonts w:ascii="Trebuchet MS" w:hAnsi="Trebuchet MS"/>
          <w:sz w:val="24"/>
          <w:szCs w:val="24"/>
        </w:rPr>
        <w:t>s-</w:t>
      </w:r>
      <w:r w:rsidR="00136F3A">
        <w:rPr>
          <w:rFonts w:ascii="Trebuchet MS" w:hAnsi="Trebuchet MS"/>
          <w:sz w:val="24"/>
          <w:szCs w:val="24"/>
        </w:rPr>
        <w:t xml:space="preserve"> und Ergänzung</w:t>
      </w:r>
      <w:r w:rsidR="0097791E">
        <w:rPr>
          <w:rFonts w:ascii="Trebuchet MS" w:hAnsi="Trebuchet MS"/>
          <w:sz w:val="24"/>
          <w:szCs w:val="24"/>
        </w:rPr>
        <w:t>sbedarf in B</w:t>
      </w:r>
      <w:r w:rsidR="00136F3A">
        <w:rPr>
          <w:rFonts w:ascii="Trebuchet MS" w:hAnsi="Trebuchet MS"/>
          <w:sz w:val="24"/>
          <w:szCs w:val="24"/>
        </w:rPr>
        <w:t>ezug auf die erforderliche Verankerung von Barrierefreiheit</w:t>
      </w:r>
      <w:r w:rsidR="0097791E">
        <w:rPr>
          <w:rFonts w:ascii="Trebuchet MS" w:hAnsi="Trebuchet MS"/>
          <w:sz w:val="24"/>
          <w:szCs w:val="24"/>
        </w:rPr>
        <w:t xml:space="preserve"> in den Verfahrensgesetzen</w:t>
      </w:r>
      <w:r w:rsidR="00382095">
        <w:rPr>
          <w:rFonts w:ascii="Trebuchet MS" w:hAnsi="Trebuchet MS"/>
          <w:sz w:val="24"/>
          <w:szCs w:val="24"/>
        </w:rPr>
        <w:t>, namentlich im Gerichtsverfassungsgesetz (GVG)</w:t>
      </w:r>
      <w:r w:rsidR="00136F3A">
        <w:rPr>
          <w:rFonts w:ascii="Trebuchet MS" w:hAnsi="Trebuchet MS"/>
          <w:sz w:val="24"/>
          <w:szCs w:val="24"/>
        </w:rPr>
        <w:t xml:space="preserve">. </w:t>
      </w:r>
    </w:p>
    <w:p w:rsidR="004E6D4C" w:rsidRDefault="004E6D4C" w:rsidP="00B02354">
      <w:pPr>
        <w:jc w:val="both"/>
        <w:rPr>
          <w:rFonts w:ascii="Trebuchet MS" w:hAnsi="Trebuchet MS"/>
          <w:sz w:val="24"/>
          <w:szCs w:val="24"/>
        </w:rPr>
      </w:pPr>
    </w:p>
    <w:p w:rsidR="004E6D4C" w:rsidRDefault="004E6D4C" w:rsidP="00B02354">
      <w:pPr>
        <w:jc w:val="both"/>
        <w:rPr>
          <w:rFonts w:ascii="Trebuchet MS" w:hAnsi="Trebuchet MS"/>
          <w:b/>
          <w:sz w:val="24"/>
          <w:szCs w:val="24"/>
        </w:rPr>
      </w:pPr>
    </w:p>
    <w:p w:rsidR="004E6D4C" w:rsidRPr="004E6D4C" w:rsidRDefault="004E6D4C" w:rsidP="00B02354">
      <w:pPr>
        <w:jc w:val="both"/>
        <w:rPr>
          <w:rFonts w:ascii="Trebuchet MS" w:hAnsi="Trebuchet MS"/>
          <w:b/>
          <w:sz w:val="24"/>
          <w:szCs w:val="24"/>
        </w:rPr>
      </w:pPr>
      <w:r>
        <w:rPr>
          <w:rFonts w:ascii="Trebuchet MS" w:hAnsi="Trebuchet MS"/>
          <w:b/>
          <w:sz w:val="24"/>
          <w:szCs w:val="24"/>
        </w:rPr>
        <w:t>Bisherige Regelung und Gesetzentwurf</w:t>
      </w:r>
    </w:p>
    <w:p w:rsidR="00B02354" w:rsidRDefault="00B02354" w:rsidP="00B02354">
      <w:pPr>
        <w:jc w:val="both"/>
        <w:rPr>
          <w:rFonts w:ascii="Trebuchet MS" w:hAnsi="Trebuchet MS"/>
          <w:sz w:val="24"/>
          <w:szCs w:val="24"/>
        </w:rPr>
      </w:pPr>
    </w:p>
    <w:p w:rsidR="00B02354" w:rsidRDefault="00FF6933" w:rsidP="00B02354">
      <w:pPr>
        <w:jc w:val="both"/>
        <w:rPr>
          <w:rFonts w:ascii="Trebuchet MS" w:hAnsi="Trebuchet MS"/>
          <w:sz w:val="24"/>
          <w:szCs w:val="24"/>
        </w:rPr>
      </w:pPr>
      <w:r>
        <w:rPr>
          <w:rFonts w:ascii="Trebuchet MS" w:hAnsi="Trebuchet MS"/>
          <w:sz w:val="24"/>
          <w:szCs w:val="24"/>
        </w:rPr>
        <w:t>Nach der bisherigen Regelung in § 191a Abs. 1 GVG kann eine blinde oder sehbehinderte Person (…) verlangen, dass ihr die für sie bestimmten gerichtlichen Dokumente auch in einer für sie wahrnehmbaren Form zugänglich gemacht werden, soweit dies zur Wahrnehmung ihrer Rechte im Verfahren erforderlich ist.</w:t>
      </w:r>
    </w:p>
    <w:p w:rsidR="0097791E" w:rsidRDefault="0097791E" w:rsidP="00B02354">
      <w:pPr>
        <w:jc w:val="both"/>
        <w:rPr>
          <w:rFonts w:ascii="Trebuchet MS" w:hAnsi="Trebuchet MS"/>
          <w:sz w:val="24"/>
          <w:szCs w:val="24"/>
        </w:rPr>
      </w:pPr>
    </w:p>
    <w:p w:rsidR="00FF6933" w:rsidRDefault="0097791E" w:rsidP="00B02354">
      <w:pPr>
        <w:jc w:val="both"/>
        <w:rPr>
          <w:rFonts w:ascii="Trebuchet MS" w:hAnsi="Trebuchet MS"/>
          <w:sz w:val="24"/>
          <w:szCs w:val="24"/>
        </w:rPr>
      </w:pPr>
      <w:r>
        <w:rPr>
          <w:rFonts w:ascii="Trebuchet MS" w:hAnsi="Trebuchet MS"/>
          <w:sz w:val="24"/>
          <w:szCs w:val="24"/>
        </w:rPr>
        <w:t>In Ergänzung hierzu sieht Artikel 18 des Entwurfs</w:t>
      </w:r>
      <w:r w:rsidR="004E6D4C">
        <w:rPr>
          <w:rFonts w:ascii="Trebuchet MS" w:hAnsi="Trebuchet MS"/>
          <w:sz w:val="24"/>
          <w:szCs w:val="24"/>
        </w:rPr>
        <w:t xml:space="preserve"> nunmehr zudem</w:t>
      </w:r>
      <w:r>
        <w:rPr>
          <w:rFonts w:ascii="Trebuchet MS" w:hAnsi="Trebuchet MS"/>
          <w:sz w:val="24"/>
          <w:szCs w:val="24"/>
        </w:rPr>
        <w:t xml:space="preserve"> vor, dass die blinde oder sehbehinderte Person ihrerseits Schriftsätze und andere Dokumente in einer für sie wahrnehmbaren Form bei Ger</w:t>
      </w:r>
      <w:r w:rsidR="00382095">
        <w:rPr>
          <w:rFonts w:ascii="Trebuchet MS" w:hAnsi="Trebuchet MS"/>
          <w:sz w:val="24"/>
          <w:szCs w:val="24"/>
        </w:rPr>
        <w:t>icht einreichen kann. Ferner sei</w:t>
      </w:r>
      <w:r>
        <w:rPr>
          <w:rFonts w:ascii="Trebuchet MS" w:hAnsi="Trebuchet MS"/>
          <w:sz w:val="24"/>
          <w:szCs w:val="24"/>
        </w:rPr>
        <w:t xml:space="preserve"> ihr im Falle eines Anspruchs auf Akteneinsicht diese barrierefrei zu gewähren. Die in der Vorschrift genannten Rechte sollen im Übrigen auch einer blinden oder sehbehinderten Person zustehen, die von einer anderen Person mit der Wahrnehmung ihrer Rechte beauftragt oder hierfür bestellt worden ist.</w:t>
      </w:r>
    </w:p>
    <w:p w:rsidR="0097791E" w:rsidRDefault="0097791E" w:rsidP="00B02354">
      <w:pPr>
        <w:jc w:val="both"/>
        <w:rPr>
          <w:rFonts w:ascii="Trebuchet MS" w:hAnsi="Trebuchet MS"/>
          <w:sz w:val="24"/>
          <w:szCs w:val="24"/>
        </w:rPr>
      </w:pPr>
    </w:p>
    <w:p w:rsidR="0097791E" w:rsidRDefault="001E068F" w:rsidP="00B02354">
      <w:pPr>
        <w:jc w:val="both"/>
        <w:rPr>
          <w:rFonts w:ascii="Trebuchet MS" w:hAnsi="Trebuchet MS"/>
          <w:sz w:val="24"/>
          <w:szCs w:val="24"/>
        </w:rPr>
      </w:pPr>
      <w:r>
        <w:rPr>
          <w:rFonts w:ascii="Trebuchet MS" w:hAnsi="Trebuchet MS"/>
          <w:sz w:val="24"/>
          <w:szCs w:val="24"/>
        </w:rPr>
        <w:t>Zur Begründung</w:t>
      </w:r>
      <w:r w:rsidR="0097791E">
        <w:rPr>
          <w:rFonts w:ascii="Trebuchet MS" w:hAnsi="Trebuchet MS"/>
          <w:sz w:val="24"/>
          <w:szCs w:val="24"/>
        </w:rPr>
        <w:t xml:space="preserve"> </w:t>
      </w:r>
      <w:r w:rsidR="00382095">
        <w:rPr>
          <w:rFonts w:ascii="Trebuchet MS" w:hAnsi="Trebuchet MS"/>
          <w:sz w:val="24"/>
          <w:szCs w:val="24"/>
        </w:rPr>
        <w:t>wird dargelegt, dass mit dem Gesetzentwurf eine wichtige Voraussetzung für die Umsetzung der UN-Behindert</w:t>
      </w:r>
      <w:r>
        <w:rPr>
          <w:rFonts w:ascii="Trebuchet MS" w:hAnsi="Trebuchet MS"/>
          <w:sz w:val="24"/>
          <w:szCs w:val="24"/>
        </w:rPr>
        <w:t>enrechtskonvention bzw. für die Verwirklichung des</w:t>
      </w:r>
      <w:r w:rsidR="00382095">
        <w:rPr>
          <w:rFonts w:ascii="Trebuchet MS" w:hAnsi="Trebuchet MS"/>
          <w:sz w:val="24"/>
          <w:szCs w:val="24"/>
        </w:rPr>
        <w:t xml:space="preserve"> insoweit beschlossenen Nationalen Aktionsplan</w:t>
      </w:r>
      <w:r>
        <w:rPr>
          <w:rFonts w:ascii="Trebuchet MS" w:hAnsi="Trebuchet MS"/>
          <w:sz w:val="24"/>
          <w:szCs w:val="24"/>
        </w:rPr>
        <w:t>s</w:t>
      </w:r>
      <w:r w:rsidR="00382095">
        <w:rPr>
          <w:rFonts w:ascii="Trebuchet MS" w:hAnsi="Trebuchet MS"/>
          <w:sz w:val="24"/>
          <w:szCs w:val="24"/>
        </w:rPr>
        <w:t xml:space="preserve"> der Bundesregierung geschaffen werde. </w:t>
      </w:r>
    </w:p>
    <w:p w:rsidR="004E6D4C" w:rsidRDefault="004E6D4C" w:rsidP="00B02354">
      <w:pPr>
        <w:jc w:val="both"/>
        <w:rPr>
          <w:rFonts w:ascii="Trebuchet MS" w:hAnsi="Trebuchet MS"/>
          <w:sz w:val="24"/>
          <w:szCs w:val="24"/>
        </w:rPr>
      </w:pPr>
    </w:p>
    <w:p w:rsidR="004E6D4C" w:rsidRDefault="004E6D4C" w:rsidP="00B02354">
      <w:pPr>
        <w:jc w:val="both"/>
        <w:rPr>
          <w:rFonts w:ascii="Trebuchet MS" w:hAnsi="Trebuchet MS"/>
          <w:sz w:val="24"/>
          <w:szCs w:val="24"/>
        </w:rPr>
      </w:pPr>
    </w:p>
    <w:p w:rsidR="004E6D4C" w:rsidRPr="004E6D4C" w:rsidRDefault="009547E9" w:rsidP="00B02354">
      <w:pPr>
        <w:jc w:val="both"/>
        <w:rPr>
          <w:rFonts w:ascii="Trebuchet MS" w:hAnsi="Trebuchet MS"/>
          <w:b/>
          <w:sz w:val="24"/>
          <w:szCs w:val="24"/>
        </w:rPr>
      </w:pPr>
      <w:r>
        <w:rPr>
          <w:rFonts w:ascii="Trebuchet MS" w:hAnsi="Trebuchet MS"/>
          <w:b/>
          <w:sz w:val="24"/>
          <w:szCs w:val="24"/>
        </w:rPr>
        <w:t>Regelungsbedarf für andere Behinderungsgruppen</w:t>
      </w:r>
    </w:p>
    <w:p w:rsidR="00382095" w:rsidRDefault="00382095" w:rsidP="00B02354">
      <w:pPr>
        <w:jc w:val="both"/>
        <w:rPr>
          <w:rFonts w:ascii="Trebuchet MS" w:hAnsi="Trebuchet MS"/>
          <w:sz w:val="24"/>
          <w:szCs w:val="24"/>
        </w:rPr>
      </w:pPr>
    </w:p>
    <w:p w:rsidR="00382095" w:rsidRDefault="00F84043" w:rsidP="00B02354">
      <w:pPr>
        <w:jc w:val="both"/>
        <w:rPr>
          <w:rFonts w:ascii="Trebuchet MS" w:hAnsi="Trebuchet MS"/>
          <w:sz w:val="24"/>
          <w:szCs w:val="24"/>
        </w:rPr>
      </w:pPr>
      <w:r>
        <w:rPr>
          <w:rFonts w:ascii="Trebuchet MS" w:hAnsi="Trebuchet MS"/>
          <w:sz w:val="24"/>
          <w:szCs w:val="24"/>
        </w:rPr>
        <w:t xml:space="preserve">Der vorliegende Entwurf lässt jedoch völlig außer Acht, dass neben blinden und sehbehinderten Personen auch andere </w:t>
      </w:r>
      <w:r w:rsidR="004E6D4C">
        <w:rPr>
          <w:rFonts w:ascii="Trebuchet MS" w:hAnsi="Trebuchet MS"/>
          <w:sz w:val="24"/>
          <w:szCs w:val="24"/>
        </w:rPr>
        <w:t>Behinderungsgruppen</w:t>
      </w:r>
      <w:r w:rsidR="001E068F">
        <w:rPr>
          <w:rFonts w:ascii="Trebuchet MS" w:hAnsi="Trebuchet MS"/>
          <w:sz w:val="24"/>
          <w:szCs w:val="24"/>
        </w:rPr>
        <w:t xml:space="preserve"> Nachteile sowohl im Rahmen des elektronischen als auch des herkömmlichen Rechtsverkehrs erleiden</w:t>
      </w:r>
      <w:r w:rsidR="004E6D4C">
        <w:rPr>
          <w:rFonts w:ascii="Trebuchet MS" w:hAnsi="Trebuchet MS"/>
          <w:sz w:val="24"/>
          <w:szCs w:val="24"/>
        </w:rPr>
        <w:t xml:space="preserve">. Gerade aus Sicht eines Nichtbehinderten mag </w:t>
      </w:r>
      <w:r w:rsidR="001E068F">
        <w:rPr>
          <w:rFonts w:ascii="Trebuchet MS" w:hAnsi="Trebuchet MS"/>
          <w:sz w:val="24"/>
          <w:szCs w:val="24"/>
        </w:rPr>
        <w:t xml:space="preserve">zwar </w:t>
      </w:r>
      <w:r w:rsidR="004E6D4C">
        <w:rPr>
          <w:rFonts w:ascii="Trebuchet MS" w:hAnsi="Trebuchet MS"/>
          <w:sz w:val="24"/>
          <w:szCs w:val="24"/>
        </w:rPr>
        <w:t>auf den ersten Blick allein die Personengruppe der blinden und sehbehinder</w:t>
      </w:r>
      <w:r w:rsidR="001E068F">
        <w:rPr>
          <w:rFonts w:ascii="Trebuchet MS" w:hAnsi="Trebuchet MS"/>
          <w:sz w:val="24"/>
          <w:szCs w:val="24"/>
        </w:rPr>
        <w:t xml:space="preserve">ten Betroffenen betroffen sein, für die ein entsprechender barrierefreier Zugang zu schaffen ist. Darüber hinaus </w:t>
      </w:r>
      <w:r w:rsidR="00A40C47">
        <w:rPr>
          <w:rFonts w:ascii="Trebuchet MS" w:hAnsi="Trebuchet MS"/>
          <w:sz w:val="24"/>
          <w:szCs w:val="24"/>
        </w:rPr>
        <w:t xml:space="preserve">stellen schriftliche Wiedergaben jedoch auch für </w:t>
      </w:r>
      <w:r w:rsidR="008272D7">
        <w:rPr>
          <w:rFonts w:ascii="Trebuchet MS" w:hAnsi="Trebuchet MS"/>
          <w:sz w:val="24"/>
          <w:szCs w:val="24"/>
        </w:rPr>
        <w:t xml:space="preserve">Menschen mit anderen sinnes- oder sonstigen Beeinträchtigungen, insbesondere für </w:t>
      </w:r>
      <w:r w:rsidR="00A40C47">
        <w:rPr>
          <w:rFonts w:ascii="Trebuchet MS" w:hAnsi="Trebuchet MS"/>
          <w:sz w:val="24"/>
          <w:szCs w:val="24"/>
        </w:rPr>
        <w:t>hörgeschädigte oder geistig behinderte Menschen eine Barriere und damit eine Diskriminierung dar. So haben Personen, die seit ihrer Geburt an einer Hörschädigung leiden, in der Regel lediglich die Gebärdensprache erlernt, die jedoch eine eigenständige Sprache mit eigener Grammatik darstellt und sich insoweit klar von der deutschen Sprache unterscheidet.</w:t>
      </w:r>
      <w:r w:rsidR="00CE7B27">
        <w:rPr>
          <w:rFonts w:ascii="Trebuchet MS" w:hAnsi="Trebuchet MS"/>
          <w:sz w:val="24"/>
          <w:szCs w:val="24"/>
        </w:rPr>
        <w:t xml:space="preserve"> Demzufolge ist auch das geschriebene Wort für Hörgeschädigte unverständlich oder zumindest sch</w:t>
      </w:r>
      <w:r w:rsidR="009547E9">
        <w:rPr>
          <w:rFonts w:ascii="Trebuchet MS" w:hAnsi="Trebuchet MS"/>
          <w:sz w:val="24"/>
          <w:szCs w:val="24"/>
        </w:rPr>
        <w:t>wer verständlich</w:t>
      </w:r>
      <w:r w:rsidR="008272D7">
        <w:rPr>
          <w:rFonts w:ascii="Trebuchet MS" w:hAnsi="Trebuchet MS"/>
          <w:sz w:val="24"/>
          <w:szCs w:val="24"/>
        </w:rPr>
        <w:t>. Gleiches gilt für</w:t>
      </w:r>
      <w:r w:rsidR="00CE7B27">
        <w:rPr>
          <w:rFonts w:ascii="Trebuchet MS" w:hAnsi="Trebuchet MS"/>
          <w:sz w:val="24"/>
          <w:szCs w:val="24"/>
        </w:rPr>
        <w:t xml:space="preserve"> Mens</w:t>
      </w:r>
      <w:r w:rsidR="009547E9">
        <w:rPr>
          <w:rFonts w:ascii="Trebuchet MS" w:hAnsi="Trebuchet MS"/>
          <w:sz w:val="24"/>
          <w:szCs w:val="24"/>
        </w:rPr>
        <w:t xml:space="preserve">chen mit geistiger Behinderung, denen die Bedeutung des geschriebenen Wortes bzw. der inhaltlichen Zusammenhänge oftmals nicht oder nicht hinreichend verständlich wird. </w:t>
      </w:r>
    </w:p>
    <w:p w:rsidR="001E068F" w:rsidRDefault="001E068F" w:rsidP="00B02354">
      <w:pPr>
        <w:jc w:val="both"/>
        <w:rPr>
          <w:rFonts w:ascii="Trebuchet MS" w:hAnsi="Trebuchet MS"/>
          <w:sz w:val="24"/>
          <w:szCs w:val="24"/>
        </w:rPr>
      </w:pPr>
    </w:p>
    <w:p w:rsidR="001E068F" w:rsidRDefault="001E068F" w:rsidP="00B02354">
      <w:pPr>
        <w:jc w:val="both"/>
        <w:rPr>
          <w:rFonts w:ascii="Trebuchet MS" w:hAnsi="Trebuchet MS"/>
          <w:sz w:val="24"/>
          <w:szCs w:val="24"/>
        </w:rPr>
      </w:pPr>
    </w:p>
    <w:p w:rsidR="001E068F" w:rsidRDefault="001E068F" w:rsidP="00B02354">
      <w:pPr>
        <w:jc w:val="both"/>
        <w:rPr>
          <w:rFonts w:ascii="Trebuchet MS" w:hAnsi="Trebuchet MS"/>
          <w:b/>
          <w:sz w:val="24"/>
          <w:szCs w:val="24"/>
        </w:rPr>
      </w:pPr>
      <w:r>
        <w:rPr>
          <w:rFonts w:ascii="Trebuchet MS" w:hAnsi="Trebuchet MS"/>
          <w:b/>
          <w:sz w:val="24"/>
          <w:szCs w:val="24"/>
        </w:rPr>
        <w:t>Ansprüche aus der UN-Behindertenrechtskonvention</w:t>
      </w:r>
    </w:p>
    <w:p w:rsidR="00A40C47" w:rsidRDefault="00A40C47" w:rsidP="00B02354">
      <w:pPr>
        <w:jc w:val="both"/>
        <w:rPr>
          <w:rFonts w:ascii="Trebuchet MS" w:hAnsi="Trebuchet MS"/>
          <w:b/>
          <w:sz w:val="24"/>
          <w:szCs w:val="24"/>
        </w:rPr>
      </w:pPr>
    </w:p>
    <w:p w:rsidR="009547E9" w:rsidRPr="006609BD" w:rsidRDefault="009547E9" w:rsidP="00B02354">
      <w:pPr>
        <w:jc w:val="both"/>
        <w:rPr>
          <w:rFonts w:ascii="Trebuchet MS" w:hAnsi="Trebuchet MS"/>
          <w:sz w:val="24"/>
          <w:szCs w:val="24"/>
        </w:rPr>
      </w:pPr>
      <w:r>
        <w:rPr>
          <w:rFonts w:ascii="Trebuchet MS" w:hAnsi="Trebuchet MS"/>
          <w:sz w:val="24"/>
          <w:szCs w:val="24"/>
        </w:rPr>
        <w:t>Soweit in dem Gesetzentwurf auf die UN-Behindertenrechtskonvention hingewiesen wird, ist deren Berücksichtigung zwar zu begrüßen. Die sich hieraus ergebenden Teilhaberechte, für den vorliegenden Fall aus Artikel</w:t>
      </w:r>
      <w:r w:rsidR="004D7CF9">
        <w:rPr>
          <w:rFonts w:ascii="Trebuchet MS" w:hAnsi="Trebuchet MS"/>
          <w:sz w:val="24"/>
          <w:szCs w:val="24"/>
        </w:rPr>
        <w:t xml:space="preserve"> 12 (Gleiche Anerkennung vor dem Recht) und vor allem aus Artikel</w:t>
      </w:r>
      <w:r>
        <w:rPr>
          <w:rFonts w:ascii="Trebuchet MS" w:hAnsi="Trebuchet MS"/>
          <w:sz w:val="24"/>
          <w:szCs w:val="24"/>
        </w:rPr>
        <w:t xml:space="preserve"> </w:t>
      </w:r>
      <w:r w:rsidR="004D7CF9">
        <w:rPr>
          <w:rFonts w:ascii="Trebuchet MS" w:hAnsi="Trebuchet MS"/>
          <w:sz w:val="24"/>
          <w:szCs w:val="24"/>
        </w:rPr>
        <w:t>13 (Zugang zur Justiz)</w:t>
      </w:r>
      <w:r>
        <w:rPr>
          <w:rFonts w:ascii="Trebuchet MS" w:hAnsi="Trebuchet MS"/>
          <w:sz w:val="24"/>
          <w:szCs w:val="24"/>
        </w:rPr>
        <w:t xml:space="preserve">, beinhalten jedoch einen weitaus umfassenderen Anspruch als dies im Entwurf </w:t>
      </w:r>
      <w:r w:rsidR="004D7CF9">
        <w:rPr>
          <w:rFonts w:ascii="Trebuchet MS" w:hAnsi="Trebuchet MS"/>
          <w:sz w:val="24"/>
          <w:szCs w:val="24"/>
        </w:rPr>
        <w:t>vorgesehen ist. So haben sich die Vertragsstaaten dazu verpflichtet, dass sie Menschen mit Behinderungen gleichberechtigt mit anderen</w:t>
      </w:r>
      <w:r w:rsidR="006609BD">
        <w:rPr>
          <w:rFonts w:ascii="Trebuchet MS" w:hAnsi="Trebuchet MS"/>
          <w:sz w:val="24"/>
          <w:szCs w:val="24"/>
        </w:rPr>
        <w:t xml:space="preserve"> einen</w:t>
      </w:r>
      <w:r w:rsidR="004D7CF9">
        <w:rPr>
          <w:rFonts w:ascii="Trebuchet MS" w:hAnsi="Trebuchet MS"/>
          <w:sz w:val="24"/>
          <w:szCs w:val="24"/>
        </w:rPr>
        <w:t xml:space="preserve"> </w:t>
      </w:r>
      <w:r w:rsidR="004D7CF9">
        <w:rPr>
          <w:rFonts w:ascii="Trebuchet MS" w:hAnsi="Trebuchet MS"/>
          <w:i/>
          <w:sz w:val="24"/>
          <w:szCs w:val="24"/>
        </w:rPr>
        <w:t>wirksamen</w:t>
      </w:r>
      <w:r w:rsidR="004D7CF9">
        <w:rPr>
          <w:rFonts w:ascii="Trebuchet MS" w:hAnsi="Trebuchet MS"/>
          <w:sz w:val="24"/>
          <w:szCs w:val="24"/>
        </w:rPr>
        <w:t xml:space="preserve"> Zugang zur Justiz gewährleisten</w:t>
      </w:r>
      <w:r w:rsidR="006609BD">
        <w:rPr>
          <w:rFonts w:ascii="Trebuchet MS" w:hAnsi="Trebuchet MS"/>
          <w:sz w:val="24"/>
          <w:szCs w:val="24"/>
        </w:rPr>
        <w:t>,</w:t>
      </w:r>
      <w:r w:rsidR="004D7CF9">
        <w:rPr>
          <w:rFonts w:ascii="Trebuchet MS" w:hAnsi="Trebuchet MS"/>
          <w:sz w:val="24"/>
          <w:szCs w:val="24"/>
        </w:rPr>
        <w:t xml:space="preserve"> um deren wirksame </w:t>
      </w:r>
      <w:r w:rsidR="004D7CF9">
        <w:rPr>
          <w:rFonts w:ascii="Trebuchet MS" w:hAnsi="Trebuchet MS"/>
          <w:i/>
          <w:sz w:val="24"/>
          <w:szCs w:val="24"/>
        </w:rPr>
        <w:t>unmittelbare und mittelbare Teilnahme</w:t>
      </w:r>
      <w:r w:rsidR="006609BD">
        <w:rPr>
          <w:rFonts w:ascii="Trebuchet MS" w:hAnsi="Trebuchet MS"/>
          <w:i/>
          <w:sz w:val="24"/>
          <w:szCs w:val="24"/>
        </w:rPr>
        <w:t xml:space="preserve"> </w:t>
      </w:r>
      <w:r w:rsidR="006609BD">
        <w:rPr>
          <w:rFonts w:ascii="Trebuchet MS" w:hAnsi="Trebuchet MS"/>
          <w:sz w:val="24"/>
          <w:szCs w:val="24"/>
        </w:rPr>
        <w:t>an allen Gerichtsverfahren zu erleichtern. Dieser klaren und eindeutigen Verpflichtung kommt der deutsche Gesetzgeber jedoch nicht nach, wenn er nicht auch die Voraussetzungen für eine umfassende Barrierefreiheit für alle Menschen mit Behinderungen schafft.</w:t>
      </w:r>
    </w:p>
    <w:p w:rsidR="00A40C47" w:rsidRDefault="00A40C47" w:rsidP="00B02354">
      <w:pPr>
        <w:jc w:val="both"/>
        <w:rPr>
          <w:rFonts w:ascii="Trebuchet MS" w:hAnsi="Trebuchet MS"/>
          <w:b/>
          <w:sz w:val="24"/>
          <w:szCs w:val="24"/>
        </w:rPr>
      </w:pPr>
    </w:p>
    <w:p w:rsidR="00A40C47" w:rsidRPr="001E068F" w:rsidRDefault="00A40C47" w:rsidP="00B02354">
      <w:pPr>
        <w:jc w:val="both"/>
        <w:rPr>
          <w:rFonts w:ascii="Trebuchet MS" w:hAnsi="Trebuchet MS"/>
          <w:b/>
          <w:sz w:val="24"/>
          <w:szCs w:val="24"/>
        </w:rPr>
      </w:pPr>
      <w:r>
        <w:rPr>
          <w:rFonts w:ascii="Trebuchet MS" w:hAnsi="Trebuchet MS"/>
          <w:b/>
          <w:sz w:val="24"/>
          <w:szCs w:val="24"/>
        </w:rPr>
        <w:lastRenderedPageBreak/>
        <w:t>Vorschlag der BAG SELBSTHILFE</w:t>
      </w:r>
    </w:p>
    <w:p w:rsidR="004E6D4C" w:rsidRDefault="004E6D4C" w:rsidP="00B02354">
      <w:pPr>
        <w:jc w:val="both"/>
        <w:rPr>
          <w:rFonts w:ascii="Trebuchet MS" w:hAnsi="Trebuchet MS"/>
          <w:sz w:val="24"/>
          <w:szCs w:val="24"/>
        </w:rPr>
      </w:pPr>
    </w:p>
    <w:p w:rsidR="00B02354" w:rsidRDefault="008C629A" w:rsidP="00B02354">
      <w:pPr>
        <w:jc w:val="both"/>
        <w:rPr>
          <w:rFonts w:ascii="Trebuchet MS" w:hAnsi="Trebuchet MS"/>
          <w:sz w:val="24"/>
          <w:szCs w:val="24"/>
        </w:rPr>
      </w:pPr>
      <w:r>
        <w:rPr>
          <w:rFonts w:ascii="Trebuchet MS" w:hAnsi="Trebuchet MS"/>
          <w:sz w:val="24"/>
          <w:szCs w:val="24"/>
        </w:rPr>
        <w:t>Vor diesem Hintergrund erscheint es aus Sicht der BAG SELBSTHILFE</w:t>
      </w:r>
      <w:r w:rsidR="006609BD">
        <w:rPr>
          <w:rFonts w:ascii="Trebuchet MS" w:hAnsi="Trebuchet MS"/>
          <w:sz w:val="24"/>
          <w:szCs w:val="24"/>
        </w:rPr>
        <w:t xml:space="preserve"> </w:t>
      </w:r>
      <w:r>
        <w:rPr>
          <w:rFonts w:ascii="Trebuchet MS" w:hAnsi="Trebuchet MS"/>
          <w:sz w:val="24"/>
          <w:szCs w:val="24"/>
        </w:rPr>
        <w:t xml:space="preserve">- </w:t>
      </w:r>
      <w:r w:rsidR="006609BD">
        <w:rPr>
          <w:rFonts w:ascii="Trebuchet MS" w:hAnsi="Trebuchet MS"/>
          <w:sz w:val="24"/>
          <w:szCs w:val="24"/>
        </w:rPr>
        <w:t>unter Zugrundelegung der Barrierefreie-Informationstechnik-Verordnung (BITV 2.0), die eine umfassende Barrierefreiheit im Rahmen der Bereitstellung von Informationstechnik fordert</w:t>
      </w:r>
      <w:r>
        <w:rPr>
          <w:rFonts w:ascii="Trebuchet MS" w:hAnsi="Trebuchet MS"/>
          <w:sz w:val="24"/>
          <w:szCs w:val="24"/>
        </w:rPr>
        <w:t xml:space="preserve"> – zwingend erforderlich</w:t>
      </w:r>
      <w:r w:rsidR="006609BD">
        <w:rPr>
          <w:rFonts w:ascii="Trebuchet MS" w:hAnsi="Trebuchet MS"/>
          <w:sz w:val="24"/>
          <w:szCs w:val="24"/>
        </w:rPr>
        <w:t xml:space="preserve">, </w:t>
      </w:r>
      <w:r>
        <w:rPr>
          <w:rFonts w:ascii="Trebuchet MS" w:hAnsi="Trebuchet MS"/>
          <w:sz w:val="24"/>
          <w:szCs w:val="24"/>
        </w:rPr>
        <w:t xml:space="preserve">neben der Einrichtung von barrierefreien Zugängen für blinde und sehbehinderte Menschen auch solche für Menschen mit anderen Behinderungen zur Verfügung zu stellen, vor allem durch die Möglichkeit der  Nutzung von </w:t>
      </w:r>
      <w:r w:rsidR="006609BD">
        <w:rPr>
          <w:rFonts w:ascii="Trebuchet MS" w:hAnsi="Trebuchet MS"/>
          <w:sz w:val="24"/>
          <w:szCs w:val="24"/>
        </w:rPr>
        <w:t xml:space="preserve">Gebärdensprache und sog. </w:t>
      </w:r>
      <w:r>
        <w:rPr>
          <w:rFonts w:ascii="Trebuchet MS" w:hAnsi="Trebuchet MS"/>
          <w:sz w:val="24"/>
          <w:szCs w:val="24"/>
        </w:rPr>
        <w:t>Leichter</w:t>
      </w:r>
      <w:r w:rsidR="006609BD">
        <w:rPr>
          <w:rFonts w:ascii="Trebuchet MS" w:hAnsi="Trebuchet MS"/>
          <w:sz w:val="24"/>
          <w:szCs w:val="24"/>
        </w:rPr>
        <w:t xml:space="preserve"> Sprache</w:t>
      </w:r>
      <w:r>
        <w:rPr>
          <w:rFonts w:ascii="Trebuchet MS" w:hAnsi="Trebuchet MS"/>
          <w:sz w:val="24"/>
          <w:szCs w:val="24"/>
        </w:rPr>
        <w:t>.</w:t>
      </w:r>
    </w:p>
    <w:p w:rsidR="008C629A" w:rsidRDefault="008C629A" w:rsidP="00B02354">
      <w:pPr>
        <w:jc w:val="both"/>
        <w:rPr>
          <w:rFonts w:ascii="Trebuchet MS" w:hAnsi="Trebuchet MS"/>
          <w:sz w:val="24"/>
          <w:szCs w:val="24"/>
        </w:rPr>
      </w:pPr>
    </w:p>
    <w:p w:rsidR="008C629A" w:rsidRDefault="008C629A" w:rsidP="00B02354">
      <w:pPr>
        <w:jc w:val="both"/>
        <w:rPr>
          <w:rFonts w:ascii="Trebuchet MS" w:hAnsi="Trebuchet MS"/>
          <w:sz w:val="24"/>
          <w:szCs w:val="24"/>
        </w:rPr>
      </w:pPr>
      <w:r>
        <w:rPr>
          <w:rFonts w:ascii="Trebuchet MS" w:hAnsi="Trebuchet MS"/>
          <w:sz w:val="24"/>
          <w:szCs w:val="24"/>
        </w:rPr>
        <w:t>Es wird daher vorgeschlagen, § 191a GVG wie folgt zu formulieren:</w:t>
      </w:r>
    </w:p>
    <w:p w:rsidR="008C629A" w:rsidRDefault="008C629A" w:rsidP="00B02354">
      <w:pPr>
        <w:jc w:val="both"/>
        <w:rPr>
          <w:rFonts w:ascii="Trebuchet MS" w:hAnsi="Trebuchet MS"/>
          <w:sz w:val="24"/>
          <w:szCs w:val="24"/>
        </w:rPr>
      </w:pPr>
    </w:p>
    <w:p w:rsidR="008C629A" w:rsidRPr="00A06505" w:rsidRDefault="008C629A" w:rsidP="008C629A">
      <w:pPr>
        <w:rPr>
          <w:rFonts w:ascii="Trebuchet MS" w:eastAsia="Times New Roman" w:hAnsi="Trebuchet MS"/>
          <w:i/>
          <w:sz w:val="24"/>
          <w:szCs w:val="24"/>
          <w:lang w:eastAsia="de-DE"/>
        </w:rPr>
      </w:pPr>
      <w:r w:rsidRPr="008C629A">
        <w:rPr>
          <w:rFonts w:ascii="Trebuchet MS" w:eastAsia="Times New Roman" w:hAnsi="Trebuchet MS"/>
          <w:i/>
          <w:sz w:val="24"/>
          <w:szCs w:val="24"/>
          <w:lang w:eastAsia="de-DE"/>
        </w:rPr>
        <w:t xml:space="preserve">(1) Eine </w:t>
      </w:r>
      <w:r w:rsidR="00A06505" w:rsidRPr="00A06505">
        <w:rPr>
          <w:rFonts w:ascii="Trebuchet MS" w:eastAsia="Times New Roman" w:hAnsi="Trebuchet MS"/>
          <w:i/>
          <w:sz w:val="24"/>
          <w:szCs w:val="24"/>
          <w:lang w:eastAsia="de-DE"/>
        </w:rPr>
        <w:t>behinderte</w:t>
      </w:r>
      <w:r w:rsidRPr="008C629A">
        <w:rPr>
          <w:rFonts w:ascii="Trebuchet MS" w:eastAsia="Times New Roman" w:hAnsi="Trebuchet MS"/>
          <w:i/>
          <w:sz w:val="24"/>
          <w:szCs w:val="24"/>
          <w:lang w:eastAsia="de-DE"/>
        </w:rPr>
        <w:t xml:space="preserve"> Person kann</w:t>
      </w:r>
      <w:r w:rsidR="00A06505" w:rsidRPr="00A06505">
        <w:rPr>
          <w:rFonts w:ascii="Trebuchet MS" w:eastAsia="Times New Roman" w:hAnsi="Trebuchet MS"/>
          <w:i/>
          <w:sz w:val="24"/>
          <w:szCs w:val="24"/>
          <w:lang w:eastAsia="de-DE"/>
        </w:rPr>
        <w:t xml:space="preserve"> Schriftsätze und andere Dokumente in einer für sie wahrnehmbaren Form bei Gericht einreichen. Sie kann </w:t>
      </w:r>
      <w:r w:rsidRPr="008C629A">
        <w:rPr>
          <w:rFonts w:ascii="Trebuchet MS" w:eastAsia="Times New Roman" w:hAnsi="Trebuchet MS"/>
          <w:i/>
          <w:sz w:val="24"/>
          <w:szCs w:val="24"/>
          <w:lang w:eastAsia="de-DE"/>
        </w:rPr>
        <w:t xml:space="preserve">nach Maßgabe der Rechtsverordnung nach Absatz 2 verlangen, dass ihr </w:t>
      </w:r>
      <w:r w:rsidR="00A06505" w:rsidRPr="00A06505">
        <w:rPr>
          <w:rFonts w:ascii="Trebuchet MS" w:eastAsia="Times New Roman" w:hAnsi="Trebuchet MS"/>
          <w:i/>
          <w:sz w:val="24"/>
          <w:szCs w:val="24"/>
          <w:lang w:eastAsia="de-DE"/>
        </w:rPr>
        <w:t xml:space="preserve">Schriftsätze und andere Dokumente eines gerichtlichen Verfahrens barrierefrei </w:t>
      </w:r>
      <w:r w:rsidRPr="008C629A">
        <w:rPr>
          <w:rFonts w:ascii="Trebuchet MS" w:eastAsia="Times New Roman" w:hAnsi="Trebuchet MS"/>
          <w:i/>
          <w:sz w:val="24"/>
          <w:szCs w:val="24"/>
          <w:lang w:eastAsia="de-DE"/>
        </w:rPr>
        <w:t>zugänglich gemacht werden.</w:t>
      </w:r>
      <w:r w:rsidR="00A06505" w:rsidRPr="00A06505">
        <w:rPr>
          <w:rFonts w:ascii="Trebuchet MS" w:eastAsia="Times New Roman" w:hAnsi="Trebuchet MS"/>
          <w:i/>
          <w:sz w:val="24"/>
          <w:szCs w:val="24"/>
          <w:lang w:eastAsia="de-DE"/>
        </w:rPr>
        <w:t xml:space="preserve"> Ist der behinderten Person Akteneinsicht zu gewähren, kann sie verlangen, dass ihr die Akteneinsicht nach Maßgabe der Rechtsverordnung nach Absatz 2 barrierefrei gewährt wird. Ein Anspruch im Sinne der Sätze 1 bis 3 steht auch einer behinderten Person zu, die von einer anderen Person mit der Wahrnehmung ihrer Rechte beauftragt oder hierfür bestellt worden ist. </w:t>
      </w:r>
      <w:r w:rsidRPr="008C629A">
        <w:rPr>
          <w:rFonts w:ascii="Trebuchet MS" w:eastAsia="Times New Roman" w:hAnsi="Trebuchet MS"/>
          <w:i/>
          <w:sz w:val="24"/>
          <w:szCs w:val="24"/>
          <w:lang w:eastAsia="de-DE"/>
        </w:rPr>
        <w:t>Auslagen</w:t>
      </w:r>
      <w:r w:rsidR="00A06505" w:rsidRPr="00A06505">
        <w:rPr>
          <w:rFonts w:ascii="Trebuchet MS" w:eastAsia="Times New Roman" w:hAnsi="Trebuchet MS"/>
          <w:i/>
          <w:sz w:val="24"/>
          <w:szCs w:val="24"/>
          <w:lang w:eastAsia="de-DE"/>
        </w:rPr>
        <w:t xml:space="preserve"> für die barrierefreie Zugänglichmachung nach diesen Vorschriften werden</w:t>
      </w:r>
      <w:r w:rsidRPr="008C629A">
        <w:rPr>
          <w:rFonts w:ascii="Trebuchet MS" w:eastAsia="Times New Roman" w:hAnsi="Trebuchet MS"/>
          <w:i/>
          <w:sz w:val="24"/>
          <w:szCs w:val="24"/>
          <w:lang w:eastAsia="de-DE"/>
        </w:rPr>
        <w:t xml:space="preserve"> nicht erhoben.</w:t>
      </w:r>
    </w:p>
    <w:p w:rsidR="008C629A" w:rsidRPr="008C629A" w:rsidRDefault="008C629A" w:rsidP="008C629A">
      <w:pPr>
        <w:rPr>
          <w:rFonts w:ascii="Trebuchet MS" w:eastAsia="Times New Roman" w:hAnsi="Trebuchet MS"/>
          <w:i/>
          <w:sz w:val="24"/>
          <w:szCs w:val="24"/>
          <w:lang w:eastAsia="de-DE"/>
        </w:rPr>
      </w:pPr>
    </w:p>
    <w:p w:rsidR="008C629A" w:rsidRPr="00A06505" w:rsidRDefault="008C629A" w:rsidP="008C629A">
      <w:pPr>
        <w:rPr>
          <w:rFonts w:ascii="Trebuchet MS" w:eastAsia="Times New Roman" w:hAnsi="Trebuchet MS"/>
          <w:i/>
          <w:sz w:val="24"/>
          <w:szCs w:val="24"/>
          <w:lang w:eastAsia="de-DE"/>
        </w:rPr>
      </w:pPr>
      <w:r w:rsidRPr="008C629A">
        <w:rPr>
          <w:rFonts w:ascii="Trebuchet MS" w:eastAsia="Times New Roman" w:hAnsi="Trebuchet MS"/>
          <w:i/>
          <w:sz w:val="24"/>
          <w:szCs w:val="24"/>
          <w:lang w:eastAsia="de-DE"/>
        </w:rPr>
        <w:t xml:space="preserve">(2) Das Bundesministerium der Justiz bestimmt durch Rechtsverordnung, die der Zustimmung des Bundesrates bedarf, unter welchen Voraussetzungen und in welcher Weise die in Absatz 1 genannten Dokumente und Dokumente, die von den Parteien zur Akte gereicht werden, einer </w:t>
      </w:r>
      <w:r w:rsidR="00A06505" w:rsidRPr="00A06505">
        <w:rPr>
          <w:rFonts w:ascii="Trebuchet MS" w:eastAsia="Times New Roman" w:hAnsi="Trebuchet MS"/>
          <w:i/>
          <w:sz w:val="24"/>
          <w:szCs w:val="24"/>
          <w:lang w:eastAsia="de-DE"/>
        </w:rPr>
        <w:t>behinderten</w:t>
      </w:r>
      <w:r w:rsidRPr="008C629A">
        <w:rPr>
          <w:rFonts w:ascii="Trebuchet MS" w:eastAsia="Times New Roman" w:hAnsi="Trebuchet MS"/>
          <w:i/>
          <w:sz w:val="24"/>
          <w:szCs w:val="24"/>
          <w:lang w:eastAsia="de-DE"/>
        </w:rPr>
        <w:t xml:space="preserve"> Person zugänglich gemacht werden, sowie ob und wie diese Person bei der Wahrnehmung ihrer Rechte mitzuwirken hat.</w:t>
      </w:r>
      <w:r w:rsidR="00A06505" w:rsidRPr="00A06505">
        <w:rPr>
          <w:rFonts w:ascii="Trebuchet MS" w:eastAsia="Times New Roman" w:hAnsi="Trebuchet MS"/>
          <w:i/>
          <w:sz w:val="24"/>
          <w:szCs w:val="24"/>
          <w:lang w:eastAsia="de-DE"/>
        </w:rPr>
        <w:t xml:space="preserve"> Der sich aus Artikel 13 der UN-Behindertenrechtskonvention ergebende Teilhabeanspruch der behinderten Person darf durch die Rechtsverordnung nicht beeinträchtigt werden.</w:t>
      </w:r>
    </w:p>
    <w:p w:rsidR="00A06505" w:rsidRDefault="00A06505" w:rsidP="008C629A">
      <w:pPr>
        <w:rPr>
          <w:rFonts w:ascii="Trebuchet MS" w:eastAsia="Times New Roman" w:hAnsi="Trebuchet MS"/>
          <w:sz w:val="24"/>
          <w:szCs w:val="24"/>
          <w:lang w:eastAsia="de-DE"/>
        </w:rPr>
      </w:pPr>
    </w:p>
    <w:p w:rsidR="00A06505" w:rsidRDefault="00A06505" w:rsidP="008C629A">
      <w:pPr>
        <w:rPr>
          <w:rFonts w:ascii="Trebuchet MS" w:eastAsia="Times New Roman" w:hAnsi="Trebuchet MS"/>
          <w:sz w:val="24"/>
          <w:szCs w:val="24"/>
          <w:lang w:eastAsia="de-DE"/>
        </w:rPr>
      </w:pPr>
    </w:p>
    <w:p w:rsidR="00A06505" w:rsidRDefault="00A06505" w:rsidP="008C629A">
      <w:pPr>
        <w:rPr>
          <w:rFonts w:ascii="Trebuchet MS" w:eastAsia="Times New Roman" w:hAnsi="Trebuchet MS"/>
          <w:sz w:val="24"/>
          <w:szCs w:val="24"/>
          <w:lang w:eastAsia="de-DE"/>
        </w:rPr>
      </w:pPr>
    </w:p>
    <w:p w:rsidR="00A06505" w:rsidRPr="008C629A" w:rsidRDefault="00A06505" w:rsidP="008C629A">
      <w:pPr>
        <w:rPr>
          <w:rFonts w:ascii="Trebuchet MS" w:eastAsia="Times New Roman" w:hAnsi="Trebuchet MS"/>
          <w:sz w:val="24"/>
          <w:szCs w:val="24"/>
          <w:lang w:eastAsia="de-DE"/>
        </w:rPr>
      </w:pPr>
      <w:r>
        <w:rPr>
          <w:rFonts w:ascii="Trebuchet MS" w:eastAsia="Times New Roman" w:hAnsi="Trebuchet MS"/>
          <w:sz w:val="24"/>
          <w:szCs w:val="24"/>
          <w:lang w:eastAsia="de-DE"/>
        </w:rPr>
        <w:t>Düsseldorf, 26.11.2012</w:t>
      </w:r>
    </w:p>
    <w:p w:rsidR="008C629A" w:rsidRDefault="008C629A" w:rsidP="00B02354">
      <w:pPr>
        <w:jc w:val="both"/>
        <w:rPr>
          <w:rFonts w:ascii="Trebuchet MS" w:hAnsi="Trebuchet MS"/>
          <w:sz w:val="24"/>
          <w:szCs w:val="24"/>
        </w:rPr>
      </w:pPr>
    </w:p>
    <w:sectPr w:rsidR="008C629A" w:rsidSect="006609BD">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83B" w:rsidRDefault="00EB683B" w:rsidP="006609BD">
      <w:r>
        <w:separator/>
      </w:r>
    </w:p>
  </w:endnote>
  <w:endnote w:type="continuationSeparator" w:id="0">
    <w:p w:rsidR="00EB683B" w:rsidRDefault="00EB683B" w:rsidP="0066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83B" w:rsidRDefault="00EB683B" w:rsidP="006609BD">
      <w:r>
        <w:separator/>
      </w:r>
    </w:p>
  </w:footnote>
  <w:footnote w:type="continuationSeparator" w:id="0">
    <w:p w:rsidR="00EB683B" w:rsidRDefault="00EB683B" w:rsidP="00660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584365"/>
      <w:docPartObj>
        <w:docPartGallery w:val="Page Numbers (Top of Page)"/>
        <w:docPartUnique/>
      </w:docPartObj>
    </w:sdtPr>
    <w:sdtEndPr/>
    <w:sdtContent>
      <w:p w:rsidR="006609BD" w:rsidRDefault="006609BD">
        <w:pPr>
          <w:pStyle w:val="Kopfzeile"/>
          <w:jc w:val="center"/>
        </w:pPr>
        <w:r>
          <w:fldChar w:fldCharType="begin"/>
        </w:r>
        <w:r>
          <w:instrText>PAGE   \* MERGEFORMAT</w:instrText>
        </w:r>
        <w:r>
          <w:fldChar w:fldCharType="separate"/>
        </w:r>
        <w:r w:rsidR="00196664">
          <w:rPr>
            <w:noProof/>
          </w:rPr>
          <w:t>2</w:t>
        </w:r>
        <w:r>
          <w:fldChar w:fldCharType="end"/>
        </w:r>
      </w:p>
    </w:sdtContent>
  </w:sdt>
  <w:p w:rsidR="006609BD" w:rsidRDefault="006609B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354"/>
    <w:rsid w:val="00136F3A"/>
    <w:rsid w:val="00196664"/>
    <w:rsid w:val="001E068F"/>
    <w:rsid w:val="00382095"/>
    <w:rsid w:val="004D7CF9"/>
    <w:rsid w:val="004E6D4C"/>
    <w:rsid w:val="005F461B"/>
    <w:rsid w:val="006609BD"/>
    <w:rsid w:val="006B0511"/>
    <w:rsid w:val="008272D7"/>
    <w:rsid w:val="008C629A"/>
    <w:rsid w:val="009547E9"/>
    <w:rsid w:val="0097791E"/>
    <w:rsid w:val="00A06505"/>
    <w:rsid w:val="00A40C47"/>
    <w:rsid w:val="00B02354"/>
    <w:rsid w:val="00CE7B27"/>
    <w:rsid w:val="00EB683B"/>
    <w:rsid w:val="00F84043"/>
    <w:rsid w:val="00FF69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2354"/>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023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2354"/>
    <w:rPr>
      <w:rFonts w:ascii="Tahoma" w:eastAsia="Calibri" w:hAnsi="Tahoma" w:cs="Tahoma"/>
      <w:sz w:val="16"/>
      <w:szCs w:val="16"/>
    </w:rPr>
  </w:style>
  <w:style w:type="paragraph" w:styleId="Kopfzeile">
    <w:name w:val="header"/>
    <w:basedOn w:val="Standard"/>
    <w:link w:val="KopfzeileZchn"/>
    <w:uiPriority w:val="99"/>
    <w:unhideWhenUsed/>
    <w:rsid w:val="006609BD"/>
    <w:pPr>
      <w:tabs>
        <w:tab w:val="center" w:pos="4536"/>
        <w:tab w:val="right" w:pos="9072"/>
      </w:tabs>
    </w:pPr>
  </w:style>
  <w:style w:type="character" w:customStyle="1" w:styleId="KopfzeileZchn">
    <w:name w:val="Kopfzeile Zchn"/>
    <w:basedOn w:val="Absatz-Standardschriftart"/>
    <w:link w:val="Kopfzeile"/>
    <w:uiPriority w:val="99"/>
    <w:rsid w:val="006609BD"/>
    <w:rPr>
      <w:rFonts w:ascii="Calibri" w:eastAsia="Calibri" w:hAnsi="Calibri" w:cs="Times New Roman"/>
    </w:rPr>
  </w:style>
  <w:style w:type="paragraph" w:styleId="Fuzeile">
    <w:name w:val="footer"/>
    <w:basedOn w:val="Standard"/>
    <w:link w:val="FuzeileZchn"/>
    <w:uiPriority w:val="99"/>
    <w:unhideWhenUsed/>
    <w:rsid w:val="006609BD"/>
    <w:pPr>
      <w:tabs>
        <w:tab w:val="center" w:pos="4536"/>
        <w:tab w:val="right" w:pos="9072"/>
      </w:tabs>
    </w:pPr>
  </w:style>
  <w:style w:type="character" w:customStyle="1" w:styleId="FuzeileZchn">
    <w:name w:val="Fußzeile Zchn"/>
    <w:basedOn w:val="Absatz-Standardschriftart"/>
    <w:link w:val="Fuzeile"/>
    <w:uiPriority w:val="99"/>
    <w:rsid w:val="006609BD"/>
    <w:rPr>
      <w:rFonts w:ascii="Calibri" w:eastAsia="Calibri" w:hAnsi="Calibri" w:cs="Times New Roman"/>
    </w:rPr>
  </w:style>
  <w:style w:type="paragraph" w:styleId="Listenabsatz">
    <w:name w:val="List Paragraph"/>
    <w:basedOn w:val="Standard"/>
    <w:uiPriority w:val="34"/>
    <w:qFormat/>
    <w:rsid w:val="008C62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2354"/>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023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2354"/>
    <w:rPr>
      <w:rFonts w:ascii="Tahoma" w:eastAsia="Calibri" w:hAnsi="Tahoma" w:cs="Tahoma"/>
      <w:sz w:val="16"/>
      <w:szCs w:val="16"/>
    </w:rPr>
  </w:style>
  <w:style w:type="paragraph" w:styleId="Kopfzeile">
    <w:name w:val="header"/>
    <w:basedOn w:val="Standard"/>
    <w:link w:val="KopfzeileZchn"/>
    <w:uiPriority w:val="99"/>
    <w:unhideWhenUsed/>
    <w:rsid w:val="006609BD"/>
    <w:pPr>
      <w:tabs>
        <w:tab w:val="center" w:pos="4536"/>
        <w:tab w:val="right" w:pos="9072"/>
      </w:tabs>
    </w:pPr>
  </w:style>
  <w:style w:type="character" w:customStyle="1" w:styleId="KopfzeileZchn">
    <w:name w:val="Kopfzeile Zchn"/>
    <w:basedOn w:val="Absatz-Standardschriftart"/>
    <w:link w:val="Kopfzeile"/>
    <w:uiPriority w:val="99"/>
    <w:rsid w:val="006609BD"/>
    <w:rPr>
      <w:rFonts w:ascii="Calibri" w:eastAsia="Calibri" w:hAnsi="Calibri" w:cs="Times New Roman"/>
    </w:rPr>
  </w:style>
  <w:style w:type="paragraph" w:styleId="Fuzeile">
    <w:name w:val="footer"/>
    <w:basedOn w:val="Standard"/>
    <w:link w:val="FuzeileZchn"/>
    <w:uiPriority w:val="99"/>
    <w:unhideWhenUsed/>
    <w:rsid w:val="006609BD"/>
    <w:pPr>
      <w:tabs>
        <w:tab w:val="center" w:pos="4536"/>
        <w:tab w:val="right" w:pos="9072"/>
      </w:tabs>
    </w:pPr>
  </w:style>
  <w:style w:type="character" w:customStyle="1" w:styleId="FuzeileZchn">
    <w:name w:val="Fußzeile Zchn"/>
    <w:basedOn w:val="Absatz-Standardschriftart"/>
    <w:link w:val="Fuzeile"/>
    <w:uiPriority w:val="99"/>
    <w:rsid w:val="006609BD"/>
    <w:rPr>
      <w:rFonts w:ascii="Calibri" w:eastAsia="Calibri" w:hAnsi="Calibri" w:cs="Times New Roman"/>
    </w:rPr>
  </w:style>
  <w:style w:type="paragraph" w:styleId="Listenabsatz">
    <w:name w:val="List Paragraph"/>
    <w:basedOn w:val="Standard"/>
    <w:uiPriority w:val="34"/>
    <w:qFormat/>
    <w:rsid w:val="008C6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46809">
      <w:bodyDiv w:val="1"/>
      <w:marLeft w:val="0"/>
      <w:marRight w:val="0"/>
      <w:marTop w:val="0"/>
      <w:marBottom w:val="0"/>
      <w:divBdr>
        <w:top w:val="none" w:sz="0" w:space="0" w:color="auto"/>
        <w:left w:val="none" w:sz="0" w:space="0" w:color="auto"/>
        <w:bottom w:val="none" w:sz="0" w:space="0" w:color="auto"/>
        <w:right w:val="none" w:sz="0" w:space="0" w:color="auto"/>
      </w:divBdr>
      <w:divsChild>
        <w:div w:id="1229610138">
          <w:marLeft w:val="0"/>
          <w:marRight w:val="0"/>
          <w:marTop w:val="0"/>
          <w:marBottom w:val="0"/>
          <w:divBdr>
            <w:top w:val="none" w:sz="0" w:space="0" w:color="auto"/>
            <w:left w:val="none" w:sz="0" w:space="0" w:color="auto"/>
            <w:bottom w:val="none" w:sz="0" w:space="0" w:color="auto"/>
            <w:right w:val="none" w:sz="0" w:space="0" w:color="auto"/>
          </w:divBdr>
          <w:divsChild>
            <w:div w:id="2077119175">
              <w:marLeft w:val="0"/>
              <w:marRight w:val="0"/>
              <w:marTop w:val="0"/>
              <w:marBottom w:val="0"/>
              <w:divBdr>
                <w:top w:val="none" w:sz="0" w:space="0" w:color="auto"/>
                <w:left w:val="none" w:sz="0" w:space="0" w:color="auto"/>
                <w:bottom w:val="none" w:sz="0" w:space="0" w:color="auto"/>
                <w:right w:val="none" w:sz="0" w:space="0" w:color="auto"/>
              </w:divBdr>
              <w:divsChild>
                <w:div w:id="521818294">
                  <w:marLeft w:val="0"/>
                  <w:marRight w:val="0"/>
                  <w:marTop w:val="0"/>
                  <w:marBottom w:val="0"/>
                  <w:divBdr>
                    <w:top w:val="none" w:sz="0" w:space="0" w:color="auto"/>
                    <w:left w:val="none" w:sz="0" w:space="0" w:color="auto"/>
                    <w:bottom w:val="none" w:sz="0" w:space="0" w:color="auto"/>
                    <w:right w:val="none" w:sz="0" w:space="0" w:color="auto"/>
                  </w:divBdr>
                  <w:divsChild>
                    <w:div w:id="714551115">
                      <w:marLeft w:val="0"/>
                      <w:marRight w:val="0"/>
                      <w:marTop w:val="0"/>
                      <w:marBottom w:val="0"/>
                      <w:divBdr>
                        <w:top w:val="none" w:sz="0" w:space="0" w:color="auto"/>
                        <w:left w:val="none" w:sz="0" w:space="0" w:color="auto"/>
                        <w:bottom w:val="none" w:sz="0" w:space="0" w:color="auto"/>
                        <w:right w:val="none" w:sz="0" w:space="0" w:color="auto"/>
                      </w:divBdr>
                    </w:div>
                    <w:div w:id="20100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5384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Hella Farrell</cp:lastModifiedBy>
  <cp:revision>2</cp:revision>
  <dcterms:created xsi:type="dcterms:W3CDTF">2018-03-05T08:32:00Z</dcterms:created>
  <dcterms:modified xsi:type="dcterms:W3CDTF">2018-03-05T08:32:00Z</dcterms:modified>
</cp:coreProperties>
</file>