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34" w:rsidRPr="0082302B" w:rsidRDefault="00BD6234" w:rsidP="00BD6234">
      <w:pPr>
        <w:spacing w:line="360" w:lineRule="auto"/>
        <w:jc w:val="both"/>
        <w:rPr>
          <w:rFonts w:ascii="Trebuchet MS" w:hAnsi="Trebuchet MS"/>
          <w:szCs w:val="18"/>
        </w:rPr>
      </w:pPr>
      <w:bookmarkStart w:id="0" w:name="_GoBack"/>
      <w:bookmarkEnd w:id="0"/>
    </w:p>
    <w:tbl>
      <w:tblPr>
        <w:tblW w:w="11440" w:type="dxa"/>
        <w:tblLook w:val="01E0" w:firstRow="1" w:lastRow="1" w:firstColumn="1" w:lastColumn="1" w:noHBand="0" w:noVBand="0"/>
      </w:tblPr>
      <w:tblGrid>
        <w:gridCol w:w="5229"/>
        <w:gridCol w:w="6211"/>
      </w:tblGrid>
      <w:tr w:rsidR="00BD6234" w:rsidTr="003E3D0F">
        <w:trPr>
          <w:trHeight w:val="2153"/>
        </w:trPr>
        <w:tc>
          <w:tcPr>
            <w:tcW w:w="5229" w:type="dxa"/>
          </w:tcPr>
          <w:p w:rsidR="00BD6234" w:rsidRDefault="00BD6234" w:rsidP="003E3D0F">
            <w:pPr>
              <w:jc w:val="both"/>
              <w:rPr>
                <w:rFonts w:ascii="Trebuchet MS" w:hAnsi="Trebuchet MS"/>
              </w:rPr>
            </w:pPr>
          </w:p>
          <w:p w:rsidR="00BD6234" w:rsidRDefault="00BD6234" w:rsidP="003E3D0F">
            <w:pPr>
              <w:jc w:val="both"/>
              <w:rPr>
                <w:rFonts w:ascii="Trebuchet MS" w:hAnsi="Trebuchet MS"/>
              </w:rPr>
            </w:pPr>
            <w:r>
              <w:rPr>
                <w:rFonts w:ascii="Trebuchet MS" w:hAnsi="Trebuchet MS"/>
                <w:noProof/>
              </w:rPr>
              <w:drawing>
                <wp:inline distT="0" distB="0" distL="0" distR="0">
                  <wp:extent cx="1687830" cy="1241425"/>
                  <wp:effectExtent l="0" t="0" r="7620" b="0"/>
                  <wp:docPr id="1" name="Grafik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830" cy="1241425"/>
                          </a:xfrm>
                          <a:prstGeom prst="rect">
                            <a:avLst/>
                          </a:prstGeom>
                          <a:noFill/>
                          <a:ln>
                            <a:noFill/>
                          </a:ln>
                        </pic:spPr>
                      </pic:pic>
                    </a:graphicData>
                  </a:graphic>
                </wp:inline>
              </w:drawing>
            </w:r>
          </w:p>
          <w:p w:rsidR="00BD6234" w:rsidRDefault="00BD6234" w:rsidP="003E3D0F">
            <w:pPr>
              <w:jc w:val="both"/>
              <w:rPr>
                <w:rFonts w:ascii="Trebuchet MS" w:hAnsi="Trebuchet MS"/>
              </w:rPr>
            </w:pPr>
          </w:p>
          <w:p w:rsidR="00BD6234" w:rsidRDefault="00BD6234" w:rsidP="003E3D0F">
            <w:pPr>
              <w:jc w:val="both"/>
              <w:rPr>
                <w:rFonts w:ascii="Trebuchet MS" w:hAnsi="Trebuchet MS"/>
              </w:rPr>
            </w:pPr>
          </w:p>
        </w:tc>
        <w:tc>
          <w:tcPr>
            <w:tcW w:w="6211" w:type="dxa"/>
          </w:tcPr>
          <w:p w:rsidR="00BD6234" w:rsidRDefault="00BD6234" w:rsidP="003E3D0F">
            <w:pPr>
              <w:jc w:val="both"/>
              <w:rPr>
                <w:rFonts w:ascii="Trebuchet MS" w:hAnsi="Trebuchet MS"/>
              </w:rPr>
            </w:pPr>
          </w:p>
          <w:p w:rsidR="00BD6234" w:rsidRDefault="00BD6234" w:rsidP="003E3D0F">
            <w:pPr>
              <w:jc w:val="both"/>
              <w:rPr>
                <w:rFonts w:ascii="Trebuchet MS" w:hAnsi="Trebuchet MS"/>
              </w:rPr>
            </w:pPr>
          </w:p>
          <w:p w:rsidR="00BD6234" w:rsidRDefault="00BD6234" w:rsidP="003E3D0F">
            <w:pPr>
              <w:jc w:val="both"/>
              <w:rPr>
                <w:rFonts w:ascii="Trebuchet MS" w:hAnsi="Trebuchet MS"/>
              </w:rPr>
            </w:pPr>
            <w:r>
              <w:rPr>
                <w:rFonts w:ascii="Trebuchet MS" w:hAnsi="Trebuchet MS"/>
              </w:rPr>
              <w:t>Bundesarbeitsgemeinschaft Selbsthilfe von</w:t>
            </w:r>
          </w:p>
          <w:p w:rsidR="00BD6234" w:rsidRDefault="0046378A" w:rsidP="003E3D0F">
            <w:pPr>
              <w:jc w:val="both"/>
              <w:rPr>
                <w:rFonts w:ascii="Trebuchet MS" w:hAnsi="Trebuchet MS"/>
              </w:rPr>
            </w:pPr>
            <w:r>
              <w:rPr>
                <w:rFonts w:ascii="Trebuchet MS" w:hAnsi="Trebuchet MS"/>
              </w:rPr>
              <w:t xml:space="preserve">Menschen mit Behinderung, </w:t>
            </w:r>
            <w:r w:rsidR="00BD6234">
              <w:rPr>
                <w:rFonts w:ascii="Trebuchet MS" w:hAnsi="Trebuchet MS"/>
              </w:rPr>
              <w:t xml:space="preserve">chronischer </w:t>
            </w:r>
          </w:p>
          <w:p w:rsidR="00BD6234" w:rsidRDefault="00BD6234" w:rsidP="003E3D0F">
            <w:pPr>
              <w:jc w:val="both"/>
              <w:rPr>
                <w:rFonts w:ascii="Trebuchet MS" w:hAnsi="Trebuchet MS"/>
              </w:rPr>
            </w:pPr>
            <w:r>
              <w:rPr>
                <w:rFonts w:ascii="Trebuchet MS" w:hAnsi="Trebuchet MS"/>
              </w:rPr>
              <w:t xml:space="preserve">Erkrankung und ihren Angehörigen e.V. </w:t>
            </w:r>
          </w:p>
          <w:p w:rsidR="00BD6234" w:rsidRDefault="00BD6234" w:rsidP="003E3D0F">
            <w:pPr>
              <w:jc w:val="both"/>
              <w:rPr>
                <w:rFonts w:ascii="Trebuchet MS" w:hAnsi="Trebuchet MS"/>
              </w:rPr>
            </w:pPr>
            <w:r>
              <w:rPr>
                <w:rFonts w:ascii="Trebuchet MS" w:hAnsi="Trebuchet MS"/>
              </w:rPr>
              <w:t xml:space="preserve">BAG SELBSTHILFE </w:t>
            </w:r>
          </w:p>
          <w:p w:rsidR="00BD6234" w:rsidRDefault="00BD6234" w:rsidP="003E3D0F">
            <w:pPr>
              <w:jc w:val="both"/>
              <w:rPr>
                <w:rFonts w:ascii="Trebuchet MS" w:hAnsi="Trebuchet MS"/>
              </w:rPr>
            </w:pPr>
            <w:r>
              <w:rPr>
                <w:rFonts w:ascii="Trebuchet MS" w:hAnsi="Trebuchet MS"/>
              </w:rPr>
              <w:t>Kirchfeldstr. 149</w:t>
            </w:r>
          </w:p>
          <w:p w:rsidR="00BD6234" w:rsidRDefault="00BD6234" w:rsidP="003E3D0F">
            <w:pPr>
              <w:jc w:val="both"/>
              <w:rPr>
                <w:rFonts w:ascii="Trebuchet MS" w:hAnsi="Trebuchet MS"/>
              </w:rPr>
            </w:pPr>
            <w:r>
              <w:rPr>
                <w:rFonts w:ascii="Trebuchet MS" w:hAnsi="Trebuchet MS"/>
              </w:rPr>
              <w:t>40215 Düsseldorf</w:t>
            </w:r>
          </w:p>
          <w:p w:rsidR="00BD6234" w:rsidRDefault="00BD6234" w:rsidP="003E3D0F">
            <w:pPr>
              <w:jc w:val="both"/>
              <w:rPr>
                <w:rFonts w:ascii="Trebuchet MS" w:hAnsi="Trebuchet MS"/>
              </w:rPr>
            </w:pPr>
            <w:r>
              <w:rPr>
                <w:rFonts w:ascii="Trebuchet MS" w:hAnsi="Trebuchet MS"/>
              </w:rPr>
              <w:t>Tel. 0211/31006-56</w:t>
            </w:r>
          </w:p>
          <w:p w:rsidR="00BD6234" w:rsidRDefault="00BD6234" w:rsidP="003E3D0F">
            <w:pPr>
              <w:jc w:val="both"/>
              <w:rPr>
                <w:rFonts w:ascii="Trebuchet MS" w:hAnsi="Trebuchet MS"/>
              </w:rPr>
            </w:pPr>
            <w:r>
              <w:rPr>
                <w:rFonts w:ascii="Trebuchet MS" w:hAnsi="Trebuchet MS"/>
              </w:rPr>
              <w:t>Fax. 0211/31006-48</w:t>
            </w:r>
          </w:p>
        </w:tc>
      </w:tr>
    </w:tbl>
    <w:p w:rsidR="00BD6234" w:rsidRDefault="00BD6234" w:rsidP="00BD6234">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58420</wp:posOffset>
                </wp:positionV>
                <wp:extent cx="6768465" cy="0"/>
                <wp:effectExtent l="14605" t="20320" r="17780" b="1778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&#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ejC+9IAIAADYEAAAOAAAAAAAAAAAAAAAAAC4CAABkcnMvZTJvRG9jLnht&#10;bFBLAQItABQABgAIAAAAIQA/sy7s4AAAAAgBAAAPAAAAAAAAAAAAAAAAAHoEAABkcnMvZG93bnJl&#10;di54bWxQSwUGAAAAAAQABADzAAAAhwUAAAAA&#10;" strokecolor="gray" strokeweight="2.25pt"/>
            </w:pict>
          </mc:Fallback>
        </mc:AlternateContent>
      </w:r>
    </w:p>
    <w:p w:rsidR="00BD6234" w:rsidRDefault="00BD6234" w:rsidP="00BD6234"/>
    <w:p w:rsidR="00BD6234" w:rsidRDefault="00BD6234" w:rsidP="00BD6234"/>
    <w:p w:rsidR="00BD6234" w:rsidRPr="00B23F5B" w:rsidRDefault="00BD6234" w:rsidP="00BD6234">
      <w:pPr>
        <w:jc w:val="center"/>
        <w:rPr>
          <w:rFonts w:ascii="Trebuchet MS" w:hAnsi="Trebuchet MS"/>
          <w:b/>
          <w:sz w:val="40"/>
          <w:szCs w:val="40"/>
        </w:rPr>
      </w:pPr>
      <w:r w:rsidRPr="00B23F5B">
        <w:rPr>
          <w:rFonts w:ascii="Trebuchet MS" w:hAnsi="Trebuchet MS"/>
          <w:b/>
          <w:sz w:val="40"/>
          <w:szCs w:val="40"/>
        </w:rPr>
        <w:t>Stellungnahme der</w:t>
      </w:r>
    </w:p>
    <w:p w:rsidR="00BD6234" w:rsidRPr="00B23F5B" w:rsidRDefault="00BD6234" w:rsidP="00BD6234">
      <w:pPr>
        <w:jc w:val="center"/>
        <w:rPr>
          <w:rFonts w:ascii="Trebuchet MS" w:hAnsi="Trebuchet MS"/>
          <w:b/>
          <w:sz w:val="40"/>
          <w:szCs w:val="40"/>
        </w:rPr>
      </w:pPr>
    </w:p>
    <w:p w:rsidR="00BD6234" w:rsidRPr="00B23F5B" w:rsidRDefault="00BD6234" w:rsidP="00BD6234">
      <w:pPr>
        <w:jc w:val="center"/>
        <w:rPr>
          <w:rFonts w:ascii="Trebuchet MS" w:hAnsi="Trebuchet MS"/>
          <w:b/>
          <w:sz w:val="40"/>
          <w:szCs w:val="40"/>
        </w:rPr>
      </w:pPr>
    </w:p>
    <w:p w:rsidR="00B23F5B" w:rsidRDefault="00BD6234" w:rsidP="00BD6234">
      <w:pPr>
        <w:jc w:val="center"/>
        <w:rPr>
          <w:rFonts w:ascii="Trebuchet MS" w:hAnsi="Trebuchet MS"/>
          <w:b/>
          <w:sz w:val="40"/>
          <w:szCs w:val="40"/>
        </w:rPr>
      </w:pPr>
      <w:r w:rsidRPr="00B23F5B">
        <w:rPr>
          <w:rFonts w:ascii="Trebuchet MS" w:hAnsi="Trebuchet MS"/>
          <w:b/>
          <w:sz w:val="40"/>
          <w:szCs w:val="40"/>
        </w:rPr>
        <w:t>Bundesarbeitsgemeinschaft SELBSTHILFE von Menschen mit Behinderung</w:t>
      </w:r>
      <w:r w:rsidR="00D06723" w:rsidRPr="00B23F5B">
        <w:rPr>
          <w:rFonts w:ascii="Trebuchet MS" w:hAnsi="Trebuchet MS"/>
          <w:b/>
          <w:sz w:val="40"/>
          <w:szCs w:val="40"/>
        </w:rPr>
        <w:t>,</w:t>
      </w:r>
      <w:r w:rsidR="00987FBC" w:rsidRPr="00B23F5B">
        <w:rPr>
          <w:rFonts w:ascii="Trebuchet MS" w:hAnsi="Trebuchet MS"/>
          <w:b/>
          <w:sz w:val="40"/>
          <w:szCs w:val="40"/>
        </w:rPr>
        <w:t xml:space="preserve"> chronischer </w:t>
      </w:r>
    </w:p>
    <w:p w:rsidR="00BD6234" w:rsidRPr="00B23F5B" w:rsidRDefault="00987FBC" w:rsidP="00BD6234">
      <w:pPr>
        <w:jc w:val="center"/>
        <w:rPr>
          <w:rFonts w:ascii="Trebuchet MS" w:hAnsi="Trebuchet MS"/>
          <w:b/>
          <w:sz w:val="40"/>
          <w:szCs w:val="40"/>
        </w:rPr>
      </w:pPr>
      <w:r w:rsidRPr="00B23F5B">
        <w:rPr>
          <w:rFonts w:ascii="Trebuchet MS" w:hAnsi="Trebuchet MS"/>
          <w:b/>
          <w:sz w:val="40"/>
          <w:szCs w:val="40"/>
        </w:rPr>
        <w:t>Erkrankung</w:t>
      </w:r>
      <w:r w:rsidR="00D06723" w:rsidRPr="00B23F5B">
        <w:rPr>
          <w:rFonts w:ascii="Trebuchet MS" w:hAnsi="Trebuchet MS"/>
          <w:b/>
          <w:sz w:val="40"/>
          <w:szCs w:val="40"/>
        </w:rPr>
        <w:t xml:space="preserve"> und</w:t>
      </w:r>
      <w:r w:rsidRPr="00B23F5B">
        <w:rPr>
          <w:rFonts w:ascii="Trebuchet MS" w:hAnsi="Trebuchet MS"/>
          <w:b/>
          <w:sz w:val="40"/>
          <w:szCs w:val="40"/>
        </w:rPr>
        <w:t xml:space="preserve"> </w:t>
      </w:r>
      <w:r w:rsidR="00BD6234" w:rsidRPr="00B23F5B">
        <w:rPr>
          <w:rFonts w:ascii="Trebuchet MS" w:hAnsi="Trebuchet MS"/>
          <w:b/>
          <w:sz w:val="40"/>
          <w:szCs w:val="40"/>
        </w:rPr>
        <w:t xml:space="preserve">ihren </w:t>
      </w:r>
      <w:r w:rsidR="00BD6234" w:rsidRPr="00B23F5B">
        <w:rPr>
          <w:rFonts w:ascii="Trebuchet MS" w:hAnsi="Trebuchet MS"/>
          <w:b/>
          <w:sz w:val="40"/>
          <w:szCs w:val="40"/>
        </w:rPr>
        <w:br/>
        <w:t>Angehöri</w:t>
      </w:r>
      <w:r w:rsidR="00285851" w:rsidRPr="00B23F5B">
        <w:rPr>
          <w:rFonts w:ascii="Trebuchet MS" w:hAnsi="Trebuchet MS"/>
          <w:b/>
          <w:sz w:val="40"/>
          <w:szCs w:val="40"/>
        </w:rPr>
        <w:t>gen e.V. (BAG SELBSTHILFE)</w:t>
      </w:r>
    </w:p>
    <w:p w:rsidR="00BD6234" w:rsidRPr="00B23F5B" w:rsidRDefault="00BD6234" w:rsidP="00BD6234">
      <w:pPr>
        <w:jc w:val="center"/>
        <w:rPr>
          <w:rFonts w:ascii="Trebuchet MS" w:hAnsi="Trebuchet MS"/>
          <w:b/>
          <w:sz w:val="40"/>
          <w:szCs w:val="40"/>
        </w:rPr>
      </w:pPr>
    </w:p>
    <w:p w:rsidR="00E5053C" w:rsidRPr="00B23F5B" w:rsidRDefault="00E5053C" w:rsidP="00BD6234">
      <w:pPr>
        <w:jc w:val="center"/>
        <w:rPr>
          <w:rFonts w:ascii="Trebuchet MS" w:hAnsi="Trebuchet MS"/>
          <w:b/>
          <w:sz w:val="40"/>
          <w:szCs w:val="40"/>
        </w:rPr>
      </w:pPr>
      <w:r w:rsidRPr="00B23F5B">
        <w:rPr>
          <w:rFonts w:ascii="Trebuchet MS" w:hAnsi="Trebuchet MS"/>
          <w:b/>
          <w:sz w:val="40"/>
          <w:szCs w:val="40"/>
        </w:rPr>
        <w:t>z</w:t>
      </w:r>
      <w:r w:rsidR="00C76AC1" w:rsidRPr="00B23F5B">
        <w:rPr>
          <w:rFonts w:ascii="Trebuchet MS" w:hAnsi="Trebuchet MS"/>
          <w:b/>
          <w:sz w:val="40"/>
          <w:szCs w:val="40"/>
        </w:rPr>
        <w:t>u</w:t>
      </w:r>
      <w:r w:rsidRPr="00B23F5B">
        <w:rPr>
          <w:rFonts w:ascii="Trebuchet MS" w:hAnsi="Trebuchet MS"/>
          <w:b/>
          <w:sz w:val="40"/>
          <w:szCs w:val="40"/>
        </w:rPr>
        <w:t>m</w:t>
      </w:r>
    </w:p>
    <w:p w:rsidR="00E5053C" w:rsidRPr="00B23F5B" w:rsidRDefault="00E5053C" w:rsidP="00BD6234">
      <w:pPr>
        <w:jc w:val="center"/>
        <w:rPr>
          <w:rFonts w:ascii="Trebuchet MS" w:hAnsi="Trebuchet MS"/>
          <w:b/>
          <w:sz w:val="40"/>
          <w:szCs w:val="40"/>
        </w:rPr>
      </w:pPr>
    </w:p>
    <w:p w:rsidR="007700D3" w:rsidRDefault="007700D3" w:rsidP="000933B2">
      <w:pPr>
        <w:jc w:val="center"/>
        <w:rPr>
          <w:rFonts w:ascii="Trebuchet MS" w:hAnsi="Trebuchet MS"/>
          <w:b/>
          <w:sz w:val="40"/>
          <w:szCs w:val="40"/>
        </w:rPr>
      </w:pPr>
      <w:r>
        <w:rPr>
          <w:rFonts w:ascii="Trebuchet MS" w:hAnsi="Trebuchet MS"/>
          <w:b/>
          <w:sz w:val="40"/>
          <w:szCs w:val="40"/>
        </w:rPr>
        <w:t xml:space="preserve">Entwurf </w:t>
      </w:r>
      <w:r w:rsidR="000933B2">
        <w:rPr>
          <w:rFonts w:ascii="Trebuchet MS" w:hAnsi="Trebuchet MS"/>
          <w:b/>
          <w:sz w:val="40"/>
          <w:szCs w:val="40"/>
        </w:rPr>
        <w:t>eines Gesetzes zur Fortschreibung der Vorschriften für Blut- und Gewebezubereitu</w:t>
      </w:r>
      <w:r w:rsidR="000933B2">
        <w:rPr>
          <w:rFonts w:ascii="Trebuchet MS" w:hAnsi="Trebuchet MS"/>
          <w:b/>
          <w:sz w:val="40"/>
          <w:szCs w:val="40"/>
        </w:rPr>
        <w:t>n</w:t>
      </w:r>
      <w:r w:rsidR="000933B2">
        <w:rPr>
          <w:rFonts w:ascii="Trebuchet MS" w:hAnsi="Trebuchet MS"/>
          <w:b/>
          <w:sz w:val="40"/>
          <w:szCs w:val="40"/>
        </w:rPr>
        <w:t>gen und zur Änderung anderer Vorschriften</w:t>
      </w:r>
    </w:p>
    <w:p w:rsidR="0054276B" w:rsidRDefault="0054276B" w:rsidP="000933B2">
      <w:pPr>
        <w:jc w:val="center"/>
        <w:rPr>
          <w:rFonts w:ascii="Trebuchet MS" w:hAnsi="Trebuchet MS"/>
          <w:b/>
          <w:sz w:val="40"/>
          <w:szCs w:val="40"/>
        </w:rPr>
      </w:pPr>
      <w:r>
        <w:rPr>
          <w:rFonts w:ascii="Trebuchet MS" w:hAnsi="Trebuchet MS"/>
          <w:b/>
          <w:sz w:val="40"/>
          <w:szCs w:val="40"/>
        </w:rPr>
        <w:t>einschließlich der Änderungsanträge</w:t>
      </w:r>
    </w:p>
    <w:p w:rsidR="007700D3" w:rsidRDefault="007700D3" w:rsidP="00BD6234">
      <w:pPr>
        <w:jc w:val="center"/>
        <w:rPr>
          <w:rFonts w:ascii="Trebuchet MS" w:hAnsi="Trebuchet MS"/>
          <w:b/>
          <w:sz w:val="40"/>
          <w:szCs w:val="40"/>
        </w:rPr>
      </w:pPr>
    </w:p>
    <w:p w:rsidR="007700D3" w:rsidRDefault="000933B2" w:rsidP="00BD6234">
      <w:pPr>
        <w:jc w:val="center"/>
        <w:rPr>
          <w:rFonts w:ascii="Trebuchet MS" w:hAnsi="Trebuchet MS"/>
          <w:b/>
          <w:sz w:val="32"/>
          <w:szCs w:val="32"/>
        </w:rPr>
      </w:pPr>
      <w:r>
        <w:rPr>
          <w:rFonts w:ascii="Trebuchet MS" w:hAnsi="Trebuchet MS"/>
          <w:b/>
          <w:sz w:val="32"/>
          <w:szCs w:val="32"/>
        </w:rPr>
        <w:t>(BT-DrS 18/11488</w:t>
      </w:r>
      <w:r w:rsidR="0054276B">
        <w:rPr>
          <w:rFonts w:ascii="Trebuchet MS" w:hAnsi="Trebuchet MS"/>
          <w:b/>
          <w:sz w:val="32"/>
          <w:szCs w:val="32"/>
        </w:rPr>
        <w:t>; 18(14)250.1 und 2</w:t>
      </w:r>
      <w:r w:rsidR="007700D3" w:rsidRPr="007700D3">
        <w:rPr>
          <w:rFonts w:ascii="Trebuchet MS" w:hAnsi="Trebuchet MS"/>
          <w:b/>
          <w:sz w:val="32"/>
          <w:szCs w:val="32"/>
        </w:rPr>
        <w:t>)</w:t>
      </w:r>
    </w:p>
    <w:p w:rsidR="007F43EB" w:rsidRDefault="007F43EB" w:rsidP="007F43EB">
      <w:pPr>
        <w:jc w:val="center"/>
        <w:rPr>
          <w:rFonts w:ascii="Trebuchet MS" w:hAnsi="Trebuchet MS"/>
          <w:b/>
          <w:sz w:val="32"/>
          <w:szCs w:val="32"/>
        </w:rPr>
      </w:pPr>
    </w:p>
    <w:p w:rsidR="007F43EB" w:rsidRDefault="007F43EB" w:rsidP="007F43EB">
      <w:pPr>
        <w:jc w:val="center"/>
        <w:rPr>
          <w:rFonts w:ascii="Trebuchet MS" w:hAnsi="Trebuchet MS"/>
          <w:b/>
          <w:sz w:val="32"/>
          <w:szCs w:val="32"/>
        </w:rPr>
      </w:pPr>
    </w:p>
    <w:p w:rsidR="007F43EB" w:rsidRPr="0054276B" w:rsidRDefault="007F43EB" w:rsidP="00A40DD3">
      <w:pPr>
        <w:pStyle w:val="Listenabsatz"/>
        <w:numPr>
          <w:ilvl w:val="0"/>
          <w:numId w:val="16"/>
        </w:numPr>
        <w:ind w:left="1077" w:hanging="357"/>
        <w:jc w:val="center"/>
        <w:rPr>
          <w:rFonts w:ascii="Trebuchet MS" w:hAnsi="Trebuchet MS"/>
          <w:b/>
          <w:sz w:val="36"/>
          <w:szCs w:val="36"/>
        </w:rPr>
      </w:pPr>
      <w:r w:rsidRPr="0054276B">
        <w:rPr>
          <w:rFonts w:ascii="Trebuchet MS" w:hAnsi="Trebuchet MS"/>
          <w:b/>
          <w:sz w:val="36"/>
          <w:szCs w:val="36"/>
        </w:rPr>
        <w:t>Anhörung im</w:t>
      </w:r>
      <w:r w:rsidR="000933B2" w:rsidRPr="0054276B">
        <w:rPr>
          <w:rFonts w:ascii="Trebuchet MS" w:hAnsi="Trebuchet MS"/>
          <w:b/>
          <w:sz w:val="36"/>
          <w:szCs w:val="36"/>
        </w:rPr>
        <w:t xml:space="preserve"> Ausschuss für Gesundheit des Deutschen Bundestages am 26. April</w:t>
      </w:r>
      <w:r w:rsidRPr="0054276B">
        <w:rPr>
          <w:rFonts w:ascii="Trebuchet MS" w:hAnsi="Trebuchet MS"/>
          <w:b/>
          <w:sz w:val="36"/>
          <w:szCs w:val="36"/>
        </w:rPr>
        <w:t xml:space="preserve"> 2017  -</w:t>
      </w:r>
    </w:p>
    <w:p w:rsidR="007F43EB" w:rsidRPr="007F43EB" w:rsidRDefault="007F43EB" w:rsidP="007F43EB">
      <w:pPr>
        <w:jc w:val="center"/>
        <w:rPr>
          <w:rFonts w:ascii="Trebuchet MS" w:hAnsi="Trebuchet MS"/>
          <w:b/>
          <w:bCs/>
          <w:sz w:val="36"/>
          <w:szCs w:val="36"/>
        </w:rPr>
      </w:pPr>
    </w:p>
    <w:p w:rsidR="007F43EB" w:rsidRPr="007700D3" w:rsidRDefault="007F43EB" w:rsidP="00BD6234">
      <w:pPr>
        <w:jc w:val="center"/>
        <w:rPr>
          <w:rFonts w:ascii="Trebuchet MS" w:hAnsi="Trebuchet MS"/>
          <w:b/>
          <w:sz w:val="32"/>
          <w:szCs w:val="32"/>
        </w:rPr>
      </w:pPr>
    </w:p>
    <w:p w:rsidR="00E5053C" w:rsidRDefault="00E5053C">
      <w:pPr>
        <w:spacing w:after="200" w:line="276" w:lineRule="auto"/>
        <w:rPr>
          <w:rFonts w:ascii="Trebuchet MS" w:hAnsi="Trebuchet MS"/>
          <w:b/>
          <w:sz w:val="32"/>
          <w:szCs w:val="32"/>
        </w:rPr>
      </w:pPr>
      <w:r>
        <w:rPr>
          <w:rFonts w:ascii="Trebuchet MS" w:hAnsi="Trebuchet MS"/>
          <w:b/>
          <w:sz w:val="32"/>
          <w:szCs w:val="32"/>
        </w:rPr>
        <w:br w:type="page"/>
      </w:r>
    </w:p>
    <w:p w:rsidR="00E5053C" w:rsidRDefault="006B14B2" w:rsidP="006B14B2">
      <w:pPr>
        <w:spacing w:line="360" w:lineRule="auto"/>
        <w:rPr>
          <w:rFonts w:ascii="Trebuchet MS" w:hAnsi="Trebuchet MS"/>
        </w:rPr>
      </w:pPr>
      <w:r w:rsidRPr="006B14B2">
        <w:rPr>
          <w:rFonts w:ascii="Trebuchet MS" w:hAnsi="Trebuchet MS"/>
        </w:rPr>
        <w:lastRenderedPageBreak/>
        <w:t>D</w:t>
      </w:r>
      <w:r>
        <w:rPr>
          <w:rFonts w:ascii="Trebuchet MS" w:hAnsi="Trebuchet MS"/>
        </w:rPr>
        <w:t xml:space="preserve">ie </w:t>
      </w:r>
      <w:r w:rsidRPr="006B14B2">
        <w:rPr>
          <w:rFonts w:ascii="Trebuchet MS" w:hAnsi="Trebuchet MS"/>
        </w:rPr>
        <w:t xml:space="preserve">BAG SELBSTHILFE </w:t>
      </w:r>
      <w:r w:rsidRPr="00A40DD3">
        <w:rPr>
          <w:rFonts w:ascii="Trebuchet MS" w:hAnsi="Trebuchet MS"/>
          <w:b/>
        </w:rPr>
        <w:t xml:space="preserve">begrüßt </w:t>
      </w:r>
      <w:r w:rsidR="002A11BC" w:rsidRPr="00A40DD3">
        <w:rPr>
          <w:rFonts w:ascii="Trebuchet MS" w:hAnsi="Trebuchet MS"/>
          <w:b/>
        </w:rPr>
        <w:t xml:space="preserve">nachdrücklich die </w:t>
      </w:r>
      <w:r w:rsidR="0054276B">
        <w:rPr>
          <w:rFonts w:ascii="Trebuchet MS" w:hAnsi="Trebuchet MS"/>
          <w:b/>
        </w:rPr>
        <w:t xml:space="preserve">in den Änderungsanträgen </w:t>
      </w:r>
      <w:r w:rsidR="00396032" w:rsidRPr="00A40DD3">
        <w:rPr>
          <w:rFonts w:ascii="Trebuchet MS" w:hAnsi="Trebuchet MS"/>
          <w:b/>
        </w:rPr>
        <w:t>vo</w:t>
      </w:r>
      <w:r w:rsidR="00396032" w:rsidRPr="00A40DD3">
        <w:rPr>
          <w:rFonts w:ascii="Trebuchet MS" w:hAnsi="Trebuchet MS"/>
          <w:b/>
        </w:rPr>
        <w:t>r</w:t>
      </w:r>
      <w:r w:rsidR="00396032" w:rsidRPr="00A40DD3">
        <w:rPr>
          <w:rFonts w:ascii="Trebuchet MS" w:hAnsi="Trebuchet MS"/>
          <w:b/>
        </w:rPr>
        <w:t>gesehene Sicherung der</w:t>
      </w:r>
      <w:r w:rsidR="002A11BC" w:rsidRPr="00A40DD3">
        <w:rPr>
          <w:rFonts w:ascii="Trebuchet MS" w:hAnsi="Trebuchet MS"/>
          <w:b/>
        </w:rPr>
        <w:t xml:space="preserve"> Stiftung für die Opfer des Bluter- Skandals</w:t>
      </w:r>
      <w:r w:rsidR="002A11BC">
        <w:rPr>
          <w:rFonts w:ascii="Trebuchet MS" w:hAnsi="Trebuchet MS"/>
        </w:rPr>
        <w:t>. Für die B</w:t>
      </w:r>
      <w:r w:rsidR="002A11BC">
        <w:rPr>
          <w:rFonts w:ascii="Trebuchet MS" w:hAnsi="Trebuchet MS"/>
        </w:rPr>
        <w:t>e</w:t>
      </w:r>
      <w:r w:rsidR="002A11BC">
        <w:rPr>
          <w:rFonts w:ascii="Trebuchet MS" w:hAnsi="Trebuchet MS"/>
        </w:rPr>
        <w:t xml:space="preserve">troffenen ist dieser Schritt eine enorme Erleichterung und bietet ihnen </w:t>
      </w:r>
      <w:r w:rsidR="00396032">
        <w:rPr>
          <w:rFonts w:ascii="Trebuchet MS" w:hAnsi="Trebuchet MS"/>
        </w:rPr>
        <w:t>eine Pe</w:t>
      </w:r>
      <w:r w:rsidR="00396032">
        <w:rPr>
          <w:rFonts w:ascii="Trebuchet MS" w:hAnsi="Trebuchet MS"/>
        </w:rPr>
        <w:t>r</w:t>
      </w:r>
      <w:r w:rsidR="00396032">
        <w:rPr>
          <w:rFonts w:ascii="Trebuchet MS" w:hAnsi="Trebuchet MS"/>
        </w:rPr>
        <w:t>spektive für die Zukunft.</w:t>
      </w:r>
    </w:p>
    <w:p w:rsidR="008B5CE8" w:rsidRDefault="008B5CE8" w:rsidP="006B14B2">
      <w:pPr>
        <w:spacing w:line="360" w:lineRule="auto"/>
        <w:rPr>
          <w:rFonts w:ascii="Trebuchet MS" w:hAnsi="Trebuchet MS"/>
        </w:rPr>
      </w:pPr>
    </w:p>
    <w:p w:rsidR="0039431E" w:rsidRDefault="0039431E" w:rsidP="006B14B2">
      <w:pPr>
        <w:spacing w:line="360" w:lineRule="auto"/>
        <w:rPr>
          <w:rFonts w:ascii="Trebuchet MS" w:hAnsi="Trebuchet MS"/>
        </w:rPr>
      </w:pPr>
      <w:r>
        <w:rPr>
          <w:rFonts w:ascii="Trebuchet MS" w:hAnsi="Trebuchet MS"/>
        </w:rPr>
        <w:t>Die BAG SELBSTHILFE</w:t>
      </w:r>
      <w:r w:rsidR="00396032">
        <w:rPr>
          <w:rFonts w:ascii="Trebuchet MS" w:hAnsi="Trebuchet MS"/>
        </w:rPr>
        <w:t xml:space="preserve"> hat jedoch an zwei Stellen noch Ergänzungsbedarf an den vorgeschlagenen Regelungen: </w:t>
      </w:r>
      <w:r>
        <w:rPr>
          <w:rFonts w:ascii="Trebuchet MS" w:hAnsi="Trebuchet MS"/>
        </w:rPr>
        <w:t xml:space="preserve">So fällt durch die Stichtagsregelung des § 15 HIVHG </w:t>
      </w:r>
      <w:r w:rsidRPr="00A40DD3">
        <w:rPr>
          <w:rFonts w:ascii="Trebuchet MS" w:hAnsi="Trebuchet MS"/>
          <w:b/>
        </w:rPr>
        <w:t>eine kleine Gruppe von 10- 15 Patienten nicht in die Entschädigungsregelung</w:t>
      </w:r>
      <w:r>
        <w:rPr>
          <w:rFonts w:ascii="Trebuchet MS" w:hAnsi="Trebuchet MS"/>
        </w:rPr>
        <w:t>, ob</w:t>
      </w:r>
      <w:r w:rsidR="008B5CE8">
        <w:rPr>
          <w:rFonts w:ascii="Trebuchet MS" w:hAnsi="Trebuchet MS"/>
        </w:rPr>
        <w:t>wohl auch sie ebenfalls der</w:t>
      </w:r>
      <w:r>
        <w:rPr>
          <w:rFonts w:ascii="Trebuchet MS" w:hAnsi="Trebuchet MS"/>
        </w:rPr>
        <w:t xml:space="preserve"> Hilfe bedürfen. Zum anderen berücksichtigt das G</w:t>
      </w:r>
      <w:r>
        <w:rPr>
          <w:rFonts w:ascii="Trebuchet MS" w:hAnsi="Trebuchet MS"/>
        </w:rPr>
        <w:t>e</w:t>
      </w:r>
      <w:r>
        <w:rPr>
          <w:rFonts w:ascii="Trebuchet MS" w:hAnsi="Trebuchet MS"/>
        </w:rPr>
        <w:t xml:space="preserve">setz in der jetzigen Fassung nur die Dynamisierung für die Zukunft.  </w:t>
      </w:r>
      <w:r w:rsidRPr="00A40DD3">
        <w:rPr>
          <w:rFonts w:ascii="Trebuchet MS" w:hAnsi="Trebuchet MS"/>
          <w:b/>
        </w:rPr>
        <w:t>In der Verga</w:t>
      </w:r>
      <w:r w:rsidRPr="00A40DD3">
        <w:rPr>
          <w:rFonts w:ascii="Trebuchet MS" w:hAnsi="Trebuchet MS"/>
          <w:b/>
        </w:rPr>
        <w:t>n</w:t>
      </w:r>
      <w:r w:rsidRPr="00A40DD3">
        <w:rPr>
          <w:rFonts w:ascii="Trebuchet MS" w:hAnsi="Trebuchet MS"/>
          <w:b/>
        </w:rPr>
        <w:t>genheit gab es jedoch keine Dynamisierung</w:t>
      </w:r>
      <w:r>
        <w:rPr>
          <w:rFonts w:ascii="Trebuchet MS" w:hAnsi="Trebuchet MS"/>
        </w:rPr>
        <w:t>,</w:t>
      </w:r>
      <w:r w:rsidR="00AD0AA0">
        <w:rPr>
          <w:rFonts w:ascii="Trebuchet MS" w:hAnsi="Trebuchet MS"/>
        </w:rPr>
        <w:t xml:space="preserve"> vermutlich weil man damals </w:t>
      </w:r>
      <w:r w:rsidR="003E3D0F">
        <w:rPr>
          <w:rFonts w:ascii="Trebuchet MS" w:hAnsi="Trebuchet MS"/>
        </w:rPr>
        <w:t xml:space="preserve">– wegen der fehlenden Behandlungsmöglichkeit - </w:t>
      </w:r>
      <w:r w:rsidR="00AD0AA0">
        <w:rPr>
          <w:rFonts w:ascii="Trebuchet MS" w:hAnsi="Trebuchet MS"/>
        </w:rPr>
        <w:t>von einem frühen Tod der Betroffenen ausging. Insoweit entspricht die faktische Höhe der</w:t>
      </w:r>
      <w:r>
        <w:rPr>
          <w:rFonts w:ascii="Trebuchet MS" w:hAnsi="Trebuchet MS"/>
        </w:rPr>
        <w:t xml:space="preserve"> Leistungen </w:t>
      </w:r>
      <w:r w:rsidR="00AD0AA0">
        <w:rPr>
          <w:rFonts w:ascii="Trebuchet MS" w:hAnsi="Trebuchet MS"/>
        </w:rPr>
        <w:t xml:space="preserve">längst </w:t>
      </w:r>
      <w:r>
        <w:rPr>
          <w:rFonts w:ascii="Trebuchet MS" w:hAnsi="Trebuchet MS"/>
        </w:rPr>
        <w:t xml:space="preserve">nicht mehr </w:t>
      </w:r>
      <w:r w:rsidR="00AD0AA0">
        <w:rPr>
          <w:rFonts w:ascii="Trebuchet MS" w:hAnsi="Trebuchet MS"/>
        </w:rPr>
        <w:t>der damals beabsichtigten Entschädigungshöhe. Hier wird eine Einmalzahlung als Ausgleich für diese unzureichende Anpassung der Entschädigung für notwendig e</w:t>
      </w:r>
      <w:r w:rsidR="00AD0AA0">
        <w:rPr>
          <w:rFonts w:ascii="Trebuchet MS" w:hAnsi="Trebuchet MS"/>
        </w:rPr>
        <w:t>r</w:t>
      </w:r>
      <w:r w:rsidR="00AD0AA0">
        <w:rPr>
          <w:rFonts w:ascii="Trebuchet MS" w:hAnsi="Trebuchet MS"/>
        </w:rPr>
        <w:t>achtet.</w:t>
      </w:r>
    </w:p>
    <w:p w:rsidR="00AD0AA0" w:rsidRDefault="00AD0AA0" w:rsidP="000933B2">
      <w:pPr>
        <w:rPr>
          <w:rFonts w:ascii="Trebuchet MS" w:hAnsi="Trebuchet MS"/>
        </w:rPr>
      </w:pPr>
    </w:p>
    <w:p w:rsidR="00AD0AA0" w:rsidRDefault="0054276B" w:rsidP="008B5CE8">
      <w:pPr>
        <w:spacing w:line="360" w:lineRule="auto"/>
        <w:rPr>
          <w:rFonts w:ascii="Trebuchet MS" w:hAnsi="Trebuchet MS"/>
        </w:rPr>
      </w:pPr>
      <w:r>
        <w:rPr>
          <w:rFonts w:ascii="Trebuchet MS" w:hAnsi="Trebuchet MS"/>
        </w:rPr>
        <w:t>Auch die</w:t>
      </w:r>
      <w:r w:rsidR="003E3D0F">
        <w:rPr>
          <w:rFonts w:ascii="Trebuchet MS" w:hAnsi="Trebuchet MS"/>
        </w:rPr>
        <w:t xml:space="preserve"> Regelungen </w:t>
      </w:r>
      <w:r>
        <w:rPr>
          <w:rFonts w:ascii="Trebuchet MS" w:hAnsi="Trebuchet MS"/>
        </w:rPr>
        <w:t xml:space="preserve">in Änderungsanträgen </w:t>
      </w:r>
      <w:r w:rsidR="003E3D0F">
        <w:rPr>
          <w:rFonts w:ascii="Trebuchet MS" w:hAnsi="Trebuchet MS"/>
        </w:rPr>
        <w:t>zum SGB XI</w:t>
      </w:r>
      <w:r w:rsidR="008B5CE8">
        <w:rPr>
          <w:rFonts w:ascii="Trebuchet MS" w:hAnsi="Trebuchet MS"/>
        </w:rPr>
        <w:t xml:space="preserve"> sieht die BAG SELBSTHILFE</w:t>
      </w:r>
      <w:r>
        <w:rPr>
          <w:rFonts w:ascii="Trebuchet MS" w:hAnsi="Trebuchet MS"/>
        </w:rPr>
        <w:t xml:space="preserve"> sehr positiv. D</w:t>
      </w:r>
      <w:r w:rsidR="008B5CE8">
        <w:rPr>
          <w:rFonts w:ascii="Trebuchet MS" w:hAnsi="Trebuchet MS"/>
        </w:rPr>
        <w:t xml:space="preserve">ie </w:t>
      </w:r>
      <w:r w:rsidR="00A40DD3">
        <w:rPr>
          <w:rFonts w:ascii="Trebuchet MS" w:hAnsi="Trebuchet MS"/>
        </w:rPr>
        <w:t xml:space="preserve">dort </w:t>
      </w:r>
      <w:r w:rsidR="00AD0AA0">
        <w:rPr>
          <w:rFonts w:ascii="Trebuchet MS" w:hAnsi="Trebuchet MS"/>
        </w:rPr>
        <w:t xml:space="preserve">enthaltenen </w:t>
      </w:r>
      <w:r w:rsidR="0036771D">
        <w:rPr>
          <w:rFonts w:ascii="Trebuchet MS" w:hAnsi="Trebuchet MS"/>
        </w:rPr>
        <w:t xml:space="preserve">Fristen und </w:t>
      </w:r>
      <w:r w:rsidR="00AD0AA0">
        <w:rPr>
          <w:rFonts w:ascii="Trebuchet MS" w:hAnsi="Trebuchet MS"/>
        </w:rPr>
        <w:t>Klarstellungen</w:t>
      </w:r>
      <w:r w:rsidR="008B5CE8">
        <w:rPr>
          <w:rFonts w:ascii="Trebuchet MS" w:hAnsi="Trebuchet MS"/>
        </w:rPr>
        <w:t xml:space="preserve"> </w:t>
      </w:r>
      <w:r>
        <w:rPr>
          <w:rFonts w:ascii="Trebuchet MS" w:hAnsi="Trebuchet MS"/>
        </w:rPr>
        <w:t xml:space="preserve">dienen aus ihrer Sicht zum </w:t>
      </w:r>
      <w:r w:rsidR="00AD0AA0">
        <w:rPr>
          <w:rFonts w:ascii="Trebuchet MS" w:hAnsi="Trebuchet MS"/>
        </w:rPr>
        <w:t>einen der Verdeutli</w:t>
      </w:r>
      <w:r>
        <w:rPr>
          <w:rFonts w:ascii="Trebuchet MS" w:hAnsi="Trebuchet MS"/>
        </w:rPr>
        <w:t>chung des gesetzgeberischen Willens; sie bieten</w:t>
      </w:r>
      <w:r w:rsidR="008B5CE8">
        <w:rPr>
          <w:rFonts w:ascii="Trebuchet MS" w:hAnsi="Trebuchet MS"/>
        </w:rPr>
        <w:t xml:space="preserve"> aber</w:t>
      </w:r>
      <w:r w:rsidR="00AD0AA0">
        <w:rPr>
          <w:rFonts w:ascii="Trebuchet MS" w:hAnsi="Trebuchet MS"/>
        </w:rPr>
        <w:t xml:space="preserve"> auch </w:t>
      </w:r>
      <w:r w:rsidR="008B5CE8">
        <w:rPr>
          <w:rFonts w:ascii="Trebuchet MS" w:hAnsi="Trebuchet MS"/>
        </w:rPr>
        <w:t xml:space="preserve">durch diese Klarstellungen </w:t>
      </w:r>
      <w:r w:rsidR="00AD0AA0">
        <w:rPr>
          <w:rFonts w:ascii="Trebuchet MS" w:hAnsi="Trebuchet MS"/>
        </w:rPr>
        <w:t>die Mög</w:t>
      </w:r>
      <w:r>
        <w:rPr>
          <w:rFonts w:ascii="Trebuchet MS" w:hAnsi="Trebuchet MS"/>
        </w:rPr>
        <w:t xml:space="preserve">lichkeit einer </w:t>
      </w:r>
      <w:r w:rsidR="008B5CE8">
        <w:rPr>
          <w:rFonts w:ascii="Trebuchet MS" w:hAnsi="Trebuchet MS"/>
        </w:rPr>
        <w:t>b</w:t>
      </w:r>
      <w:r w:rsidR="00AD0AA0">
        <w:rPr>
          <w:rFonts w:ascii="Trebuchet MS" w:hAnsi="Trebuchet MS"/>
        </w:rPr>
        <w:t>eschleuni</w:t>
      </w:r>
      <w:r w:rsidR="008B5CE8">
        <w:rPr>
          <w:rFonts w:ascii="Trebuchet MS" w:hAnsi="Trebuchet MS"/>
        </w:rPr>
        <w:t>gten</w:t>
      </w:r>
      <w:r w:rsidR="00AD0AA0">
        <w:rPr>
          <w:rFonts w:ascii="Trebuchet MS" w:hAnsi="Trebuchet MS"/>
        </w:rPr>
        <w:t xml:space="preserve"> </w:t>
      </w:r>
      <w:r w:rsidR="00CE335E">
        <w:rPr>
          <w:rFonts w:ascii="Trebuchet MS" w:hAnsi="Trebuchet MS"/>
        </w:rPr>
        <w:t>Abarbeitung der</w:t>
      </w:r>
      <w:r w:rsidR="008B5CE8">
        <w:rPr>
          <w:rFonts w:ascii="Trebuchet MS" w:hAnsi="Trebuchet MS"/>
        </w:rPr>
        <w:t xml:space="preserve"> vorhandenen</w:t>
      </w:r>
      <w:r w:rsidR="00A40DD3">
        <w:rPr>
          <w:rFonts w:ascii="Trebuchet MS" w:hAnsi="Trebuchet MS"/>
        </w:rPr>
        <w:t>, für Pflegebedürftige wichtigen</w:t>
      </w:r>
      <w:r w:rsidR="00CE335E">
        <w:rPr>
          <w:rFonts w:ascii="Trebuchet MS" w:hAnsi="Trebuchet MS"/>
        </w:rPr>
        <w:t xml:space="preserve"> </w:t>
      </w:r>
      <w:r w:rsidR="00AD0AA0">
        <w:rPr>
          <w:rFonts w:ascii="Trebuchet MS" w:hAnsi="Trebuchet MS"/>
        </w:rPr>
        <w:t>gesetzlichen Aufträge</w:t>
      </w:r>
      <w:r w:rsidR="008B5CE8">
        <w:rPr>
          <w:rFonts w:ascii="Trebuchet MS" w:hAnsi="Trebuchet MS"/>
        </w:rPr>
        <w:t xml:space="preserve"> aus dem PSG II und III</w:t>
      </w:r>
      <w:r w:rsidR="00CE335E">
        <w:rPr>
          <w:rFonts w:ascii="Trebuchet MS" w:hAnsi="Trebuchet MS"/>
        </w:rPr>
        <w:t>.</w:t>
      </w:r>
    </w:p>
    <w:p w:rsidR="00AD0AA0" w:rsidRDefault="00AD0AA0" w:rsidP="000933B2">
      <w:pPr>
        <w:rPr>
          <w:rFonts w:ascii="Trebuchet MS" w:hAnsi="Trebuchet MS"/>
          <w:b/>
          <w:bCs/>
        </w:rPr>
      </w:pPr>
    </w:p>
    <w:p w:rsidR="0036771D" w:rsidRPr="00587C08" w:rsidRDefault="008B5CE8" w:rsidP="000933B2">
      <w:pPr>
        <w:rPr>
          <w:rFonts w:ascii="Trebuchet MS" w:hAnsi="Trebuchet MS"/>
          <w:bCs/>
        </w:rPr>
      </w:pPr>
      <w:r w:rsidRPr="00587C08">
        <w:rPr>
          <w:rFonts w:ascii="Trebuchet MS" w:hAnsi="Trebuchet MS"/>
          <w:bCs/>
        </w:rPr>
        <w:t xml:space="preserve">Zu den Regelungen </w:t>
      </w:r>
      <w:r w:rsidR="00587C08" w:rsidRPr="00587C08">
        <w:rPr>
          <w:rFonts w:ascii="Trebuchet MS" w:hAnsi="Trebuchet MS"/>
          <w:bCs/>
        </w:rPr>
        <w:t>im Einzelnen:</w:t>
      </w:r>
    </w:p>
    <w:p w:rsidR="00587C08" w:rsidRDefault="00587C08" w:rsidP="000933B2">
      <w:pPr>
        <w:rPr>
          <w:rFonts w:ascii="Trebuchet MS" w:hAnsi="Trebuchet MS"/>
          <w:b/>
          <w:bCs/>
        </w:rPr>
      </w:pPr>
    </w:p>
    <w:p w:rsidR="00587C08" w:rsidRDefault="00587C08" w:rsidP="000933B2">
      <w:pPr>
        <w:rPr>
          <w:rFonts w:ascii="Trebuchet MS" w:hAnsi="Trebuchet MS"/>
          <w:b/>
          <w:bCs/>
        </w:rPr>
      </w:pPr>
    </w:p>
    <w:p w:rsidR="0036771D" w:rsidRPr="00587C08" w:rsidRDefault="0036771D" w:rsidP="00587C08">
      <w:pPr>
        <w:pStyle w:val="Listenabsatz"/>
        <w:numPr>
          <w:ilvl w:val="0"/>
          <w:numId w:val="19"/>
        </w:numPr>
        <w:rPr>
          <w:rFonts w:ascii="Trebuchet MS" w:hAnsi="Trebuchet MS"/>
          <w:b/>
          <w:bCs/>
        </w:rPr>
      </w:pPr>
      <w:r w:rsidRPr="00587C08">
        <w:rPr>
          <w:rFonts w:ascii="Trebuchet MS" w:hAnsi="Trebuchet MS"/>
          <w:b/>
          <w:bCs/>
        </w:rPr>
        <w:t>Planungsrelevante Qualitätsindikatoren (</w:t>
      </w:r>
      <w:r w:rsidR="00587C08">
        <w:rPr>
          <w:rFonts w:ascii="Trebuchet MS" w:hAnsi="Trebuchet MS"/>
          <w:b/>
          <w:bCs/>
        </w:rPr>
        <w:t xml:space="preserve">SGB V; </w:t>
      </w:r>
      <w:r w:rsidRPr="00587C08">
        <w:rPr>
          <w:rFonts w:ascii="Trebuchet MS" w:hAnsi="Trebuchet MS"/>
          <w:b/>
          <w:bCs/>
        </w:rPr>
        <w:t>Änderungsantrag 4)</w:t>
      </w:r>
    </w:p>
    <w:p w:rsidR="0036771D" w:rsidRDefault="0036771D" w:rsidP="000933B2">
      <w:pPr>
        <w:rPr>
          <w:rFonts w:ascii="Trebuchet MS" w:hAnsi="Trebuchet MS"/>
          <w:b/>
          <w:bCs/>
        </w:rPr>
      </w:pPr>
    </w:p>
    <w:p w:rsidR="0036771D" w:rsidRDefault="0036771D" w:rsidP="009109C0">
      <w:pPr>
        <w:spacing w:line="360" w:lineRule="auto"/>
        <w:rPr>
          <w:rFonts w:ascii="Trebuchet MS" w:hAnsi="Trebuchet MS"/>
        </w:rPr>
      </w:pPr>
      <w:r>
        <w:rPr>
          <w:rFonts w:ascii="Trebuchet MS" w:hAnsi="Trebuchet MS"/>
        </w:rPr>
        <w:t>Im Dezember 2016 hatten die Träger des Gemeinsamen Bundesausschusses im Pl</w:t>
      </w:r>
      <w:r>
        <w:rPr>
          <w:rFonts w:ascii="Trebuchet MS" w:hAnsi="Trebuchet MS"/>
        </w:rPr>
        <w:t>e</w:t>
      </w:r>
      <w:r>
        <w:rPr>
          <w:rFonts w:ascii="Trebuchet MS" w:hAnsi="Trebuchet MS"/>
        </w:rPr>
        <w:t>num die Entscheidung getroffen, dass die detaillierte</w:t>
      </w:r>
      <w:r w:rsidR="009109C0">
        <w:rPr>
          <w:rFonts w:ascii="Trebuchet MS" w:hAnsi="Trebuchet MS"/>
        </w:rPr>
        <w:t>re</w:t>
      </w:r>
      <w:r>
        <w:rPr>
          <w:rFonts w:ascii="Trebuchet MS" w:hAnsi="Trebuchet MS"/>
        </w:rPr>
        <w:t xml:space="preserve"> Ausgestaltung der planung</w:t>
      </w:r>
      <w:r>
        <w:rPr>
          <w:rFonts w:ascii="Trebuchet MS" w:hAnsi="Trebuchet MS"/>
        </w:rPr>
        <w:t>s</w:t>
      </w:r>
      <w:r>
        <w:rPr>
          <w:rFonts w:ascii="Trebuchet MS" w:hAnsi="Trebuchet MS"/>
        </w:rPr>
        <w:t>relevanten Qualitätsindikatoren für die Krankhausplanung in weiten Teilen den Ländern überlassen bleiben solle. Sowohl die Patientenvertretung als auch BMG und Länder hatten sich gegen diese Interpretation des gesetzlichen Regelungsauftrags gewandt, welche zur Folge haben kann, dass ein Flickenteppich an unterschiedlich aus</w:t>
      </w:r>
      <w:r w:rsidR="009109C0">
        <w:rPr>
          <w:rFonts w:ascii="Trebuchet MS" w:hAnsi="Trebuchet MS"/>
        </w:rPr>
        <w:t>gestalteten Qualitätsmaßstäben</w:t>
      </w:r>
      <w:r>
        <w:rPr>
          <w:rFonts w:ascii="Trebuchet MS" w:hAnsi="Trebuchet MS"/>
        </w:rPr>
        <w:t xml:space="preserve"> entsteht</w:t>
      </w:r>
      <w:r w:rsidR="003E3D0F">
        <w:rPr>
          <w:rFonts w:ascii="Trebuchet MS" w:hAnsi="Trebuchet MS"/>
        </w:rPr>
        <w:t>, die</w:t>
      </w:r>
      <w:r w:rsidR="00587C08">
        <w:rPr>
          <w:rFonts w:ascii="Trebuchet MS" w:hAnsi="Trebuchet MS"/>
        </w:rPr>
        <w:t xml:space="preserve"> bereits im ersten Schritt keine </w:t>
      </w:r>
      <w:r w:rsidR="00587C08">
        <w:rPr>
          <w:rFonts w:ascii="Trebuchet MS" w:hAnsi="Trebuchet MS"/>
        </w:rPr>
        <w:lastRenderedPageBreak/>
        <w:t xml:space="preserve">Transparenz bzw. keine einheitlichen Maßstäbe mehr </w:t>
      </w:r>
      <w:r w:rsidR="003E3D0F">
        <w:rPr>
          <w:rFonts w:ascii="Trebuchet MS" w:hAnsi="Trebuchet MS"/>
        </w:rPr>
        <w:t>bieten</w:t>
      </w:r>
      <w:r>
        <w:rPr>
          <w:rFonts w:ascii="Trebuchet MS" w:hAnsi="Trebuchet MS"/>
        </w:rPr>
        <w:t xml:space="preserve">. </w:t>
      </w:r>
      <w:r w:rsidR="00587C08">
        <w:rPr>
          <w:rFonts w:ascii="Trebuchet MS" w:hAnsi="Trebuchet MS"/>
        </w:rPr>
        <w:t>Ohnehin können die Lände</w:t>
      </w:r>
      <w:r w:rsidR="0054276B">
        <w:rPr>
          <w:rFonts w:ascii="Trebuchet MS" w:hAnsi="Trebuchet MS"/>
        </w:rPr>
        <w:t>r von diesen</w:t>
      </w:r>
      <w:r w:rsidR="00587C08">
        <w:rPr>
          <w:rFonts w:ascii="Trebuchet MS" w:hAnsi="Trebuchet MS"/>
        </w:rPr>
        <w:t xml:space="preserve"> Maßgaben im Krankenhausplan abweichen, so dass die Planung</w:t>
      </w:r>
      <w:r w:rsidR="00587C08">
        <w:rPr>
          <w:rFonts w:ascii="Trebuchet MS" w:hAnsi="Trebuchet MS"/>
        </w:rPr>
        <w:t>s</w:t>
      </w:r>
      <w:r w:rsidR="00587C08">
        <w:rPr>
          <w:rFonts w:ascii="Trebuchet MS" w:hAnsi="Trebuchet MS"/>
        </w:rPr>
        <w:t xml:space="preserve">hoheit im zweiten Schritt gewahrt bleibt. </w:t>
      </w:r>
      <w:r>
        <w:rPr>
          <w:rFonts w:ascii="Trebuchet MS" w:hAnsi="Trebuchet MS"/>
        </w:rPr>
        <w:t>Das BMG hat in der Zwischenzeit den Gemeinsamen Bundesausschuss</w:t>
      </w:r>
      <w:r w:rsidR="009109C0">
        <w:rPr>
          <w:rFonts w:ascii="Trebuchet MS" w:hAnsi="Trebuchet MS"/>
        </w:rPr>
        <w:t xml:space="preserve"> im Rahmen des Genehmigungsverfahrens die Aufl</w:t>
      </w:r>
      <w:r w:rsidR="009109C0">
        <w:rPr>
          <w:rFonts w:ascii="Trebuchet MS" w:hAnsi="Trebuchet MS"/>
        </w:rPr>
        <w:t>a</w:t>
      </w:r>
      <w:r w:rsidR="009109C0">
        <w:rPr>
          <w:rFonts w:ascii="Trebuchet MS" w:hAnsi="Trebuchet MS"/>
        </w:rPr>
        <w:t>ge erteilt</w:t>
      </w:r>
      <w:r>
        <w:rPr>
          <w:rFonts w:ascii="Trebuchet MS" w:hAnsi="Trebuchet MS"/>
        </w:rPr>
        <w:t xml:space="preserve">, </w:t>
      </w:r>
      <w:r w:rsidR="009109C0">
        <w:rPr>
          <w:rFonts w:ascii="Trebuchet MS" w:hAnsi="Trebuchet MS"/>
        </w:rPr>
        <w:t xml:space="preserve">für einen weiteren Detaillierungsgrad der entsprechenden Maßgaben zu sorgen. </w:t>
      </w:r>
      <w:r>
        <w:rPr>
          <w:rFonts w:ascii="Trebuchet MS" w:hAnsi="Trebuchet MS"/>
        </w:rPr>
        <w:t>Vor diesem Hintergrund wird die vorgesehene Regelung als gesetzliche Klarstellung bewertet</w:t>
      </w:r>
      <w:r w:rsidR="009109C0">
        <w:rPr>
          <w:rFonts w:ascii="Trebuchet MS" w:hAnsi="Trebuchet MS"/>
        </w:rPr>
        <w:t>, aber auch gleichzeitig aus der Sicht der BAG SELBSTHILFE begrüßt</w:t>
      </w:r>
      <w:r>
        <w:rPr>
          <w:rFonts w:ascii="Trebuchet MS" w:hAnsi="Trebuchet MS"/>
        </w:rPr>
        <w:t>.</w:t>
      </w:r>
    </w:p>
    <w:p w:rsidR="00AD0AA0" w:rsidRDefault="00AD0AA0" w:rsidP="0036771D">
      <w:pPr>
        <w:spacing w:line="360" w:lineRule="auto"/>
        <w:jc w:val="both"/>
        <w:rPr>
          <w:rFonts w:ascii="Trebuchet MS" w:hAnsi="Trebuchet MS"/>
        </w:rPr>
      </w:pPr>
    </w:p>
    <w:p w:rsidR="009109C0" w:rsidRPr="00587C08" w:rsidRDefault="009109C0" w:rsidP="00587C08">
      <w:pPr>
        <w:pStyle w:val="Listenabsatz"/>
        <w:numPr>
          <w:ilvl w:val="0"/>
          <w:numId w:val="19"/>
        </w:numPr>
        <w:spacing w:line="360" w:lineRule="auto"/>
        <w:jc w:val="both"/>
        <w:rPr>
          <w:rFonts w:ascii="Trebuchet MS" w:hAnsi="Trebuchet MS"/>
          <w:b/>
        </w:rPr>
      </w:pPr>
      <w:r w:rsidRPr="00587C08">
        <w:rPr>
          <w:rFonts w:ascii="Trebuchet MS" w:hAnsi="Trebuchet MS"/>
          <w:b/>
        </w:rPr>
        <w:t>Einführung einer Frist für das Vergabeverfahren</w:t>
      </w:r>
      <w:r w:rsidR="000D042B" w:rsidRPr="00587C08">
        <w:rPr>
          <w:rFonts w:ascii="Trebuchet MS" w:hAnsi="Trebuchet MS"/>
          <w:b/>
        </w:rPr>
        <w:t xml:space="preserve"> </w:t>
      </w:r>
      <w:r w:rsidRPr="00587C08">
        <w:rPr>
          <w:rFonts w:ascii="Trebuchet MS" w:hAnsi="Trebuchet MS"/>
          <w:b/>
        </w:rPr>
        <w:t>(</w:t>
      </w:r>
      <w:r w:rsidR="00587C08">
        <w:rPr>
          <w:rFonts w:ascii="Trebuchet MS" w:hAnsi="Trebuchet MS"/>
          <w:b/>
        </w:rPr>
        <w:t xml:space="preserve">SGB XI; </w:t>
      </w:r>
      <w:r w:rsidRPr="00587C08">
        <w:rPr>
          <w:rFonts w:ascii="Trebuchet MS" w:hAnsi="Trebuchet MS"/>
          <w:b/>
        </w:rPr>
        <w:t>Änderungsantrag 7)</w:t>
      </w:r>
    </w:p>
    <w:p w:rsidR="00587C08" w:rsidRDefault="00587C08" w:rsidP="0036771D">
      <w:pPr>
        <w:spacing w:line="360" w:lineRule="auto"/>
        <w:jc w:val="both"/>
        <w:rPr>
          <w:rFonts w:ascii="Trebuchet MS" w:hAnsi="Trebuchet MS"/>
        </w:rPr>
      </w:pPr>
    </w:p>
    <w:p w:rsidR="009109C0" w:rsidRDefault="000D042B" w:rsidP="0036771D">
      <w:pPr>
        <w:spacing w:line="360" w:lineRule="auto"/>
        <w:jc w:val="both"/>
        <w:rPr>
          <w:rFonts w:ascii="Trebuchet MS" w:hAnsi="Trebuchet MS"/>
        </w:rPr>
      </w:pPr>
      <w:r>
        <w:rPr>
          <w:rFonts w:ascii="Trebuchet MS" w:hAnsi="Trebuchet MS"/>
        </w:rPr>
        <w:t>Die Einführung von Qualitätsmessungs- und Qualitätsdarstellungsverfahren hat eine hohe Bedeut</w:t>
      </w:r>
      <w:r w:rsidR="008B5CE8">
        <w:rPr>
          <w:rFonts w:ascii="Trebuchet MS" w:hAnsi="Trebuchet MS"/>
        </w:rPr>
        <w:t xml:space="preserve">ung für Pflegebedürftige, welche </w:t>
      </w:r>
      <w:r w:rsidR="003E3D0F">
        <w:rPr>
          <w:rFonts w:ascii="Trebuchet MS" w:hAnsi="Trebuchet MS"/>
        </w:rPr>
        <w:t xml:space="preserve">insoweit </w:t>
      </w:r>
      <w:r w:rsidR="00A40DD3">
        <w:rPr>
          <w:rFonts w:ascii="Trebuchet MS" w:hAnsi="Trebuchet MS"/>
        </w:rPr>
        <w:t xml:space="preserve">möglich zeitnah in der in </w:t>
      </w:r>
      <w:r w:rsidR="008B5CE8">
        <w:rPr>
          <w:rFonts w:ascii="Trebuchet MS" w:hAnsi="Trebuchet MS"/>
        </w:rPr>
        <w:t xml:space="preserve">§ 113 Abs. 1a </w:t>
      </w:r>
      <w:r w:rsidR="00587C08">
        <w:rPr>
          <w:rFonts w:ascii="Trebuchet MS" w:hAnsi="Trebuchet MS"/>
        </w:rPr>
        <w:t xml:space="preserve">SGB XI </w:t>
      </w:r>
      <w:r w:rsidR="008B5CE8">
        <w:rPr>
          <w:rFonts w:ascii="Trebuchet MS" w:hAnsi="Trebuchet MS"/>
        </w:rPr>
        <w:t xml:space="preserve">vorgesehenen Form zur Verfügung stehen sollte. </w:t>
      </w:r>
      <w:r w:rsidR="00A40DD3">
        <w:rPr>
          <w:rFonts w:ascii="Trebuchet MS" w:hAnsi="Trebuchet MS"/>
        </w:rPr>
        <w:t>Ergänzend wu</w:t>
      </w:r>
      <w:r w:rsidR="00A40DD3">
        <w:rPr>
          <w:rFonts w:ascii="Trebuchet MS" w:hAnsi="Trebuchet MS"/>
        </w:rPr>
        <w:t>r</w:t>
      </w:r>
      <w:r w:rsidR="00A40DD3">
        <w:rPr>
          <w:rFonts w:ascii="Trebuchet MS" w:hAnsi="Trebuchet MS"/>
        </w:rPr>
        <w:t xml:space="preserve">de insoweit </w:t>
      </w:r>
      <w:r w:rsidR="008B5CE8">
        <w:rPr>
          <w:rFonts w:ascii="Trebuchet MS" w:hAnsi="Trebuchet MS"/>
        </w:rPr>
        <w:t>nun</w:t>
      </w:r>
      <w:r w:rsidR="00A40DD3">
        <w:rPr>
          <w:rFonts w:ascii="Trebuchet MS" w:hAnsi="Trebuchet MS"/>
        </w:rPr>
        <w:t>mehr die Umsetzung des gesetzlichen Auftrags durch Verfahrensr</w:t>
      </w:r>
      <w:r w:rsidR="00A40DD3">
        <w:rPr>
          <w:rFonts w:ascii="Trebuchet MS" w:hAnsi="Trebuchet MS"/>
        </w:rPr>
        <w:t>e</w:t>
      </w:r>
      <w:r w:rsidR="00A40DD3">
        <w:rPr>
          <w:rFonts w:ascii="Trebuchet MS" w:hAnsi="Trebuchet MS"/>
        </w:rPr>
        <w:t>gelungen abgesichert. Die</w:t>
      </w:r>
      <w:r>
        <w:rPr>
          <w:rFonts w:ascii="Trebuchet MS" w:hAnsi="Trebuchet MS"/>
        </w:rPr>
        <w:t xml:space="preserve"> vorgesehenen Regelungen</w:t>
      </w:r>
      <w:r w:rsidR="00A40DD3">
        <w:rPr>
          <w:rFonts w:ascii="Trebuchet MS" w:hAnsi="Trebuchet MS"/>
        </w:rPr>
        <w:t xml:space="preserve"> einer Frist sowie einer </w:t>
      </w:r>
      <w:r w:rsidR="008B5CE8">
        <w:rPr>
          <w:rFonts w:ascii="Trebuchet MS" w:hAnsi="Trebuchet MS"/>
        </w:rPr>
        <w:t>„Roa</w:t>
      </w:r>
      <w:r w:rsidR="008B5CE8">
        <w:rPr>
          <w:rFonts w:ascii="Trebuchet MS" w:hAnsi="Trebuchet MS"/>
        </w:rPr>
        <w:t>d</w:t>
      </w:r>
      <w:r w:rsidR="008B5CE8">
        <w:rPr>
          <w:rFonts w:ascii="Trebuchet MS" w:hAnsi="Trebuchet MS"/>
        </w:rPr>
        <w:t>map für das Verfah</w:t>
      </w:r>
      <w:r w:rsidR="00A40DD3">
        <w:rPr>
          <w:rFonts w:ascii="Trebuchet MS" w:hAnsi="Trebuchet MS"/>
        </w:rPr>
        <w:t>ren“ werden</w:t>
      </w:r>
      <w:r>
        <w:rPr>
          <w:rFonts w:ascii="Trebuchet MS" w:hAnsi="Trebuchet MS"/>
        </w:rPr>
        <w:t xml:space="preserve"> als</w:t>
      </w:r>
      <w:r w:rsidR="008B5CE8">
        <w:rPr>
          <w:rFonts w:ascii="Trebuchet MS" w:hAnsi="Trebuchet MS"/>
        </w:rPr>
        <w:t xml:space="preserve"> Maßnahmen für eine zügige Umsetzung dieser im PSG III verankerten Aufträge ausdrücklich begrüßt.</w:t>
      </w:r>
    </w:p>
    <w:p w:rsidR="008B5CE8" w:rsidRDefault="008B5CE8" w:rsidP="0036771D">
      <w:pPr>
        <w:spacing w:line="360" w:lineRule="auto"/>
        <w:jc w:val="both"/>
        <w:rPr>
          <w:rFonts w:ascii="Trebuchet MS" w:hAnsi="Trebuchet MS"/>
        </w:rPr>
      </w:pPr>
    </w:p>
    <w:p w:rsidR="008B5CE8" w:rsidRDefault="00587C08" w:rsidP="00587C08">
      <w:pPr>
        <w:pStyle w:val="Listenabsatz"/>
        <w:numPr>
          <w:ilvl w:val="0"/>
          <w:numId w:val="19"/>
        </w:numPr>
        <w:spacing w:line="360" w:lineRule="auto"/>
        <w:jc w:val="both"/>
        <w:rPr>
          <w:rFonts w:ascii="Trebuchet MS" w:hAnsi="Trebuchet MS"/>
          <w:b/>
        </w:rPr>
      </w:pPr>
      <w:r w:rsidRPr="003E3D0F">
        <w:rPr>
          <w:rFonts w:ascii="Trebuchet MS" w:hAnsi="Trebuchet MS"/>
          <w:b/>
        </w:rPr>
        <w:t>Klarstellung der Verfahren im Qualitätsausschuss (</w:t>
      </w:r>
      <w:r w:rsidR="000A1CF0" w:rsidRPr="003E3D0F">
        <w:rPr>
          <w:rFonts w:ascii="Trebuchet MS" w:hAnsi="Trebuchet MS"/>
          <w:b/>
        </w:rPr>
        <w:t>SGB XI; Änderungsa</w:t>
      </w:r>
      <w:r w:rsidR="000A1CF0" w:rsidRPr="003E3D0F">
        <w:rPr>
          <w:rFonts w:ascii="Trebuchet MS" w:hAnsi="Trebuchet MS"/>
          <w:b/>
        </w:rPr>
        <w:t>n</w:t>
      </w:r>
      <w:r w:rsidR="000A1CF0" w:rsidRPr="003E3D0F">
        <w:rPr>
          <w:rFonts w:ascii="Trebuchet MS" w:hAnsi="Trebuchet MS"/>
          <w:b/>
        </w:rPr>
        <w:t xml:space="preserve">trag 8) </w:t>
      </w:r>
    </w:p>
    <w:p w:rsidR="00A40DD3" w:rsidRPr="003E3D0F" w:rsidRDefault="00A40DD3" w:rsidP="00A40DD3">
      <w:pPr>
        <w:pStyle w:val="Listenabsatz"/>
        <w:spacing w:line="360" w:lineRule="auto"/>
        <w:jc w:val="both"/>
        <w:rPr>
          <w:rFonts w:ascii="Trebuchet MS" w:hAnsi="Trebuchet MS"/>
          <w:b/>
        </w:rPr>
      </w:pPr>
    </w:p>
    <w:p w:rsidR="000A1CF0" w:rsidRDefault="000A1CF0" w:rsidP="000A1CF0">
      <w:pPr>
        <w:spacing w:line="360" w:lineRule="auto"/>
        <w:jc w:val="both"/>
        <w:rPr>
          <w:rFonts w:ascii="Trebuchet MS" w:hAnsi="Trebuchet MS"/>
        </w:rPr>
      </w:pPr>
      <w:r>
        <w:rPr>
          <w:rFonts w:ascii="Trebuchet MS" w:hAnsi="Trebuchet MS"/>
        </w:rPr>
        <w:t>Ebenfalls begrüßt wird die Klarstellung, dass der Qualitätsausschuss für die Umse</w:t>
      </w:r>
      <w:r>
        <w:rPr>
          <w:rFonts w:ascii="Trebuchet MS" w:hAnsi="Trebuchet MS"/>
        </w:rPr>
        <w:t>t</w:t>
      </w:r>
      <w:r>
        <w:rPr>
          <w:rFonts w:ascii="Trebuchet MS" w:hAnsi="Trebuchet MS"/>
        </w:rPr>
        <w:t>zung der § 113b enthaltenen gesetzlichen Aufträge zuständig ist. Die BAG SELBS</w:t>
      </w:r>
      <w:r>
        <w:rPr>
          <w:rFonts w:ascii="Trebuchet MS" w:hAnsi="Trebuchet MS"/>
        </w:rPr>
        <w:t>T</w:t>
      </w:r>
      <w:r>
        <w:rPr>
          <w:rFonts w:ascii="Trebuchet MS" w:hAnsi="Trebuchet MS"/>
        </w:rPr>
        <w:t>HILFE ging damals bei der gesetzlichen Verankerung des Qualitätsausschusses davon aus, dass genau dies</w:t>
      </w:r>
      <w:r w:rsidR="00AA7CBD">
        <w:rPr>
          <w:rFonts w:ascii="Trebuchet MS" w:hAnsi="Trebuchet MS"/>
        </w:rPr>
        <w:t>e Auslegung</w:t>
      </w:r>
      <w:r>
        <w:rPr>
          <w:rFonts w:ascii="Trebuchet MS" w:hAnsi="Trebuchet MS"/>
        </w:rPr>
        <w:t xml:space="preserve"> </w:t>
      </w:r>
      <w:r w:rsidR="00A40DD3">
        <w:rPr>
          <w:rFonts w:ascii="Trebuchet MS" w:hAnsi="Trebuchet MS"/>
        </w:rPr>
        <w:t xml:space="preserve">des Gesetzes </w:t>
      </w:r>
      <w:r>
        <w:rPr>
          <w:rFonts w:ascii="Trebuchet MS" w:hAnsi="Trebuchet MS"/>
        </w:rPr>
        <w:t>der Absicht des Gesetzgebers en</w:t>
      </w:r>
      <w:r>
        <w:rPr>
          <w:rFonts w:ascii="Trebuchet MS" w:hAnsi="Trebuchet MS"/>
        </w:rPr>
        <w:t>t</w:t>
      </w:r>
      <w:r w:rsidR="0054276B">
        <w:rPr>
          <w:rFonts w:ascii="Trebuchet MS" w:hAnsi="Trebuchet MS"/>
        </w:rPr>
        <w:t>sprach</w:t>
      </w:r>
      <w:r>
        <w:rPr>
          <w:rFonts w:ascii="Trebuchet MS" w:hAnsi="Trebuchet MS"/>
        </w:rPr>
        <w:t>. Es hat sich allerdings in der Umsetzung gezeigt, d</w:t>
      </w:r>
      <w:r w:rsidR="0054276B">
        <w:rPr>
          <w:rFonts w:ascii="Trebuchet MS" w:hAnsi="Trebuchet MS"/>
        </w:rPr>
        <w:t xml:space="preserve">ass </w:t>
      </w:r>
      <w:r>
        <w:rPr>
          <w:rFonts w:ascii="Trebuchet MS" w:hAnsi="Trebuchet MS"/>
        </w:rPr>
        <w:t xml:space="preserve">offenbar auch andere Interpretationen des gesetzgeberischen </w:t>
      </w:r>
      <w:r w:rsidR="0054276B">
        <w:rPr>
          <w:rFonts w:ascii="Trebuchet MS" w:hAnsi="Trebuchet MS"/>
        </w:rPr>
        <w:t>Willens möglich sind</w:t>
      </w:r>
      <w:r w:rsidR="00AA7CBD">
        <w:rPr>
          <w:rFonts w:ascii="Trebuchet MS" w:hAnsi="Trebuchet MS"/>
        </w:rPr>
        <w:t>; diese führten in der Praxis dazu, dass zwar Sitzungen des Qualitätsausschusses stattfanden, bestimmte Entscheidungen aber auf der Ebene der Vereinbarungs</w:t>
      </w:r>
      <w:r w:rsidR="003E3D0F">
        <w:rPr>
          <w:rFonts w:ascii="Trebuchet MS" w:hAnsi="Trebuchet MS"/>
        </w:rPr>
        <w:t xml:space="preserve">partner – im Nachgang zur Sitzung oder in einer anderen Sitzung - erfolgen </w:t>
      </w:r>
      <w:r w:rsidR="00AA7CBD">
        <w:rPr>
          <w:rFonts w:ascii="Trebuchet MS" w:hAnsi="Trebuchet MS"/>
        </w:rPr>
        <w:t>sollten. Im Ergebnis war in vielen Fällen unklar, wer wann in welcher Konstellation zur Anwesenheit berech</w:t>
      </w:r>
      <w:r w:rsidR="003E3D0F">
        <w:rPr>
          <w:rFonts w:ascii="Trebuchet MS" w:hAnsi="Trebuchet MS"/>
        </w:rPr>
        <w:t xml:space="preserve">tigt war; insbesondere gegenüber der Patientenvertretung erfolgte zuweilen eine Einladung </w:t>
      </w:r>
      <w:r w:rsidR="003E3D0F">
        <w:rPr>
          <w:rFonts w:ascii="Trebuchet MS" w:hAnsi="Trebuchet MS"/>
        </w:rPr>
        <w:lastRenderedPageBreak/>
        <w:t>und danach wieder eine Ausladung. Damit wurden zeitliche Ressourcen für formale Diskussionen verbraucht, welche angesichts der knappen Fristen und wichtigen g</w:t>
      </w:r>
      <w:r w:rsidR="003E3D0F">
        <w:rPr>
          <w:rFonts w:ascii="Trebuchet MS" w:hAnsi="Trebuchet MS"/>
        </w:rPr>
        <w:t>e</w:t>
      </w:r>
      <w:r w:rsidR="003E3D0F">
        <w:rPr>
          <w:rFonts w:ascii="Trebuchet MS" w:hAnsi="Trebuchet MS"/>
        </w:rPr>
        <w:t xml:space="preserve">setzlichen Regelungsaufträge eher für die </w:t>
      </w:r>
      <w:r w:rsidR="00A40DD3">
        <w:rPr>
          <w:rFonts w:ascii="Trebuchet MS" w:hAnsi="Trebuchet MS"/>
        </w:rPr>
        <w:t xml:space="preserve">inhaltliche </w:t>
      </w:r>
      <w:r w:rsidR="003E3D0F">
        <w:rPr>
          <w:rFonts w:ascii="Trebuchet MS" w:hAnsi="Trebuchet MS"/>
        </w:rPr>
        <w:t>Abarbeitung der anstehende</w:t>
      </w:r>
      <w:r w:rsidR="00A40DD3">
        <w:rPr>
          <w:rFonts w:ascii="Trebuchet MS" w:hAnsi="Trebuchet MS"/>
        </w:rPr>
        <w:t>n Aufgaben genutzt werden sollten</w:t>
      </w:r>
      <w:r w:rsidR="003E3D0F">
        <w:rPr>
          <w:rFonts w:ascii="Trebuchet MS" w:hAnsi="Trebuchet MS"/>
        </w:rPr>
        <w:t>. Vor diesem Hintergrund werden die vorgeno</w:t>
      </w:r>
      <w:r w:rsidR="003E3D0F">
        <w:rPr>
          <w:rFonts w:ascii="Trebuchet MS" w:hAnsi="Trebuchet MS"/>
        </w:rPr>
        <w:t>m</w:t>
      </w:r>
      <w:r w:rsidR="003E3D0F">
        <w:rPr>
          <w:rFonts w:ascii="Trebuchet MS" w:hAnsi="Trebuchet MS"/>
        </w:rPr>
        <w:t>menen Klarstellungen auch aus Gründen der Verfahrensökonomie begrüßt.</w:t>
      </w:r>
    </w:p>
    <w:p w:rsidR="003E3D0F" w:rsidRPr="000A1CF0" w:rsidRDefault="003E3D0F" w:rsidP="000A1CF0">
      <w:pPr>
        <w:spacing w:line="360" w:lineRule="auto"/>
        <w:jc w:val="both"/>
        <w:rPr>
          <w:rFonts w:ascii="Trebuchet MS" w:hAnsi="Trebuchet MS"/>
        </w:rPr>
      </w:pPr>
    </w:p>
    <w:p w:rsidR="00AD0AA0" w:rsidRDefault="00AD0AA0" w:rsidP="003E3D0F">
      <w:pPr>
        <w:pStyle w:val="Listenabsatz"/>
        <w:numPr>
          <w:ilvl w:val="0"/>
          <w:numId w:val="19"/>
        </w:numPr>
        <w:spacing w:line="360" w:lineRule="auto"/>
        <w:rPr>
          <w:rFonts w:ascii="Trebuchet MS" w:hAnsi="Trebuchet MS"/>
          <w:b/>
        </w:rPr>
      </w:pPr>
      <w:r w:rsidRPr="003E3D0F">
        <w:rPr>
          <w:rFonts w:ascii="Trebuchet MS" w:hAnsi="Trebuchet MS"/>
          <w:b/>
        </w:rPr>
        <w:t>HIV-Hilfegesetz (Änderungsantrag 13 ff.)</w:t>
      </w:r>
    </w:p>
    <w:p w:rsidR="00A40DD3" w:rsidRPr="003E3D0F" w:rsidRDefault="00A40DD3" w:rsidP="00A40DD3">
      <w:pPr>
        <w:pStyle w:val="Listenabsatz"/>
        <w:spacing w:line="360" w:lineRule="auto"/>
        <w:rPr>
          <w:rFonts w:ascii="Trebuchet MS" w:hAnsi="Trebuchet MS"/>
          <w:b/>
        </w:rPr>
      </w:pPr>
    </w:p>
    <w:p w:rsidR="00AD0AA0" w:rsidRDefault="00AD0AA0" w:rsidP="00AD0AA0">
      <w:pPr>
        <w:spacing w:line="360" w:lineRule="auto"/>
        <w:rPr>
          <w:rFonts w:ascii="Trebuchet MS" w:hAnsi="Trebuchet MS"/>
        </w:rPr>
      </w:pPr>
      <w:r>
        <w:rPr>
          <w:rFonts w:ascii="Trebuchet MS" w:hAnsi="Trebuchet MS"/>
        </w:rPr>
        <w:t>Die BAG SELBSTHILFE begrüßt die vorgesehenen Regelungen außerordentlich, hat aber noch zusätzlichen Änderungsbedarf:</w:t>
      </w:r>
    </w:p>
    <w:p w:rsidR="00AD0AA0" w:rsidRDefault="00AD0AA0" w:rsidP="00AD0AA0">
      <w:pPr>
        <w:spacing w:line="360" w:lineRule="auto"/>
        <w:rPr>
          <w:rFonts w:ascii="Trebuchet MS" w:hAnsi="Trebuchet MS"/>
        </w:rPr>
      </w:pPr>
    </w:p>
    <w:p w:rsidR="00AD0AA0" w:rsidRDefault="00AD0AA0" w:rsidP="00AD0AA0">
      <w:pPr>
        <w:pStyle w:val="Listenabsatz"/>
        <w:numPr>
          <w:ilvl w:val="0"/>
          <w:numId w:val="18"/>
        </w:numPr>
        <w:spacing w:line="360" w:lineRule="auto"/>
        <w:rPr>
          <w:rFonts w:ascii="Trebuchet MS" w:hAnsi="Trebuchet MS"/>
        </w:rPr>
      </w:pPr>
      <w:r w:rsidRPr="00AD0AA0">
        <w:rPr>
          <w:rFonts w:ascii="Trebuchet MS" w:hAnsi="Trebuchet MS"/>
        </w:rPr>
        <w:t>In § 15 HIVHG- alte Fassung ist leider vorgesehen, dass nur diejenige Patie</w:t>
      </w:r>
      <w:r w:rsidRPr="00AD0AA0">
        <w:rPr>
          <w:rFonts w:ascii="Trebuchet MS" w:hAnsi="Trebuchet MS"/>
        </w:rPr>
        <w:t>n</w:t>
      </w:r>
      <w:r w:rsidRPr="00AD0AA0">
        <w:rPr>
          <w:rFonts w:ascii="Trebuchet MS" w:hAnsi="Trebuchet MS"/>
        </w:rPr>
        <w:t>ten eine Entschädigung erhalten, die vor dem 1.1.1988 mit HI-Viren infiziert wurden. Es gibt jedoch eine kleine Patientengruppe von ca. 10 bis 15 Patie</w:t>
      </w:r>
      <w:r w:rsidRPr="00AD0AA0">
        <w:rPr>
          <w:rFonts w:ascii="Trebuchet MS" w:hAnsi="Trebuchet MS"/>
        </w:rPr>
        <w:t>n</w:t>
      </w:r>
      <w:r w:rsidRPr="00AD0AA0">
        <w:rPr>
          <w:rFonts w:ascii="Trebuchet MS" w:hAnsi="Trebuchet MS"/>
        </w:rPr>
        <w:t>ten, welche nach diesem Zeitpunkt durch eine Charge kontaminierten Blu</w:t>
      </w:r>
      <w:r w:rsidRPr="00AD0AA0">
        <w:rPr>
          <w:rFonts w:ascii="Trebuchet MS" w:hAnsi="Trebuchet MS"/>
        </w:rPr>
        <w:t>t</w:t>
      </w:r>
      <w:r w:rsidRPr="00AD0AA0">
        <w:rPr>
          <w:rFonts w:ascii="Trebuchet MS" w:hAnsi="Trebuchet MS"/>
        </w:rPr>
        <w:t>plasmas der Firma Biotest infiziert wurde, die nach diesem Zeitpunkt in den Handel gebracht wurde. Diese Firma hat lediglich eine einmalige freiwillige Leistung an die Betroffenen geleistet; ansonsten erhalten die Patienten w</w:t>
      </w:r>
      <w:r w:rsidRPr="00AD0AA0">
        <w:rPr>
          <w:rFonts w:ascii="Trebuchet MS" w:hAnsi="Trebuchet MS"/>
        </w:rPr>
        <w:t>e</w:t>
      </w:r>
      <w:r w:rsidRPr="00AD0AA0">
        <w:rPr>
          <w:rFonts w:ascii="Trebuchet MS" w:hAnsi="Trebuchet MS"/>
        </w:rPr>
        <w:t>gen der Stichtagsregelung keine Entschädigungen aus dem Hilfsfonds. Es wird daher dringend darum gebeten, entweder das Datum in § 15 HIVHG zu stre</w:t>
      </w:r>
      <w:r w:rsidRPr="00AD0AA0">
        <w:rPr>
          <w:rFonts w:ascii="Trebuchet MS" w:hAnsi="Trebuchet MS"/>
        </w:rPr>
        <w:t>i</w:t>
      </w:r>
      <w:r w:rsidRPr="00AD0AA0">
        <w:rPr>
          <w:rFonts w:ascii="Trebuchet MS" w:hAnsi="Trebuchet MS"/>
        </w:rPr>
        <w:t>chen oder eine Ausnahmeregelung für diese zahlenmäßig sehr kleine Patie</w:t>
      </w:r>
      <w:r w:rsidRPr="00AD0AA0">
        <w:rPr>
          <w:rFonts w:ascii="Trebuchet MS" w:hAnsi="Trebuchet MS"/>
        </w:rPr>
        <w:t>n</w:t>
      </w:r>
      <w:r w:rsidRPr="00AD0AA0">
        <w:rPr>
          <w:rFonts w:ascii="Trebuchet MS" w:hAnsi="Trebuchet MS"/>
        </w:rPr>
        <w:t>tengruppe zu finden.</w:t>
      </w:r>
    </w:p>
    <w:p w:rsidR="00A40DD3" w:rsidRDefault="00A40DD3" w:rsidP="00A40DD3">
      <w:pPr>
        <w:pStyle w:val="Listenabsatz"/>
        <w:spacing w:line="360" w:lineRule="auto"/>
        <w:rPr>
          <w:rFonts w:ascii="Trebuchet MS" w:hAnsi="Trebuchet MS"/>
        </w:rPr>
      </w:pPr>
    </w:p>
    <w:p w:rsidR="00A40DD3" w:rsidRDefault="00AD0AA0" w:rsidP="00A40DD3">
      <w:pPr>
        <w:pStyle w:val="Listenabsatz"/>
        <w:numPr>
          <w:ilvl w:val="0"/>
          <w:numId w:val="18"/>
        </w:numPr>
        <w:spacing w:line="360" w:lineRule="auto"/>
        <w:rPr>
          <w:rFonts w:ascii="Trebuchet MS" w:hAnsi="Trebuchet MS"/>
        </w:rPr>
      </w:pPr>
      <w:r>
        <w:rPr>
          <w:rFonts w:ascii="Trebuchet MS" w:hAnsi="Trebuchet MS"/>
        </w:rPr>
        <w:t>Zum anderen berücksichtigt das Gesetz in der jetzigen Fassung nur die D</w:t>
      </w:r>
      <w:r>
        <w:rPr>
          <w:rFonts w:ascii="Trebuchet MS" w:hAnsi="Trebuchet MS"/>
        </w:rPr>
        <w:t>y</w:t>
      </w:r>
      <w:r>
        <w:rPr>
          <w:rFonts w:ascii="Trebuchet MS" w:hAnsi="Trebuchet MS"/>
        </w:rPr>
        <w:t>namisierung für die Zukunft.  In der Vergangenheit gab es jedoch keine D</w:t>
      </w:r>
      <w:r>
        <w:rPr>
          <w:rFonts w:ascii="Trebuchet MS" w:hAnsi="Trebuchet MS"/>
        </w:rPr>
        <w:t>y</w:t>
      </w:r>
      <w:r>
        <w:rPr>
          <w:rFonts w:ascii="Trebuchet MS" w:hAnsi="Trebuchet MS"/>
        </w:rPr>
        <w:t>namisierung, vermutlich weil man damals –wegen des Fehlens einer leben</w:t>
      </w:r>
      <w:r>
        <w:rPr>
          <w:rFonts w:ascii="Trebuchet MS" w:hAnsi="Trebuchet MS"/>
        </w:rPr>
        <w:t>s</w:t>
      </w:r>
      <w:r>
        <w:rPr>
          <w:rFonts w:ascii="Trebuchet MS" w:hAnsi="Trebuchet MS"/>
        </w:rPr>
        <w:t>erhaltenden Therapie - von einem frühen Tod der Betroffenen ausging. Ins</w:t>
      </w:r>
      <w:r>
        <w:rPr>
          <w:rFonts w:ascii="Trebuchet MS" w:hAnsi="Trebuchet MS"/>
        </w:rPr>
        <w:t>o</w:t>
      </w:r>
      <w:r>
        <w:rPr>
          <w:rFonts w:ascii="Trebuchet MS" w:hAnsi="Trebuchet MS"/>
        </w:rPr>
        <w:t>weit entspricht die faktische Höhe der Leistungen längst nicht mehr der d</w:t>
      </w:r>
      <w:r>
        <w:rPr>
          <w:rFonts w:ascii="Trebuchet MS" w:hAnsi="Trebuchet MS"/>
        </w:rPr>
        <w:t>a</w:t>
      </w:r>
      <w:r>
        <w:rPr>
          <w:rFonts w:ascii="Trebuchet MS" w:hAnsi="Trebuchet MS"/>
        </w:rPr>
        <w:t>mals beabsichtigten und für notwendig erachteten Entschädigungshöhe. B</w:t>
      </w:r>
      <w:r>
        <w:rPr>
          <w:rFonts w:ascii="Trebuchet MS" w:hAnsi="Trebuchet MS"/>
        </w:rPr>
        <w:t>e</w:t>
      </w:r>
      <w:r>
        <w:rPr>
          <w:rFonts w:ascii="Trebuchet MS" w:hAnsi="Trebuchet MS"/>
        </w:rPr>
        <w:t>rechnungen gehen hier von einer Differenz von 26 bis 34 Prozent aus. Vor diesem Hintergrund wird eine Einmalzahlung mit einem Dynamisierungsfa</w:t>
      </w:r>
      <w:r>
        <w:rPr>
          <w:rFonts w:ascii="Trebuchet MS" w:hAnsi="Trebuchet MS"/>
        </w:rPr>
        <w:t>k</w:t>
      </w:r>
      <w:r>
        <w:rPr>
          <w:rFonts w:ascii="Trebuchet MS" w:hAnsi="Trebuchet MS"/>
        </w:rPr>
        <w:t>tor von 30 Prozent als Ausgleich für diese unzureichende Anpassung der En</w:t>
      </w:r>
      <w:r>
        <w:rPr>
          <w:rFonts w:ascii="Trebuchet MS" w:hAnsi="Trebuchet MS"/>
        </w:rPr>
        <w:t>t</w:t>
      </w:r>
      <w:r>
        <w:rPr>
          <w:rFonts w:ascii="Trebuchet MS" w:hAnsi="Trebuchet MS"/>
        </w:rPr>
        <w:t>schädigung für notwendig erachtet.</w:t>
      </w:r>
    </w:p>
    <w:p w:rsidR="00A40DD3" w:rsidRPr="00A40DD3" w:rsidRDefault="00A40DD3" w:rsidP="00A40DD3">
      <w:pPr>
        <w:pStyle w:val="Listenabsatz"/>
        <w:rPr>
          <w:rFonts w:ascii="Trebuchet MS" w:hAnsi="Trebuchet MS"/>
        </w:rPr>
      </w:pPr>
    </w:p>
    <w:p w:rsidR="0046378A" w:rsidRPr="002B6AF0" w:rsidRDefault="00A40DD3" w:rsidP="00A40DD3">
      <w:pPr>
        <w:pStyle w:val="Listenabsatz"/>
        <w:spacing w:line="360" w:lineRule="auto"/>
        <w:rPr>
          <w:rFonts w:ascii="Trebuchet MS" w:hAnsi="Trebuchet MS"/>
        </w:rPr>
      </w:pPr>
      <w:r w:rsidRPr="002B6AF0">
        <w:rPr>
          <w:rFonts w:ascii="Trebuchet MS" w:hAnsi="Trebuchet MS"/>
        </w:rPr>
        <w:lastRenderedPageBreak/>
        <w:t xml:space="preserve"> </w:t>
      </w:r>
    </w:p>
    <w:p w:rsidR="008B25AB" w:rsidRPr="00E5053C" w:rsidRDefault="000933B2" w:rsidP="00E5053C">
      <w:pPr>
        <w:spacing w:line="360" w:lineRule="auto"/>
        <w:rPr>
          <w:rFonts w:ascii="Trebuchet MS" w:hAnsi="Trebuchet MS"/>
        </w:rPr>
      </w:pPr>
      <w:r>
        <w:rPr>
          <w:rFonts w:ascii="Trebuchet MS" w:hAnsi="Trebuchet MS"/>
        </w:rPr>
        <w:t>Berlin</w:t>
      </w:r>
      <w:r w:rsidR="008B25AB">
        <w:rPr>
          <w:rFonts w:ascii="Trebuchet MS" w:hAnsi="Trebuchet MS"/>
        </w:rPr>
        <w:t>,</w:t>
      </w:r>
      <w:r w:rsidR="007700D3">
        <w:rPr>
          <w:rFonts w:ascii="Trebuchet MS" w:hAnsi="Trebuchet MS"/>
        </w:rPr>
        <w:t xml:space="preserve"> </w:t>
      </w:r>
      <w:r>
        <w:rPr>
          <w:rFonts w:ascii="Trebuchet MS" w:hAnsi="Trebuchet MS"/>
        </w:rPr>
        <w:t>21.04</w:t>
      </w:r>
      <w:r w:rsidR="008B25AB">
        <w:rPr>
          <w:rFonts w:ascii="Trebuchet MS" w:hAnsi="Trebuchet MS"/>
        </w:rPr>
        <w:t>.2017</w:t>
      </w:r>
    </w:p>
    <w:sectPr w:rsidR="008B25AB" w:rsidRPr="00E5053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FE" w:rsidRDefault="001C75FE" w:rsidP="00F221F0">
      <w:r>
        <w:separator/>
      </w:r>
    </w:p>
  </w:endnote>
  <w:endnote w:type="continuationSeparator" w:id="0">
    <w:p w:rsidR="001C75FE" w:rsidRDefault="001C75FE" w:rsidP="00F2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209459"/>
      <w:docPartObj>
        <w:docPartGallery w:val="Page Numbers (Bottom of Page)"/>
        <w:docPartUnique/>
      </w:docPartObj>
    </w:sdtPr>
    <w:sdtEndPr/>
    <w:sdtContent>
      <w:p w:rsidR="003E3D0F" w:rsidRDefault="003E3D0F">
        <w:pPr>
          <w:pStyle w:val="Fuzeile"/>
        </w:pPr>
        <w:r>
          <w:rPr>
            <w:noProof/>
          </w:rPr>
          <mc:AlternateContent>
            <mc:Choice Requires="wps">
              <w:drawing>
                <wp:anchor distT="0" distB="0" distL="114300" distR="114300" simplePos="0" relativeHeight="251659264" behindDoc="0" locked="0" layoutInCell="1" allowOverlap="1" wp14:anchorId="403B86C6" wp14:editId="46AE436E">
                  <wp:simplePos x="0" y="0"/>
                  <wp:positionH relativeFrom="rightMargin">
                    <wp:align>center</wp:align>
                  </wp:positionH>
                  <wp:positionV relativeFrom="bottomMargin">
                    <wp:align>center</wp:align>
                  </wp:positionV>
                  <wp:extent cx="565785" cy="191770"/>
                  <wp:effectExtent l="0" t="0" r="0" b="0"/>
                  <wp:wrapNone/>
                  <wp:docPr id="650" name="Rechtec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E3D0F" w:rsidRPr="00F221F0" w:rsidRDefault="003E3D0F">
                              <w:pPr>
                                <w:pBdr>
                                  <w:top w:val="single" w:sz="4" w:space="1" w:color="7F7F7F" w:themeColor="background1" w:themeShade="7F"/>
                                </w:pBdr>
                                <w:jc w:val="center"/>
                              </w:pPr>
                              <w:r w:rsidRPr="00F221F0">
                                <w:fldChar w:fldCharType="begin"/>
                              </w:r>
                              <w:r w:rsidRPr="00F221F0">
                                <w:instrText>PAGE   \* MERGEFORMAT</w:instrText>
                              </w:r>
                              <w:r w:rsidRPr="00F221F0">
                                <w:fldChar w:fldCharType="separate"/>
                              </w:r>
                              <w:r w:rsidR="00641C2A">
                                <w:rPr>
                                  <w:noProof/>
                                </w:rPr>
                                <w:t>1</w:t>
                              </w:r>
                              <w:r w:rsidRPr="00F221F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ec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BoWkIY&#10;vgIAAKwFAAAOAAAAAAAAAAAAAAAAAC4CAABkcnMvZTJvRG9jLnhtbFBLAQItABQABgAIAAAAIQAj&#10;5Xrx2wAAAAMBAAAPAAAAAAAAAAAAAAAAABgFAABkcnMvZG93bnJldi54bWxQSwUGAAAAAAQABADz&#10;AAAAIAYAAAAA&#10;" filled="f" fillcolor="#c0504d" stroked="f" strokecolor="#5c83b4" strokeweight="2.25pt">
                  <v:textbox inset=",0,,0">
                    <w:txbxContent>
                      <w:p w:rsidR="003E3D0F" w:rsidRPr="00F221F0" w:rsidRDefault="003E3D0F">
                        <w:pPr>
                          <w:pBdr>
                            <w:top w:val="single" w:sz="4" w:space="1" w:color="7F7F7F" w:themeColor="background1" w:themeShade="7F"/>
                          </w:pBdr>
                          <w:jc w:val="center"/>
                        </w:pPr>
                        <w:r w:rsidRPr="00F221F0">
                          <w:fldChar w:fldCharType="begin"/>
                        </w:r>
                        <w:r w:rsidRPr="00F221F0">
                          <w:instrText>PAGE   \* MERGEFORMAT</w:instrText>
                        </w:r>
                        <w:r w:rsidRPr="00F221F0">
                          <w:fldChar w:fldCharType="separate"/>
                        </w:r>
                        <w:r w:rsidR="00641C2A">
                          <w:rPr>
                            <w:noProof/>
                          </w:rPr>
                          <w:t>1</w:t>
                        </w:r>
                        <w:r w:rsidRPr="00F221F0">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FE" w:rsidRDefault="001C75FE" w:rsidP="00F221F0">
      <w:r>
        <w:separator/>
      </w:r>
    </w:p>
  </w:footnote>
  <w:footnote w:type="continuationSeparator" w:id="0">
    <w:p w:rsidR="001C75FE" w:rsidRDefault="001C75FE" w:rsidP="00F22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D7F"/>
    <w:multiLevelType w:val="hybridMultilevel"/>
    <w:tmpl w:val="81DEC60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nsid w:val="0EC83CDB"/>
    <w:multiLevelType w:val="hybridMultilevel"/>
    <w:tmpl w:val="DE727F1E"/>
    <w:lvl w:ilvl="0" w:tplc="01E4ECC4">
      <w:start w:val="2"/>
      <w:numFmt w:val="bullet"/>
      <w:lvlText w:val="-"/>
      <w:lvlJc w:val="left"/>
      <w:pPr>
        <w:ind w:left="1080" w:hanging="360"/>
      </w:pPr>
      <w:rPr>
        <w:rFonts w:ascii="Trebuchet MS" w:eastAsia="Times New Roman"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ECD0457"/>
    <w:multiLevelType w:val="hybridMultilevel"/>
    <w:tmpl w:val="90F8ED00"/>
    <w:lvl w:ilvl="0" w:tplc="E630723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E666F93"/>
    <w:multiLevelType w:val="hybridMultilevel"/>
    <w:tmpl w:val="38162728"/>
    <w:lvl w:ilvl="0" w:tplc="B4AA690E">
      <w:start w:val="206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F0044B"/>
    <w:multiLevelType w:val="hybridMultilevel"/>
    <w:tmpl w:val="E124AFBA"/>
    <w:lvl w:ilvl="0" w:tplc="B4AA690E">
      <w:start w:val="2064"/>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115584B"/>
    <w:multiLevelType w:val="hybridMultilevel"/>
    <w:tmpl w:val="3BE05B44"/>
    <w:lvl w:ilvl="0" w:tplc="A14098A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524278"/>
    <w:multiLevelType w:val="hybridMultilevel"/>
    <w:tmpl w:val="D3E6B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98B7DC4"/>
    <w:multiLevelType w:val="hybridMultilevel"/>
    <w:tmpl w:val="8DC43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49B4D26"/>
    <w:multiLevelType w:val="hybridMultilevel"/>
    <w:tmpl w:val="73CCEAA0"/>
    <w:lvl w:ilvl="0" w:tplc="BB9270B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DB2104B"/>
    <w:multiLevelType w:val="hybridMultilevel"/>
    <w:tmpl w:val="30D2578C"/>
    <w:lvl w:ilvl="0" w:tplc="93EAEA8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2432CFB"/>
    <w:multiLevelType w:val="hybridMultilevel"/>
    <w:tmpl w:val="85F48842"/>
    <w:lvl w:ilvl="0" w:tplc="57085976">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1">
    <w:nsid w:val="52D02C3C"/>
    <w:multiLevelType w:val="hybridMultilevel"/>
    <w:tmpl w:val="73DADF4A"/>
    <w:lvl w:ilvl="0" w:tplc="B3904D3C">
      <w:start w:val="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8FB61F1"/>
    <w:multiLevelType w:val="hybridMultilevel"/>
    <w:tmpl w:val="A5D0C1A8"/>
    <w:lvl w:ilvl="0" w:tplc="B4AA690E">
      <w:start w:val="2064"/>
      <w:numFmt w:val="bullet"/>
      <w:lvlText w:val="–"/>
      <w:lvlJc w:val="left"/>
      <w:pPr>
        <w:ind w:left="360" w:hanging="360"/>
      </w:pPr>
      <w:rPr>
        <w:rFonts w:ascii="Times New Roman" w:hAnsi="Times New Roman"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5BA342DB"/>
    <w:multiLevelType w:val="hybridMultilevel"/>
    <w:tmpl w:val="53CE900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5DBF2B86"/>
    <w:multiLevelType w:val="hybridMultilevel"/>
    <w:tmpl w:val="EA80B91A"/>
    <w:lvl w:ilvl="0" w:tplc="E85803F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73EB4B40"/>
    <w:multiLevelType w:val="hybridMultilevel"/>
    <w:tmpl w:val="036CC5AC"/>
    <w:lvl w:ilvl="0" w:tplc="3C7002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55F16E5"/>
    <w:multiLevelType w:val="hybridMultilevel"/>
    <w:tmpl w:val="FF2A83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DAC0C74"/>
    <w:multiLevelType w:val="hybridMultilevel"/>
    <w:tmpl w:val="23A24F9E"/>
    <w:lvl w:ilvl="0" w:tplc="462C94F0">
      <w:start w:val="2"/>
      <w:numFmt w:val="bullet"/>
      <w:lvlText w:val="-"/>
      <w:lvlJc w:val="left"/>
      <w:pPr>
        <w:ind w:left="1080" w:hanging="360"/>
      </w:pPr>
      <w:rPr>
        <w:rFonts w:ascii="Trebuchet MS" w:eastAsia="Times New Roman"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5"/>
  </w:num>
  <w:num w:numId="4">
    <w:abstractNumId w:val="15"/>
  </w:num>
  <w:num w:numId="5">
    <w:abstractNumId w:val="12"/>
  </w:num>
  <w:num w:numId="6">
    <w:abstractNumId w:val="3"/>
  </w:num>
  <w:num w:numId="7">
    <w:abstractNumId w:val="4"/>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6"/>
  </w:num>
  <w:num w:numId="13">
    <w:abstractNumId w:val="9"/>
  </w:num>
  <w:num w:numId="14">
    <w:abstractNumId w:val="17"/>
  </w:num>
  <w:num w:numId="15">
    <w:abstractNumId w:val="11"/>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4"/>
    <w:rsid w:val="00017065"/>
    <w:rsid w:val="00091648"/>
    <w:rsid w:val="000933B2"/>
    <w:rsid w:val="000A1CF0"/>
    <w:rsid w:val="000D042B"/>
    <w:rsid w:val="000F70B7"/>
    <w:rsid w:val="00116636"/>
    <w:rsid w:val="001229C9"/>
    <w:rsid w:val="00131307"/>
    <w:rsid w:val="001952E6"/>
    <w:rsid w:val="001C75FE"/>
    <w:rsid w:val="002376E4"/>
    <w:rsid w:val="00280D01"/>
    <w:rsid w:val="00285851"/>
    <w:rsid w:val="002A11BC"/>
    <w:rsid w:val="002B6AF0"/>
    <w:rsid w:val="00344554"/>
    <w:rsid w:val="0036771D"/>
    <w:rsid w:val="0039431E"/>
    <w:rsid w:val="00396032"/>
    <w:rsid w:val="003B41D5"/>
    <w:rsid w:val="003E194D"/>
    <w:rsid w:val="003E3D0F"/>
    <w:rsid w:val="004303FB"/>
    <w:rsid w:val="0044455C"/>
    <w:rsid w:val="0046378A"/>
    <w:rsid w:val="00477461"/>
    <w:rsid w:val="004F4201"/>
    <w:rsid w:val="00507A3E"/>
    <w:rsid w:val="005261DC"/>
    <w:rsid w:val="0054276B"/>
    <w:rsid w:val="00546681"/>
    <w:rsid w:val="00587C08"/>
    <w:rsid w:val="005A3576"/>
    <w:rsid w:val="005E54C5"/>
    <w:rsid w:val="00641C2A"/>
    <w:rsid w:val="006B14B2"/>
    <w:rsid w:val="006F341A"/>
    <w:rsid w:val="006F3A78"/>
    <w:rsid w:val="00713527"/>
    <w:rsid w:val="007700D3"/>
    <w:rsid w:val="007B1A62"/>
    <w:rsid w:val="007F43EB"/>
    <w:rsid w:val="0082302B"/>
    <w:rsid w:val="008332F2"/>
    <w:rsid w:val="00841084"/>
    <w:rsid w:val="008675A0"/>
    <w:rsid w:val="00883B7E"/>
    <w:rsid w:val="008953DC"/>
    <w:rsid w:val="008B25AB"/>
    <w:rsid w:val="008B5CE8"/>
    <w:rsid w:val="009109C0"/>
    <w:rsid w:val="00926A63"/>
    <w:rsid w:val="0095674B"/>
    <w:rsid w:val="00987FBC"/>
    <w:rsid w:val="00996A2B"/>
    <w:rsid w:val="009A0747"/>
    <w:rsid w:val="009C23AF"/>
    <w:rsid w:val="009C67EA"/>
    <w:rsid w:val="009D3802"/>
    <w:rsid w:val="009E20CB"/>
    <w:rsid w:val="00A23EC7"/>
    <w:rsid w:val="00A40DD3"/>
    <w:rsid w:val="00A86905"/>
    <w:rsid w:val="00AA7CBD"/>
    <w:rsid w:val="00AB20CC"/>
    <w:rsid w:val="00AB20DD"/>
    <w:rsid w:val="00AB6023"/>
    <w:rsid w:val="00AD0AA0"/>
    <w:rsid w:val="00B23F5B"/>
    <w:rsid w:val="00B44135"/>
    <w:rsid w:val="00B56DAA"/>
    <w:rsid w:val="00BB1C02"/>
    <w:rsid w:val="00BD6234"/>
    <w:rsid w:val="00C515B8"/>
    <w:rsid w:val="00C6228B"/>
    <w:rsid w:val="00C76AC1"/>
    <w:rsid w:val="00CD518C"/>
    <w:rsid w:val="00CE335E"/>
    <w:rsid w:val="00D06723"/>
    <w:rsid w:val="00D24D19"/>
    <w:rsid w:val="00D621B4"/>
    <w:rsid w:val="00D663B3"/>
    <w:rsid w:val="00D7423E"/>
    <w:rsid w:val="00D82848"/>
    <w:rsid w:val="00E11AD6"/>
    <w:rsid w:val="00E17164"/>
    <w:rsid w:val="00E5053C"/>
    <w:rsid w:val="00E5293A"/>
    <w:rsid w:val="00E873A7"/>
    <w:rsid w:val="00F221F0"/>
    <w:rsid w:val="00F23466"/>
    <w:rsid w:val="00FB4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23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95674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62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234"/>
    <w:rPr>
      <w:rFonts w:ascii="Tahoma" w:eastAsia="Times New Roman" w:hAnsi="Tahoma" w:cs="Tahoma"/>
      <w:sz w:val="16"/>
      <w:szCs w:val="16"/>
      <w:lang w:eastAsia="de-DE"/>
    </w:rPr>
  </w:style>
  <w:style w:type="paragraph" w:styleId="Listenabsatz">
    <w:name w:val="List Paragraph"/>
    <w:basedOn w:val="Standard"/>
    <w:uiPriority w:val="34"/>
    <w:qFormat/>
    <w:rsid w:val="00A86905"/>
    <w:pPr>
      <w:ind w:left="720"/>
      <w:contextualSpacing/>
    </w:pPr>
  </w:style>
  <w:style w:type="character" w:customStyle="1" w:styleId="berschrift2Zchn">
    <w:name w:val="Überschrift 2 Zchn"/>
    <w:basedOn w:val="Absatz-Standardschriftart"/>
    <w:link w:val="berschrift2"/>
    <w:uiPriority w:val="9"/>
    <w:rsid w:val="0095674B"/>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F221F0"/>
    <w:pPr>
      <w:tabs>
        <w:tab w:val="center" w:pos="4536"/>
        <w:tab w:val="right" w:pos="9072"/>
      </w:tabs>
    </w:pPr>
  </w:style>
  <w:style w:type="character" w:customStyle="1" w:styleId="KopfzeileZchn">
    <w:name w:val="Kopfzeile Zchn"/>
    <w:basedOn w:val="Absatz-Standardschriftart"/>
    <w:link w:val="Kopfzeile"/>
    <w:uiPriority w:val="99"/>
    <w:rsid w:val="00F221F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221F0"/>
    <w:pPr>
      <w:tabs>
        <w:tab w:val="center" w:pos="4536"/>
        <w:tab w:val="right" w:pos="9072"/>
      </w:tabs>
    </w:pPr>
  </w:style>
  <w:style w:type="character" w:customStyle="1" w:styleId="FuzeileZchn">
    <w:name w:val="Fußzeile Zchn"/>
    <w:basedOn w:val="Absatz-Standardschriftart"/>
    <w:link w:val="Fuzeile"/>
    <w:uiPriority w:val="99"/>
    <w:rsid w:val="00F221F0"/>
    <w:rPr>
      <w:rFonts w:ascii="Times New Roman" w:eastAsia="Times New Roman" w:hAnsi="Times New Roman" w:cs="Times New Roman"/>
      <w:sz w:val="24"/>
      <w:szCs w:val="24"/>
      <w:lang w:eastAsia="de-DE"/>
    </w:rPr>
  </w:style>
  <w:style w:type="paragraph" w:customStyle="1" w:styleId="Default">
    <w:name w:val="Default"/>
    <w:rsid w:val="007700D3"/>
    <w:pPr>
      <w:autoSpaceDE w:val="0"/>
      <w:autoSpaceDN w:val="0"/>
      <w:adjustRightInd w:val="0"/>
      <w:spacing w:after="0" w:line="240" w:lineRule="auto"/>
    </w:pPr>
    <w:rPr>
      <w:rFonts w:ascii="MOEFG L+ Times New" w:eastAsia="Times New Roman" w:hAnsi="MOEFG L+ Times New" w:cs="Times New Roman"/>
      <w:color w:val="000000"/>
      <w:sz w:val="24"/>
      <w:szCs w:val="24"/>
      <w:lang w:eastAsia="de-DE"/>
    </w:rPr>
  </w:style>
  <w:style w:type="paragraph" w:styleId="Textkrper">
    <w:name w:val="Body Text"/>
    <w:basedOn w:val="Standard"/>
    <w:link w:val="TextkrperZchn"/>
    <w:semiHidden/>
    <w:rsid w:val="007700D3"/>
    <w:pPr>
      <w:jc w:val="center"/>
    </w:pPr>
    <w:rPr>
      <w:rFonts w:ascii="Trebuchet MS" w:hAnsi="Trebuchet MS"/>
      <w:b/>
      <w:sz w:val="40"/>
      <w:szCs w:val="32"/>
    </w:rPr>
  </w:style>
  <w:style w:type="character" w:customStyle="1" w:styleId="TextkrperZchn">
    <w:name w:val="Textkörper Zchn"/>
    <w:basedOn w:val="Absatz-Standardschriftart"/>
    <w:link w:val="Textkrper"/>
    <w:semiHidden/>
    <w:rsid w:val="007700D3"/>
    <w:rPr>
      <w:rFonts w:ascii="Trebuchet MS" w:eastAsia="Times New Roman" w:hAnsi="Trebuchet MS" w:cs="Times New Roman"/>
      <w:b/>
      <w:sz w:val="40"/>
      <w:szCs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23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95674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62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234"/>
    <w:rPr>
      <w:rFonts w:ascii="Tahoma" w:eastAsia="Times New Roman" w:hAnsi="Tahoma" w:cs="Tahoma"/>
      <w:sz w:val="16"/>
      <w:szCs w:val="16"/>
      <w:lang w:eastAsia="de-DE"/>
    </w:rPr>
  </w:style>
  <w:style w:type="paragraph" w:styleId="Listenabsatz">
    <w:name w:val="List Paragraph"/>
    <w:basedOn w:val="Standard"/>
    <w:uiPriority w:val="34"/>
    <w:qFormat/>
    <w:rsid w:val="00A86905"/>
    <w:pPr>
      <w:ind w:left="720"/>
      <w:contextualSpacing/>
    </w:pPr>
  </w:style>
  <w:style w:type="character" w:customStyle="1" w:styleId="berschrift2Zchn">
    <w:name w:val="Überschrift 2 Zchn"/>
    <w:basedOn w:val="Absatz-Standardschriftart"/>
    <w:link w:val="berschrift2"/>
    <w:uiPriority w:val="9"/>
    <w:rsid w:val="0095674B"/>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F221F0"/>
    <w:pPr>
      <w:tabs>
        <w:tab w:val="center" w:pos="4536"/>
        <w:tab w:val="right" w:pos="9072"/>
      </w:tabs>
    </w:pPr>
  </w:style>
  <w:style w:type="character" w:customStyle="1" w:styleId="KopfzeileZchn">
    <w:name w:val="Kopfzeile Zchn"/>
    <w:basedOn w:val="Absatz-Standardschriftart"/>
    <w:link w:val="Kopfzeile"/>
    <w:uiPriority w:val="99"/>
    <w:rsid w:val="00F221F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221F0"/>
    <w:pPr>
      <w:tabs>
        <w:tab w:val="center" w:pos="4536"/>
        <w:tab w:val="right" w:pos="9072"/>
      </w:tabs>
    </w:pPr>
  </w:style>
  <w:style w:type="character" w:customStyle="1" w:styleId="FuzeileZchn">
    <w:name w:val="Fußzeile Zchn"/>
    <w:basedOn w:val="Absatz-Standardschriftart"/>
    <w:link w:val="Fuzeile"/>
    <w:uiPriority w:val="99"/>
    <w:rsid w:val="00F221F0"/>
    <w:rPr>
      <w:rFonts w:ascii="Times New Roman" w:eastAsia="Times New Roman" w:hAnsi="Times New Roman" w:cs="Times New Roman"/>
      <w:sz w:val="24"/>
      <w:szCs w:val="24"/>
      <w:lang w:eastAsia="de-DE"/>
    </w:rPr>
  </w:style>
  <w:style w:type="paragraph" w:customStyle="1" w:styleId="Default">
    <w:name w:val="Default"/>
    <w:rsid w:val="007700D3"/>
    <w:pPr>
      <w:autoSpaceDE w:val="0"/>
      <w:autoSpaceDN w:val="0"/>
      <w:adjustRightInd w:val="0"/>
      <w:spacing w:after="0" w:line="240" w:lineRule="auto"/>
    </w:pPr>
    <w:rPr>
      <w:rFonts w:ascii="MOEFG L+ Times New" w:eastAsia="Times New Roman" w:hAnsi="MOEFG L+ Times New" w:cs="Times New Roman"/>
      <w:color w:val="000000"/>
      <w:sz w:val="24"/>
      <w:szCs w:val="24"/>
      <w:lang w:eastAsia="de-DE"/>
    </w:rPr>
  </w:style>
  <w:style w:type="paragraph" w:styleId="Textkrper">
    <w:name w:val="Body Text"/>
    <w:basedOn w:val="Standard"/>
    <w:link w:val="TextkrperZchn"/>
    <w:semiHidden/>
    <w:rsid w:val="007700D3"/>
    <w:pPr>
      <w:jc w:val="center"/>
    </w:pPr>
    <w:rPr>
      <w:rFonts w:ascii="Trebuchet MS" w:hAnsi="Trebuchet MS"/>
      <w:b/>
      <w:sz w:val="40"/>
      <w:szCs w:val="32"/>
    </w:rPr>
  </w:style>
  <w:style w:type="character" w:customStyle="1" w:styleId="TextkrperZchn">
    <w:name w:val="Textkörper Zchn"/>
    <w:basedOn w:val="Absatz-Standardschriftart"/>
    <w:link w:val="Textkrper"/>
    <w:semiHidden/>
    <w:rsid w:val="007700D3"/>
    <w:rPr>
      <w:rFonts w:ascii="Trebuchet MS" w:eastAsia="Times New Roman" w:hAnsi="Trebuchet MS" w:cs="Times New Roman"/>
      <w:b/>
      <w:sz w:val="40"/>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9829">
      <w:bodyDiv w:val="1"/>
      <w:marLeft w:val="0"/>
      <w:marRight w:val="0"/>
      <w:marTop w:val="0"/>
      <w:marBottom w:val="0"/>
      <w:divBdr>
        <w:top w:val="none" w:sz="0" w:space="0" w:color="auto"/>
        <w:left w:val="none" w:sz="0" w:space="0" w:color="auto"/>
        <w:bottom w:val="none" w:sz="0" w:space="0" w:color="auto"/>
        <w:right w:val="none" w:sz="0" w:space="0" w:color="auto"/>
      </w:divBdr>
    </w:div>
    <w:div w:id="1141925139">
      <w:bodyDiv w:val="1"/>
      <w:marLeft w:val="0"/>
      <w:marRight w:val="0"/>
      <w:marTop w:val="0"/>
      <w:marBottom w:val="0"/>
      <w:divBdr>
        <w:top w:val="none" w:sz="0" w:space="0" w:color="auto"/>
        <w:left w:val="none" w:sz="0" w:space="0" w:color="auto"/>
        <w:bottom w:val="none" w:sz="0" w:space="0" w:color="auto"/>
        <w:right w:val="none" w:sz="0" w:space="0" w:color="auto"/>
      </w:divBdr>
    </w:div>
    <w:div w:id="1240947362">
      <w:bodyDiv w:val="1"/>
      <w:marLeft w:val="0"/>
      <w:marRight w:val="0"/>
      <w:marTop w:val="0"/>
      <w:marBottom w:val="0"/>
      <w:divBdr>
        <w:top w:val="none" w:sz="0" w:space="0" w:color="auto"/>
        <w:left w:val="none" w:sz="0" w:space="0" w:color="auto"/>
        <w:bottom w:val="none" w:sz="0" w:space="0" w:color="auto"/>
        <w:right w:val="none" w:sz="0" w:space="0" w:color="auto"/>
      </w:divBdr>
      <w:divsChild>
        <w:div w:id="1738356540">
          <w:marLeft w:val="0"/>
          <w:marRight w:val="0"/>
          <w:marTop w:val="0"/>
          <w:marBottom w:val="0"/>
          <w:divBdr>
            <w:top w:val="none" w:sz="0" w:space="0" w:color="auto"/>
            <w:left w:val="none" w:sz="0" w:space="0" w:color="auto"/>
            <w:bottom w:val="none" w:sz="0" w:space="0" w:color="auto"/>
            <w:right w:val="none" w:sz="0" w:space="0" w:color="auto"/>
          </w:divBdr>
        </w:div>
        <w:div w:id="446320337">
          <w:marLeft w:val="0"/>
          <w:marRight w:val="0"/>
          <w:marTop w:val="0"/>
          <w:marBottom w:val="0"/>
          <w:divBdr>
            <w:top w:val="none" w:sz="0" w:space="0" w:color="auto"/>
            <w:left w:val="none" w:sz="0" w:space="0" w:color="auto"/>
            <w:bottom w:val="none" w:sz="0" w:space="0" w:color="auto"/>
            <w:right w:val="none" w:sz="0" w:space="0" w:color="auto"/>
          </w:divBdr>
        </w:div>
        <w:div w:id="998463411">
          <w:marLeft w:val="0"/>
          <w:marRight w:val="0"/>
          <w:marTop w:val="0"/>
          <w:marBottom w:val="0"/>
          <w:divBdr>
            <w:top w:val="none" w:sz="0" w:space="0" w:color="auto"/>
            <w:left w:val="none" w:sz="0" w:space="0" w:color="auto"/>
            <w:bottom w:val="none" w:sz="0" w:space="0" w:color="auto"/>
            <w:right w:val="none" w:sz="0" w:space="0" w:color="auto"/>
          </w:divBdr>
        </w:div>
        <w:div w:id="318117686">
          <w:marLeft w:val="0"/>
          <w:marRight w:val="0"/>
          <w:marTop w:val="0"/>
          <w:marBottom w:val="0"/>
          <w:divBdr>
            <w:top w:val="none" w:sz="0" w:space="0" w:color="auto"/>
            <w:left w:val="none" w:sz="0" w:space="0" w:color="auto"/>
            <w:bottom w:val="none" w:sz="0" w:space="0" w:color="auto"/>
            <w:right w:val="none" w:sz="0" w:space="0" w:color="auto"/>
          </w:divBdr>
        </w:div>
        <w:div w:id="170879865">
          <w:marLeft w:val="0"/>
          <w:marRight w:val="0"/>
          <w:marTop w:val="0"/>
          <w:marBottom w:val="0"/>
          <w:divBdr>
            <w:top w:val="none" w:sz="0" w:space="0" w:color="auto"/>
            <w:left w:val="none" w:sz="0" w:space="0" w:color="auto"/>
            <w:bottom w:val="none" w:sz="0" w:space="0" w:color="auto"/>
            <w:right w:val="none" w:sz="0" w:space="0" w:color="auto"/>
          </w:divBdr>
        </w:div>
        <w:div w:id="701785363">
          <w:marLeft w:val="0"/>
          <w:marRight w:val="0"/>
          <w:marTop w:val="0"/>
          <w:marBottom w:val="0"/>
          <w:divBdr>
            <w:top w:val="none" w:sz="0" w:space="0" w:color="auto"/>
            <w:left w:val="none" w:sz="0" w:space="0" w:color="auto"/>
            <w:bottom w:val="none" w:sz="0" w:space="0" w:color="auto"/>
            <w:right w:val="none" w:sz="0" w:space="0" w:color="auto"/>
          </w:divBdr>
        </w:div>
        <w:div w:id="685401723">
          <w:marLeft w:val="0"/>
          <w:marRight w:val="0"/>
          <w:marTop w:val="0"/>
          <w:marBottom w:val="0"/>
          <w:divBdr>
            <w:top w:val="none" w:sz="0" w:space="0" w:color="auto"/>
            <w:left w:val="none" w:sz="0" w:space="0" w:color="auto"/>
            <w:bottom w:val="none" w:sz="0" w:space="0" w:color="auto"/>
            <w:right w:val="none" w:sz="0" w:space="0" w:color="auto"/>
          </w:divBdr>
        </w:div>
        <w:div w:id="786973978">
          <w:marLeft w:val="0"/>
          <w:marRight w:val="0"/>
          <w:marTop w:val="0"/>
          <w:marBottom w:val="0"/>
          <w:divBdr>
            <w:top w:val="none" w:sz="0" w:space="0" w:color="auto"/>
            <w:left w:val="none" w:sz="0" w:space="0" w:color="auto"/>
            <w:bottom w:val="none" w:sz="0" w:space="0" w:color="auto"/>
            <w:right w:val="none" w:sz="0" w:space="0" w:color="auto"/>
          </w:divBdr>
        </w:div>
        <w:div w:id="444423189">
          <w:marLeft w:val="0"/>
          <w:marRight w:val="0"/>
          <w:marTop w:val="0"/>
          <w:marBottom w:val="0"/>
          <w:divBdr>
            <w:top w:val="none" w:sz="0" w:space="0" w:color="auto"/>
            <w:left w:val="none" w:sz="0" w:space="0" w:color="auto"/>
            <w:bottom w:val="none" w:sz="0" w:space="0" w:color="auto"/>
            <w:right w:val="none" w:sz="0" w:space="0" w:color="auto"/>
          </w:divBdr>
        </w:div>
        <w:div w:id="1144587538">
          <w:marLeft w:val="0"/>
          <w:marRight w:val="0"/>
          <w:marTop w:val="0"/>
          <w:marBottom w:val="0"/>
          <w:divBdr>
            <w:top w:val="none" w:sz="0" w:space="0" w:color="auto"/>
            <w:left w:val="none" w:sz="0" w:space="0" w:color="auto"/>
            <w:bottom w:val="none" w:sz="0" w:space="0" w:color="auto"/>
            <w:right w:val="none" w:sz="0" w:space="0" w:color="auto"/>
          </w:divBdr>
        </w:div>
        <w:div w:id="490950267">
          <w:marLeft w:val="0"/>
          <w:marRight w:val="0"/>
          <w:marTop w:val="0"/>
          <w:marBottom w:val="0"/>
          <w:divBdr>
            <w:top w:val="none" w:sz="0" w:space="0" w:color="auto"/>
            <w:left w:val="none" w:sz="0" w:space="0" w:color="auto"/>
            <w:bottom w:val="none" w:sz="0" w:space="0" w:color="auto"/>
            <w:right w:val="none" w:sz="0" w:space="0" w:color="auto"/>
          </w:divBdr>
        </w:div>
        <w:div w:id="1369643402">
          <w:marLeft w:val="0"/>
          <w:marRight w:val="0"/>
          <w:marTop w:val="0"/>
          <w:marBottom w:val="0"/>
          <w:divBdr>
            <w:top w:val="none" w:sz="0" w:space="0" w:color="auto"/>
            <w:left w:val="none" w:sz="0" w:space="0" w:color="auto"/>
            <w:bottom w:val="none" w:sz="0" w:space="0" w:color="auto"/>
            <w:right w:val="none" w:sz="0" w:space="0" w:color="auto"/>
          </w:divBdr>
        </w:div>
      </w:divsChild>
    </w:div>
    <w:div w:id="1456026256">
      <w:bodyDiv w:val="1"/>
      <w:marLeft w:val="0"/>
      <w:marRight w:val="0"/>
      <w:marTop w:val="0"/>
      <w:marBottom w:val="0"/>
      <w:divBdr>
        <w:top w:val="none" w:sz="0" w:space="0" w:color="auto"/>
        <w:left w:val="none" w:sz="0" w:space="0" w:color="auto"/>
        <w:bottom w:val="none" w:sz="0" w:space="0" w:color="auto"/>
        <w:right w:val="none" w:sz="0" w:space="0" w:color="auto"/>
      </w:divBdr>
    </w:div>
    <w:div w:id="18733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6009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Hella Farrell</cp:lastModifiedBy>
  <cp:revision>2</cp:revision>
  <cp:lastPrinted>2017-03-23T10:22:00Z</cp:lastPrinted>
  <dcterms:created xsi:type="dcterms:W3CDTF">2017-07-03T06:35:00Z</dcterms:created>
  <dcterms:modified xsi:type="dcterms:W3CDTF">2017-07-03T06:35:00Z</dcterms:modified>
</cp:coreProperties>
</file>