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34" w:rsidRPr="0082302B" w:rsidRDefault="00BD6234" w:rsidP="00BD6234">
      <w:pPr>
        <w:spacing w:line="360" w:lineRule="auto"/>
        <w:jc w:val="both"/>
        <w:rPr>
          <w:rFonts w:ascii="Trebuchet MS" w:hAnsi="Trebuchet MS"/>
          <w:szCs w:val="18"/>
        </w:rPr>
      </w:pPr>
      <w:bookmarkStart w:id="0" w:name="_GoBack"/>
      <w:bookmarkEnd w:id="0"/>
    </w:p>
    <w:tbl>
      <w:tblPr>
        <w:tblW w:w="11440" w:type="dxa"/>
        <w:tblLook w:val="01E0" w:firstRow="1" w:lastRow="1" w:firstColumn="1" w:lastColumn="1" w:noHBand="0" w:noVBand="0"/>
      </w:tblPr>
      <w:tblGrid>
        <w:gridCol w:w="5229"/>
        <w:gridCol w:w="6211"/>
      </w:tblGrid>
      <w:tr w:rsidR="00BD6234" w:rsidTr="009E15CD">
        <w:trPr>
          <w:trHeight w:val="2153"/>
        </w:trPr>
        <w:tc>
          <w:tcPr>
            <w:tcW w:w="5229" w:type="dxa"/>
          </w:tcPr>
          <w:p w:rsidR="00BD6234" w:rsidRDefault="00BD6234" w:rsidP="009E15CD">
            <w:pPr>
              <w:jc w:val="both"/>
              <w:rPr>
                <w:rFonts w:ascii="Trebuchet MS" w:hAnsi="Trebuchet MS"/>
              </w:rPr>
            </w:pPr>
          </w:p>
          <w:p w:rsidR="00BD6234" w:rsidRDefault="00BD6234" w:rsidP="009E15C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drawing>
                <wp:inline distT="0" distB="0" distL="0" distR="0">
                  <wp:extent cx="1687830" cy="1241425"/>
                  <wp:effectExtent l="0" t="0" r="7620" b="0"/>
                  <wp:docPr id="1" name="Grafik 1" descr="Die Grafik &quot;file:///Z:/Verschiedenes/BAG_Logo.jpg&quot; kann nicht angezeigt werden, weil sie Fehler enthäl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e Grafik &quot;file:///Z:/Verschiedenes/BAG_Logo.jpg&quot; kann nicht angezeigt werden, weil sie Fehler enthäl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30" cy="124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234" w:rsidRDefault="00BD6234" w:rsidP="009E15CD">
            <w:pPr>
              <w:jc w:val="both"/>
              <w:rPr>
                <w:rFonts w:ascii="Trebuchet MS" w:hAnsi="Trebuchet MS"/>
              </w:rPr>
            </w:pPr>
          </w:p>
          <w:p w:rsidR="00BD6234" w:rsidRDefault="00BD6234" w:rsidP="009E15C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6211" w:type="dxa"/>
          </w:tcPr>
          <w:p w:rsidR="00BD6234" w:rsidRDefault="00BD6234" w:rsidP="009E15CD">
            <w:pPr>
              <w:jc w:val="both"/>
              <w:rPr>
                <w:rFonts w:ascii="Trebuchet MS" w:hAnsi="Trebuchet MS"/>
              </w:rPr>
            </w:pPr>
          </w:p>
          <w:p w:rsidR="00BD6234" w:rsidRDefault="00BD6234" w:rsidP="009E15CD">
            <w:pPr>
              <w:jc w:val="both"/>
              <w:rPr>
                <w:rFonts w:ascii="Trebuchet MS" w:hAnsi="Trebuchet MS"/>
              </w:rPr>
            </w:pPr>
          </w:p>
          <w:p w:rsidR="00BD6234" w:rsidRDefault="00BD6234" w:rsidP="009E15C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Bundesarbeitsgemeinschaft Selbsthilfe von</w:t>
            </w:r>
          </w:p>
          <w:p w:rsidR="00BD6234" w:rsidRDefault="00BD6234" w:rsidP="009E15C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Menschen mit Behinderung und chronischer </w:t>
            </w:r>
          </w:p>
          <w:p w:rsidR="00BD6234" w:rsidRDefault="00BD6234" w:rsidP="009E15C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Erkrankung und ihren Angehörigen e.V. </w:t>
            </w:r>
          </w:p>
          <w:p w:rsidR="00BD6234" w:rsidRDefault="00BD6234" w:rsidP="009E15C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BAG SELBSTHILFE </w:t>
            </w:r>
          </w:p>
          <w:p w:rsidR="00BD6234" w:rsidRDefault="00BD6234" w:rsidP="009E15C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Kirchfeldstr. 149</w:t>
            </w:r>
          </w:p>
          <w:p w:rsidR="00BD6234" w:rsidRDefault="00BD6234" w:rsidP="009E15C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40215 Düsseldorf</w:t>
            </w:r>
          </w:p>
          <w:p w:rsidR="00BD6234" w:rsidRDefault="00BD6234" w:rsidP="009E15C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Tel. 0211/31006-56</w:t>
            </w:r>
          </w:p>
          <w:p w:rsidR="00BD6234" w:rsidRDefault="00BD6234" w:rsidP="009E15C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Fax. 0211/31006-48</w:t>
            </w:r>
          </w:p>
        </w:tc>
      </w:tr>
    </w:tbl>
    <w:p w:rsidR="00BD6234" w:rsidRDefault="00BD6234" w:rsidP="00BD6234">
      <w:pPr>
        <w:jc w:val="both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58420</wp:posOffset>
                </wp:positionV>
                <wp:extent cx="6768465" cy="0"/>
                <wp:effectExtent l="14605" t="20320" r="17780" b="1778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4.6pt" to="523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" strokecolor="gray" strokeweight="2.25pt"/>
            </w:pict>
          </mc:Fallback>
        </mc:AlternateContent>
      </w:r>
    </w:p>
    <w:p w:rsidR="00BD6234" w:rsidRDefault="00BD6234" w:rsidP="00BD6234">
      <w:pPr>
        <w:jc w:val="both"/>
        <w:rPr>
          <w:rFonts w:ascii="Trebuchet MS" w:hAnsi="Trebuchet MS"/>
        </w:rPr>
      </w:pPr>
    </w:p>
    <w:p w:rsidR="00BD6234" w:rsidRDefault="00BD6234" w:rsidP="00BD6234"/>
    <w:p w:rsidR="00BD6234" w:rsidRDefault="00BD6234" w:rsidP="00BD6234"/>
    <w:p w:rsidR="00BD6234" w:rsidRDefault="00BD6234" w:rsidP="00BD6234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Stellungnahme der</w:t>
      </w:r>
    </w:p>
    <w:p w:rsidR="00BD6234" w:rsidRDefault="00BD6234" w:rsidP="00BD6234">
      <w:pPr>
        <w:jc w:val="center"/>
        <w:rPr>
          <w:rFonts w:ascii="Trebuchet MS" w:hAnsi="Trebuchet MS"/>
          <w:b/>
          <w:sz w:val="32"/>
          <w:szCs w:val="32"/>
        </w:rPr>
      </w:pPr>
    </w:p>
    <w:p w:rsidR="00BD6234" w:rsidRDefault="00BD6234" w:rsidP="00BD6234">
      <w:pPr>
        <w:jc w:val="center"/>
        <w:rPr>
          <w:rFonts w:ascii="Trebuchet MS" w:hAnsi="Trebuchet MS"/>
          <w:b/>
          <w:sz w:val="32"/>
          <w:szCs w:val="32"/>
        </w:rPr>
      </w:pPr>
    </w:p>
    <w:p w:rsidR="00BD6234" w:rsidRPr="00792F42" w:rsidRDefault="00BD6234" w:rsidP="00BD6234">
      <w:pPr>
        <w:jc w:val="center"/>
        <w:rPr>
          <w:rFonts w:ascii="Trebuchet MS" w:hAnsi="Trebuchet MS"/>
          <w:b/>
          <w:sz w:val="32"/>
          <w:szCs w:val="32"/>
        </w:rPr>
      </w:pPr>
      <w:r w:rsidRPr="00792F42">
        <w:rPr>
          <w:rFonts w:ascii="Trebuchet MS" w:hAnsi="Trebuchet MS"/>
          <w:b/>
          <w:sz w:val="32"/>
          <w:szCs w:val="32"/>
        </w:rPr>
        <w:t>Bundesarbeitsgemeinschaft SELBSTHILFE von Menschen mit Behinderung</w:t>
      </w:r>
      <w:r w:rsidR="00D06723">
        <w:rPr>
          <w:rFonts w:ascii="Trebuchet MS" w:hAnsi="Trebuchet MS"/>
          <w:b/>
          <w:sz w:val="32"/>
          <w:szCs w:val="32"/>
        </w:rPr>
        <w:t>,</w:t>
      </w:r>
      <w:r w:rsidR="00987FBC">
        <w:rPr>
          <w:rFonts w:ascii="Trebuchet MS" w:hAnsi="Trebuchet MS"/>
          <w:b/>
          <w:sz w:val="32"/>
          <w:szCs w:val="32"/>
        </w:rPr>
        <w:t xml:space="preserve"> chronischer Erkrankung</w:t>
      </w:r>
      <w:r w:rsidR="00D06723">
        <w:rPr>
          <w:rFonts w:ascii="Trebuchet MS" w:hAnsi="Trebuchet MS"/>
          <w:b/>
          <w:sz w:val="32"/>
          <w:szCs w:val="32"/>
        </w:rPr>
        <w:t xml:space="preserve"> und</w:t>
      </w:r>
      <w:r w:rsidR="00987FBC">
        <w:rPr>
          <w:rFonts w:ascii="Trebuchet MS" w:hAnsi="Trebuchet MS"/>
          <w:b/>
          <w:sz w:val="32"/>
          <w:szCs w:val="32"/>
        </w:rPr>
        <w:t xml:space="preserve"> </w:t>
      </w:r>
      <w:r w:rsidRPr="00792F42">
        <w:rPr>
          <w:rFonts w:ascii="Trebuchet MS" w:hAnsi="Trebuchet MS"/>
          <w:b/>
          <w:sz w:val="32"/>
          <w:szCs w:val="32"/>
        </w:rPr>
        <w:t xml:space="preserve">ihren </w:t>
      </w:r>
      <w:r w:rsidRPr="00792F42">
        <w:rPr>
          <w:rFonts w:ascii="Trebuchet MS" w:hAnsi="Trebuchet MS"/>
          <w:b/>
          <w:sz w:val="32"/>
          <w:szCs w:val="32"/>
        </w:rPr>
        <w:br/>
        <w:t>Angehöri</w:t>
      </w:r>
      <w:r w:rsidR="00285851">
        <w:rPr>
          <w:rFonts w:ascii="Trebuchet MS" w:hAnsi="Trebuchet MS"/>
          <w:b/>
          <w:sz w:val="32"/>
          <w:szCs w:val="32"/>
        </w:rPr>
        <w:t>gen e.V. (BAG SELBSTHILFE)</w:t>
      </w:r>
    </w:p>
    <w:p w:rsidR="00BD6234" w:rsidRDefault="00BD6234" w:rsidP="00BD6234">
      <w:pPr>
        <w:jc w:val="center"/>
        <w:rPr>
          <w:rFonts w:ascii="Trebuchet MS" w:hAnsi="Trebuchet MS"/>
          <w:b/>
          <w:sz w:val="32"/>
          <w:szCs w:val="32"/>
        </w:rPr>
      </w:pPr>
    </w:p>
    <w:p w:rsidR="00E5053C" w:rsidRDefault="00E5053C" w:rsidP="00BD6234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z</w:t>
      </w:r>
      <w:r w:rsidR="00C76AC1">
        <w:rPr>
          <w:rFonts w:ascii="Trebuchet MS" w:hAnsi="Trebuchet MS"/>
          <w:b/>
          <w:sz w:val="32"/>
          <w:szCs w:val="32"/>
        </w:rPr>
        <w:t>u</w:t>
      </w:r>
      <w:r>
        <w:rPr>
          <w:rFonts w:ascii="Trebuchet MS" w:hAnsi="Trebuchet MS"/>
          <w:b/>
          <w:sz w:val="32"/>
          <w:szCs w:val="32"/>
        </w:rPr>
        <w:t>m</w:t>
      </w:r>
    </w:p>
    <w:p w:rsidR="00E5053C" w:rsidRDefault="00E5053C" w:rsidP="00BD6234">
      <w:pPr>
        <w:jc w:val="center"/>
        <w:rPr>
          <w:rFonts w:ascii="Trebuchet MS" w:hAnsi="Trebuchet MS"/>
          <w:b/>
          <w:sz w:val="32"/>
          <w:szCs w:val="32"/>
        </w:rPr>
      </w:pPr>
    </w:p>
    <w:p w:rsidR="00BD6234" w:rsidRDefault="00E5053C" w:rsidP="00BD6234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 xml:space="preserve">Entwurf der Richtlinie der Gendiagnostik-Kommission </w:t>
      </w:r>
      <w:r w:rsidR="00280D01">
        <w:rPr>
          <w:rFonts w:ascii="Trebuchet MS" w:hAnsi="Trebuchet MS"/>
          <w:b/>
          <w:sz w:val="32"/>
          <w:szCs w:val="32"/>
        </w:rPr>
        <w:br/>
      </w:r>
      <w:r>
        <w:rPr>
          <w:rFonts w:ascii="Trebuchet MS" w:hAnsi="Trebuchet MS"/>
          <w:b/>
          <w:sz w:val="32"/>
          <w:szCs w:val="32"/>
        </w:rPr>
        <w:t xml:space="preserve">(GEKO) für die Anforderungen bei genetischen </w:t>
      </w:r>
      <w:r w:rsidR="00280D01">
        <w:rPr>
          <w:rFonts w:ascii="Trebuchet MS" w:hAnsi="Trebuchet MS"/>
          <w:b/>
          <w:sz w:val="32"/>
          <w:szCs w:val="32"/>
        </w:rPr>
        <w:br/>
      </w:r>
      <w:r>
        <w:rPr>
          <w:rFonts w:ascii="Trebuchet MS" w:hAnsi="Trebuchet MS"/>
          <w:b/>
          <w:sz w:val="32"/>
          <w:szCs w:val="32"/>
        </w:rPr>
        <w:t xml:space="preserve">Untersuchungen zu medizinischen Zwecken </w:t>
      </w:r>
      <w:r>
        <w:rPr>
          <w:rFonts w:ascii="Trebuchet MS" w:hAnsi="Trebuchet MS"/>
          <w:b/>
          <w:sz w:val="32"/>
          <w:szCs w:val="32"/>
        </w:rPr>
        <w:br/>
        <w:t>(Stand: 20.01.2017)</w:t>
      </w:r>
    </w:p>
    <w:p w:rsidR="00E5053C" w:rsidRDefault="00E5053C">
      <w:pPr>
        <w:spacing w:after="200" w:line="276" w:lineRule="auto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br w:type="page"/>
      </w:r>
    </w:p>
    <w:p w:rsidR="00BD6234" w:rsidRDefault="00BD6234" w:rsidP="00E5053C">
      <w:pPr>
        <w:rPr>
          <w:rFonts w:ascii="Trebuchet MS" w:hAnsi="Trebuchet MS"/>
          <w:b/>
          <w:sz w:val="32"/>
          <w:szCs w:val="32"/>
        </w:rPr>
      </w:pPr>
    </w:p>
    <w:p w:rsidR="00E5053C" w:rsidRPr="00E5053C" w:rsidRDefault="00E5053C" w:rsidP="00E5053C">
      <w:pPr>
        <w:rPr>
          <w:rFonts w:ascii="Trebuchet MS" w:hAnsi="Trebuchet MS"/>
          <w:sz w:val="32"/>
          <w:szCs w:val="32"/>
        </w:rPr>
      </w:pPr>
    </w:p>
    <w:p w:rsidR="00E5053C" w:rsidRDefault="00E5053C" w:rsidP="00E5053C">
      <w:pPr>
        <w:spacing w:line="360" w:lineRule="auto"/>
        <w:rPr>
          <w:rFonts w:ascii="Trebuchet MS" w:hAnsi="Trebuchet MS"/>
        </w:rPr>
      </w:pPr>
      <w:r w:rsidRPr="00E5053C">
        <w:rPr>
          <w:rFonts w:ascii="Trebuchet MS" w:hAnsi="Trebuchet MS"/>
        </w:rPr>
        <w:t xml:space="preserve">Als </w:t>
      </w:r>
      <w:r>
        <w:rPr>
          <w:rFonts w:ascii="Trebuchet MS" w:hAnsi="Trebuchet MS"/>
        </w:rPr>
        <w:t>Dachverband von 117 Bundesorganisationen der Selbsthilfe chronisch kranker und behinderter Menschen und ihrer Angehörigen sowie von 13 Landesarbeitsg</w:t>
      </w:r>
      <w:r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meinschaften hält die </w:t>
      </w:r>
      <w:r w:rsidRPr="00E5053C">
        <w:rPr>
          <w:rFonts w:ascii="Trebuchet MS" w:hAnsi="Trebuchet MS"/>
        </w:rPr>
        <w:t xml:space="preserve">BAG SELBSTHILFE </w:t>
      </w:r>
      <w:r>
        <w:rPr>
          <w:rFonts w:ascii="Trebuchet MS" w:hAnsi="Trebuchet MS"/>
        </w:rPr>
        <w:t>eine umfassende Aufklärung der betroff</w:t>
      </w:r>
      <w:r>
        <w:rPr>
          <w:rFonts w:ascii="Trebuchet MS" w:hAnsi="Trebuchet MS"/>
        </w:rPr>
        <w:t>e</w:t>
      </w:r>
      <w:r>
        <w:rPr>
          <w:rFonts w:ascii="Trebuchet MS" w:hAnsi="Trebuchet MS"/>
        </w:rPr>
        <w:t>nen vor genetischen Untersuchungen für dringend erforderlich und höchst bedeu</w:t>
      </w:r>
      <w:r>
        <w:rPr>
          <w:rFonts w:ascii="Trebuchet MS" w:hAnsi="Trebuchet MS"/>
        </w:rPr>
        <w:t>t</w:t>
      </w:r>
      <w:r>
        <w:rPr>
          <w:rFonts w:ascii="Trebuchet MS" w:hAnsi="Trebuchet MS"/>
        </w:rPr>
        <w:t xml:space="preserve">sam. </w:t>
      </w:r>
    </w:p>
    <w:p w:rsidR="00E5053C" w:rsidRDefault="00E5053C" w:rsidP="00E5053C">
      <w:pPr>
        <w:spacing w:line="360" w:lineRule="auto"/>
        <w:rPr>
          <w:rFonts w:ascii="Trebuchet MS" w:hAnsi="Trebuchet MS"/>
        </w:rPr>
      </w:pPr>
    </w:p>
    <w:p w:rsidR="00E5053C" w:rsidRDefault="00E5053C" w:rsidP="00E5053C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Zu dem uns übersandten Entwurf der Richtlinie möchten wir im Einzelnen wie folgt Stellung nehmen: </w:t>
      </w:r>
    </w:p>
    <w:p w:rsidR="00E5053C" w:rsidRDefault="00E5053C" w:rsidP="00E5053C">
      <w:pPr>
        <w:spacing w:line="360" w:lineRule="auto"/>
        <w:rPr>
          <w:rFonts w:ascii="Trebuchet MS" w:hAnsi="Trebuchet MS"/>
        </w:rPr>
      </w:pPr>
    </w:p>
    <w:p w:rsidR="00E5053C" w:rsidRPr="00E5053C" w:rsidRDefault="00E5053C" w:rsidP="0082302B">
      <w:pPr>
        <w:tabs>
          <w:tab w:val="left" w:pos="851"/>
        </w:tabs>
        <w:spacing w:line="360" w:lineRule="auto"/>
        <w:rPr>
          <w:rFonts w:ascii="Trebuchet MS" w:hAnsi="Trebuchet MS"/>
          <w:b/>
        </w:rPr>
      </w:pPr>
      <w:r w:rsidRPr="00E5053C">
        <w:rPr>
          <w:rFonts w:ascii="Trebuchet MS" w:hAnsi="Trebuchet MS"/>
          <w:b/>
        </w:rPr>
        <w:t>I.)</w:t>
      </w:r>
      <w:r w:rsidRPr="00E5053C">
        <w:rPr>
          <w:rFonts w:ascii="Trebuchet MS" w:hAnsi="Trebuchet MS"/>
          <w:b/>
        </w:rPr>
        <w:tab/>
        <w:t xml:space="preserve">Änderungserfordernisse </w:t>
      </w:r>
    </w:p>
    <w:p w:rsidR="00E5053C" w:rsidRDefault="00E5053C" w:rsidP="00E5053C">
      <w:pPr>
        <w:spacing w:line="360" w:lineRule="auto"/>
        <w:rPr>
          <w:rFonts w:ascii="Trebuchet MS" w:hAnsi="Trebuchet MS"/>
        </w:rPr>
      </w:pPr>
    </w:p>
    <w:p w:rsidR="00E5053C" w:rsidRDefault="00E5053C" w:rsidP="00E5053C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Die </w:t>
      </w:r>
      <w:r w:rsidRPr="00E5053C">
        <w:rPr>
          <w:rFonts w:ascii="Trebuchet MS" w:hAnsi="Trebuchet MS"/>
        </w:rPr>
        <w:t xml:space="preserve">BAG SELBSTHILFE </w:t>
      </w:r>
      <w:r>
        <w:rPr>
          <w:rFonts w:ascii="Trebuchet MS" w:hAnsi="Trebuchet MS"/>
        </w:rPr>
        <w:t xml:space="preserve">sieht bei dem Entwurf folgende Änderungserfordernisse: </w:t>
      </w:r>
    </w:p>
    <w:p w:rsidR="00E5053C" w:rsidRDefault="00E5053C" w:rsidP="00E5053C">
      <w:pPr>
        <w:spacing w:line="360" w:lineRule="auto"/>
        <w:rPr>
          <w:rFonts w:ascii="Trebuchet MS" w:hAnsi="Trebuchet MS"/>
        </w:rPr>
      </w:pPr>
    </w:p>
    <w:p w:rsidR="008B25AB" w:rsidRPr="008B25AB" w:rsidRDefault="008B25AB" w:rsidP="008B25AB">
      <w:pPr>
        <w:pStyle w:val="Listenabsatz"/>
        <w:numPr>
          <w:ilvl w:val="0"/>
          <w:numId w:val="9"/>
        </w:numPr>
        <w:contextualSpacing w:val="0"/>
        <w:rPr>
          <w:rFonts w:ascii="Trebuchet MS" w:hAnsi="Trebuchet MS" w:cs="Arial"/>
        </w:rPr>
      </w:pPr>
      <w:r w:rsidRPr="008B25AB">
        <w:rPr>
          <w:rFonts w:ascii="Trebuchet MS" w:hAnsi="Trebuchet MS" w:cs="Arial"/>
        </w:rPr>
        <w:t>Seite 2 Zeile 32</w:t>
      </w:r>
    </w:p>
    <w:p w:rsidR="008B25AB" w:rsidRPr="008B25AB" w:rsidRDefault="008B25AB" w:rsidP="008B25AB">
      <w:pPr>
        <w:pStyle w:val="Listenabsatz"/>
        <w:ind w:left="360"/>
        <w:rPr>
          <w:rFonts w:ascii="Trebuchet MS" w:hAnsi="Trebuchet MS" w:cs="Arial"/>
        </w:rPr>
      </w:pPr>
      <w:r w:rsidRPr="008B25AB">
        <w:rPr>
          <w:rFonts w:ascii="Trebuchet MS" w:hAnsi="Trebuchet MS" w:cs="Arial"/>
        </w:rPr>
        <w:t>Komma und die Wörter „jedoch nicht“ durch das Wort „und“ ersetzen</w:t>
      </w:r>
    </w:p>
    <w:p w:rsidR="008B25AB" w:rsidRPr="008B25AB" w:rsidRDefault="008B25AB" w:rsidP="008B25AB">
      <w:pPr>
        <w:pStyle w:val="Listenabsatz"/>
        <w:ind w:left="360"/>
        <w:rPr>
          <w:rFonts w:ascii="Trebuchet MS" w:hAnsi="Trebuchet MS" w:cs="Arial"/>
        </w:rPr>
      </w:pPr>
      <w:r w:rsidRPr="008B25AB">
        <w:rPr>
          <w:rFonts w:ascii="Trebuchet MS" w:hAnsi="Trebuchet MS" w:cs="Arial"/>
        </w:rPr>
        <w:t>oder</w:t>
      </w:r>
    </w:p>
    <w:p w:rsidR="008B25AB" w:rsidRPr="008B25AB" w:rsidRDefault="008B25AB" w:rsidP="008B25AB">
      <w:pPr>
        <w:pStyle w:val="Listenabsatz"/>
        <w:ind w:left="360"/>
        <w:rPr>
          <w:rFonts w:ascii="Trebuchet MS" w:hAnsi="Trebuchet MS" w:cs="Arial"/>
        </w:rPr>
      </w:pPr>
      <w:r w:rsidRPr="008B25AB">
        <w:rPr>
          <w:rFonts w:ascii="Trebuchet MS" w:hAnsi="Trebuchet MS" w:cs="Arial"/>
        </w:rPr>
        <w:t>Seite 2 (Zeile 32)„sinnvoll“ durch „notwendig“ ersetzen.</w:t>
      </w:r>
    </w:p>
    <w:p w:rsidR="008B25AB" w:rsidRPr="008B25AB" w:rsidRDefault="008B25AB" w:rsidP="008B25AB">
      <w:pPr>
        <w:rPr>
          <w:rFonts w:ascii="Trebuchet MS" w:hAnsi="Trebuchet MS" w:cs="Arial"/>
        </w:rPr>
      </w:pPr>
    </w:p>
    <w:p w:rsidR="008B25AB" w:rsidRPr="008B25AB" w:rsidRDefault="008B25AB" w:rsidP="008B25AB">
      <w:pPr>
        <w:spacing w:line="360" w:lineRule="auto"/>
        <w:rPr>
          <w:rFonts w:ascii="Trebuchet MS" w:hAnsi="Trebuchet MS" w:cs="Arial"/>
        </w:rPr>
      </w:pPr>
      <w:r w:rsidRPr="008B25AB">
        <w:rPr>
          <w:rFonts w:ascii="Trebuchet MS" w:hAnsi="Trebuchet MS" w:cs="Arial"/>
        </w:rPr>
        <w:t>Begründung:</w:t>
      </w:r>
    </w:p>
    <w:p w:rsidR="008B25AB" w:rsidRPr="008B25AB" w:rsidRDefault="008B25AB" w:rsidP="008B25AB">
      <w:pPr>
        <w:spacing w:line="360" w:lineRule="auto"/>
        <w:rPr>
          <w:rFonts w:ascii="Trebuchet MS" w:hAnsi="Trebuchet MS" w:cs="Arial"/>
        </w:rPr>
      </w:pPr>
      <w:r w:rsidRPr="008B25AB">
        <w:rPr>
          <w:rFonts w:ascii="Trebuchet MS" w:hAnsi="Trebuchet MS" w:cs="Arial"/>
        </w:rPr>
        <w:t>Wir halten es für notwendig, dass im Rahmen der Aufklärung durch die im Entwurf genannten Personen verpflichtend auch auf mögliche, durch das Ergebnis der Ge</w:t>
      </w:r>
      <w:r w:rsidRPr="008B25AB">
        <w:rPr>
          <w:rFonts w:ascii="Trebuchet MS" w:hAnsi="Trebuchet MS" w:cs="Arial"/>
        </w:rPr>
        <w:t>n</w:t>
      </w:r>
      <w:r>
        <w:rPr>
          <w:rFonts w:ascii="Trebuchet MS" w:hAnsi="Trebuchet MS" w:cs="Arial"/>
        </w:rPr>
        <w:t xml:space="preserve">diagnostik </w:t>
      </w:r>
      <w:r w:rsidRPr="008B25AB">
        <w:rPr>
          <w:rFonts w:ascii="Trebuchet MS" w:hAnsi="Trebuchet MS" w:cs="Arial"/>
        </w:rPr>
        <w:t>entstehende neue Diskriminierungsrisiken hingewiesen wird. Es ist nicht davon auszugehen dass dieser notwendige Teil einer Aufklärung von einer weiteren Person übernommen wird, da die Umstände der Gendiagnostik weitestgehend zw</w:t>
      </w:r>
      <w:r w:rsidRPr="008B25AB">
        <w:rPr>
          <w:rFonts w:ascii="Trebuchet MS" w:hAnsi="Trebuchet MS" w:cs="Arial"/>
        </w:rPr>
        <w:t>i</w:t>
      </w:r>
      <w:r w:rsidRPr="008B25AB">
        <w:rPr>
          <w:rFonts w:ascii="Trebuchet MS" w:hAnsi="Trebuchet MS" w:cs="Arial"/>
        </w:rPr>
        <w:t>schen Untersucher und Untersuchten vertraulich bleiben. Deshalb ist dies aus uns</w:t>
      </w:r>
      <w:r w:rsidRPr="008B25AB">
        <w:rPr>
          <w:rFonts w:ascii="Trebuchet MS" w:hAnsi="Trebuchet MS" w:cs="Arial"/>
        </w:rPr>
        <w:t>e</w:t>
      </w:r>
      <w:r w:rsidRPr="008B25AB">
        <w:rPr>
          <w:rFonts w:ascii="Trebuchet MS" w:hAnsi="Trebuchet MS" w:cs="Arial"/>
        </w:rPr>
        <w:t>rer Sicht eine ärztliche Aufgabe. Bei Unkenntnis der versicherungstechnischen D</w:t>
      </w:r>
      <w:r w:rsidRPr="008B25AB">
        <w:rPr>
          <w:rFonts w:ascii="Trebuchet MS" w:hAnsi="Trebuchet MS" w:cs="Arial"/>
        </w:rPr>
        <w:t>e</w:t>
      </w:r>
      <w:r w:rsidRPr="008B25AB">
        <w:rPr>
          <w:rFonts w:ascii="Trebuchet MS" w:hAnsi="Trebuchet MS" w:cs="Arial"/>
        </w:rPr>
        <w:t>tails sollte der Untersucher Hinweise auf eine andere konkrete und kompetente diesbezügliche Beratung geben.</w:t>
      </w:r>
    </w:p>
    <w:p w:rsidR="008B25AB" w:rsidRPr="008B25AB" w:rsidRDefault="008B25AB" w:rsidP="008B25AB">
      <w:pPr>
        <w:rPr>
          <w:rFonts w:ascii="Trebuchet MS" w:hAnsi="Trebuchet MS" w:cs="Arial"/>
        </w:rPr>
      </w:pPr>
    </w:p>
    <w:p w:rsidR="008B25AB" w:rsidRPr="008B25AB" w:rsidRDefault="008B25AB" w:rsidP="008B25AB">
      <w:pPr>
        <w:rPr>
          <w:rFonts w:ascii="Trebuchet MS" w:hAnsi="Trebuchet MS" w:cs="Arial"/>
        </w:rPr>
      </w:pPr>
    </w:p>
    <w:p w:rsidR="008B25AB" w:rsidRPr="008B25AB" w:rsidRDefault="008B25AB" w:rsidP="008B25AB">
      <w:pPr>
        <w:pStyle w:val="Listenabsatz"/>
        <w:numPr>
          <w:ilvl w:val="0"/>
          <w:numId w:val="9"/>
        </w:numPr>
        <w:contextualSpacing w:val="0"/>
        <w:rPr>
          <w:rFonts w:ascii="Trebuchet MS" w:hAnsi="Trebuchet MS" w:cs="Arial"/>
        </w:rPr>
      </w:pPr>
      <w:r w:rsidRPr="008B25AB">
        <w:rPr>
          <w:rFonts w:ascii="Trebuchet MS" w:hAnsi="Trebuchet MS" w:cs="Arial"/>
        </w:rPr>
        <w:t xml:space="preserve">Seite 3 unten (Zeile 36/37) sowie Seite 4 oben (Zeile 1/2): </w:t>
      </w:r>
    </w:p>
    <w:p w:rsidR="008B25AB" w:rsidRPr="008B25AB" w:rsidRDefault="008B25AB" w:rsidP="008B25AB">
      <w:pPr>
        <w:pStyle w:val="Listenabsatz"/>
        <w:ind w:left="360"/>
        <w:rPr>
          <w:rFonts w:ascii="Trebuchet MS" w:hAnsi="Trebuchet MS" w:cs="Arial"/>
        </w:rPr>
      </w:pPr>
    </w:p>
    <w:p w:rsidR="008B25AB" w:rsidRPr="008B25AB" w:rsidRDefault="008B25AB" w:rsidP="00131307">
      <w:pPr>
        <w:pStyle w:val="Listenabsatz"/>
        <w:spacing w:line="360" w:lineRule="auto"/>
        <w:ind w:left="357"/>
        <w:rPr>
          <w:rFonts w:ascii="Trebuchet MS" w:hAnsi="Trebuchet MS" w:cs="Arial"/>
        </w:rPr>
      </w:pPr>
      <w:r w:rsidRPr="008B25AB">
        <w:rPr>
          <w:rFonts w:ascii="Trebuchet MS" w:hAnsi="Trebuchet MS" w:cs="Arial"/>
        </w:rPr>
        <w:t xml:space="preserve">Ergänzung des Satzes: </w:t>
      </w:r>
    </w:p>
    <w:p w:rsidR="008B25AB" w:rsidRPr="008B25AB" w:rsidRDefault="008B25AB" w:rsidP="00131307">
      <w:pPr>
        <w:pStyle w:val="Listenabsatz"/>
        <w:spacing w:line="360" w:lineRule="auto"/>
        <w:ind w:left="357"/>
        <w:rPr>
          <w:rFonts w:ascii="Trebuchet MS" w:hAnsi="Trebuchet MS" w:cs="Arial"/>
        </w:rPr>
      </w:pPr>
      <w:r w:rsidRPr="008B25AB">
        <w:rPr>
          <w:rFonts w:ascii="Trebuchet MS" w:hAnsi="Trebuchet MS" w:cs="Arial"/>
        </w:rPr>
        <w:t>„Es ist darüber zu informieren, dass diese unter Umständen eine eigene gesun</w:t>
      </w:r>
      <w:r w:rsidRPr="008B25AB">
        <w:rPr>
          <w:rFonts w:ascii="Trebuchet MS" w:hAnsi="Trebuchet MS" w:cs="Arial"/>
        </w:rPr>
        <w:t>d</w:t>
      </w:r>
      <w:r w:rsidRPr="008B25AB">
        <w:rPr>
          <w:rFonts w:ascii="Trebuchet MS" w:hAnsi="Trebuchet MS" w:cs="Arial"/>
        </w:rPr>
        <w:t>heitliche Relevanz zum Untersuchungszeitpunkt besitzen können. Dabei ist d</w:t>
      </w:r>
      <w:r w:rsidRPr="008B25AB">
        <w:rPr>
          <w:rFonts w:ascii="Trebuchet MS" w:hAnsi="Trebuchet MS" w:cs="Arial"/>
        </w:rPr>
        <w:t>a</w:t>
      </w:r>
      <w:r w:rsidRPr="008B25AB">
        <w:rPr>
          <w:rFonts w:ascii="Trebuchet MS" w:hAnsi="Trebuchet MS" w:cs="Arial"/>
        </w:rPr>
        <w:lastRenderedPageBreak/>
        <w:t>rauf hinzuweisen, dass solche Zusatzbefunde in bestimmten Fällen therapeut</w:t>
      </w:r>
      <w:r w:rsidRPr="008B25AB">
        <w:rPr>
          <w:rFonts w:ascii="Trebuchet MS" w:hAnsi="Trebuchet MS" w:cs="Arial"/>
        </w:rPr>
        <w:t>i</w:t>
      </w:r>
      <w:r w:rsidRPr="008B25AB">
        <w:rPr>
          <w:rFonts w:ascii="Trebuchet MS" w:hAnsi="Trebuchet MS" w:cs="Arial"/>
        </w:rPr>
        <w:t>sche oder präventive Maßnahmen sinnvoll erscheinen lassen,…“</w:t>
      </w:r>
    </w:p>
    <w:p w:rsidR="008B25AB" w:rsidRPr="008B25AB" w:rsidRDefault="008B25AB" w:rsidP="00131307">
      <w:pPr>
        <w:pStyle w:val="Listenabsatz"/>
        <w:spacing w:line="360" w:lineRule="auto"/>
        <w:ind w:left="357"/>
        <w:rPr>
          <w:rFonts w:ascii="Trebuchet MS" w:hAnsi="Trebuchet MS" w:cs="Arial"/>
        </w:rPr>
      </w:pPr>
    </w:p>
    <w:p w:rsidR="008B25AB" w:rsidRPr="008B25AB" w:rsidRDefault="008B25AB" w:rsidP="00131307">
      <w:pPr>
        <w:pStyle w:val="Listenabsatz"/>
        <w:spacing w:line="360" w:lineRule="auto"/>
        <w:ind w:left="357"/>
        <w:rPr>
          <w:rFonts w:ascii="Trebuchet MS" w:hAnsi="Trebuchet MS" w:cs="Arial"/>
        </w:rPr>
      </w:pPr>
      <w:r w:rsidRPr="008B25AB">
        <w:rPr>
          <w:rFonts w:ascii="Trebuchet MS" w:hAnsi="Trebuchet MS" w:cs="Arial"/>
        </w:rPr>
        <w:t xml:space="preserve">um </w:t>
      </w:r>
    </w:p>
    <w:p w:rsidR="008B25AB" w:rsidRPr="008B25AB" w:rsidRDefault="008B25AB" w:rsidP="00131307">
      <w:pPr>
        <w:pStyle w:val="Listenabsatz"/>
        <w:spacing w:line="360" w:lineRule="auto"/>
        <w:ind w:left="357"/>
        <w:rPr>
          <w:rFonts w:ascii="Trebuchet MS" w:hAnsi="Trebuchet MS" w:cs="Arial"/>
        </w:rPr>
      </w:pPr>
      <w:r w:rsidRPr="008B25AB">
        <w:rPr>
          <w:rFonts w:ascii="Trebuchet MS" w:hAnsi="Trebuchet MS" w:cs="Arial"/>
        </w:rPr>
        <w:t>„es in anderen Fällen jedoch keine Interventionsmöglichkeiten gibt. „</w:t>
      </w:r>
    </w:p>
    <w:p w:rsidR="008B25AB" w:rsidRPr="008B25AB" w:rsidRDefault="008B25AB" w:rsidP="008B25AB">
      <w:pPr>
        <w:rPr>
          <w:rFonts w:ascii="Trebuchet MS" w:hAnsi="Trebuchet MS" w:cs="Arial"/>
        </w:rPr>
      </w:pPr>
    </w:p>
    <w:p w:rsidR="008B25AB" w:rsidRPr="008B25AB" w:rsidRDefault="008B25AB" w:rsidP="008B25AB">
      <w:pPr>
        <w:rPr>
          <w:rFonts w:ascii="Trebuchet MS" w:hAnsi="Trebuchet MS" w:cs="Arial"/>
        </w:rPr>
      </w:pPr>
    </w:p>
    <w:p w:rsidR="008B25AB" w:rsidRPr="008B25AB" w:rsidRDefault="008B25AB" w:rsidP="008B25AB">
      <w:pPr>
        <w:spacing w:line="360" w:lineRule="auto"/>
        <w:rPr>
          <w:rFonts w:ascii="Trebuchet MS" w:hAnsi="Trebuchet MS" w:cs="Arial"/>
        </w:rPr>
      </w:pPr>
      <w:r w:rsidRPr="008B25AB">
        <w:rPr>
          <w:rFonts w:ascii="Trebuchet MS" w:hAnsi="Trebuchet MS" w:cs="Arial"/>
        </w:rPr>
        <w:t>Begründung</w:t>
      </w:r>
      <w:r>
        <w:rPr>
          <w:rFonts w:ascii="Trebuchet MS" w:hAnsi="Trebuchet MS" w:cs="Arial"/>
        </w:rPr>
        <w:t xml:space="preserve">: </w:t>
      </w:r>
    </w:p>
    <w:p w:rsidR="008B25AB" w:rsidRPr="008B25AB" w:rsidRDefault="008B25AB" w:rsidP="008B25AB">
      <w:pPr>
        <w:pStyle w:val="Listenabsatz"/>
        <w:spacing w:line="360" w:lineRule="auto"/>
        <w:ind w:left="0"/>
        <w:rPr>
          <w:rFonts w:ascii="Trebuchet MS" w:hAnsi="Trebuchet MS" w:cs="Arial"/>
        </w:rPr>
      </w:pPr>
      <w:r w:rsidRPr="008B25AB">
        <w:rPr>
          <w:rFonts w:ascii="Trebuchet MS" w:hAnsi="Trebuchet MS" w:cs="Arial"/>
        </w:rPr>
        <w:t>Der Satz im Entwurf verlangt nur Informationen über eventuell bestehende ther</w:t>
      </w:r>
      <w:r w:rsidRPr="008B25AB">
        <w:rPr>
          <w:rFonts w:ascii="Trebuchet MS" w:hAnsi="Trebuchet MS" w:cs="Arial"/>
        </w:rPr>
        <w:t>a</w:t>
      </w:r>
      <w:r w:rsidRPr="008B25AB">
        <w:rPr>
          <w:rFonts w:ascii="Trebuchet MS" w:hAnsi="Trebuchet MS" w:cs="Arial"/>
        </w:rPr>
        <w:t xml:space="preserve">peutische/präventive Möglichkeiten. Durch die Ergänzung soll deutlich werden, dass es auch mögliche Befunde über Krankheitsdispositionen, die nicht therapierbar sind oder für die es keine Prävention gibt. </w:t>
      </w:r>
    </w:p>
    <w:p w:rsidR="008B25AB" w:rsidRDefault="008B25AB" w:rsidP="008B25AB">
      <w:pPr>
        <w:rPr>
          <w:rFonts w:ascii="Arial" w:hAnsi="Arial" w:cs="Arial"/>
        </w:rPr>
      </w:pPr>
    </w:p>
    <w:p w:rsidR="008B25AB" w:rsidRDefault="008B25AB" w:rsidP="008B25AB">
      <w:pPr>
        <w:rPr>
          <w:rFonts w:ascii="Arial" w:hAnsi="Arial" w:cs="Arial"/>
        </w:rPr>
      </w:pPr>
    </w:p>
    <w:p w:rsidR="008B25AB" w:rsidRPr="008B25AB" w:rsidRDefault="0082302B" w:rsidP="0082302B">
      <w:pPr>
        <w:tabs>
          <w:tab w:val="left" w:pos="851"/>
        </w:tabs>
        <w:spacing w:line="360" w:lineRule="auto"/>
        <w:ind w:left="851" w:hanging="851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II.</w:t>
      </w:r>
      <w:r>
        <w:rPr>
          <w:rFonts w:ascii="Trebuchet MS" w:hAnsi="Trebuchet MS"/>
          <w:b/>
        </w:rPr>
        <w:tab/>
      </w:r>
      <w:r w:rsidR="008B25AB" w:rsidRPr="008B25AB">
        <w:rPr>
          <w:rFonts w:ascii="Trebuchet MS" w:hAnsi="Trebuchet MS"/>
          <w:b/>
        </w:rPr>
        <w:t xml:space="preserve">Hinweise zur Laienverständlichkeit und Patientenzentrierung der </w:t>
      </w:r>
      <w:r>
        <w:rPr>
          <w:rFonts w:ascii="Trebuchet MS" w:hAnsi="Trebuchet MS"/>
          <w:b/>
        </w:rPr>
        <w:br/>
      </w:r>
      <w:r w:rsidR="008B25AB" w:rsidRPr="008B25AB">
        <w:rPr>
          <w:rFonts w:ascii="Trebuchet MS" w:hAnsi="Trebuchet MS"/>
          <w:b/>
        </w:rPr>
        <w:t xml:space="preserve">Aufklärung </w:t>
      </w:r>
    </w:p>
    <w:p w:rsidR="008B25AB" w:rsidRDefault="008B25AB" w:rsidP="00E5053C">
      <w:pPr>
        <w:spacing w:line="360" w:lineRule="auto"/>
        <w:rPr>
          <w:rFonts w:ascii="Trebuchet MS" w:hAnsi="Trebuchet MS"/>
        </w:rPr>
      </w:pPr>
    </w:p>
    <w:p w:rsidR="00E5053C" w:rsidRDefault="008B25AB" w:rsidP="00E5053C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Unter Verweis auf die anliegende Stellungnahme unseres Mitgliedsverbandes der Deutschen Interessengemeinschaft Phenylketonurie (PKU) e.V. möchten wir auße</w:t>
      </w:r>
      <w:r>
        <w:rPr>
          <w:rFonts w:ascii="Trebuchet MS" w:hAnsi="Trebuchet MS"/>
        </w:rPr>
        <w:t>r</w:t>
      </w:r>
      <w:r>
        <w:rPr>
          <w:rFonts w:ascii="Trebuchet MS" w:hAnsi="Trebuchet MS"/>
        </w:rPr>
        <w:t>dem nochmals auf die Notwendigkeit einer laienverständlichen</w:t>
      </w:r>
      <w:r w:rsidR="005261DC">
        <w:rPr>
          <w:rFonts w:ascii="Trebuchet MS" w:hAnsi="Trebuchet MS"/>
        </w:rPr>
        <w:t xml:space="preserve">, </w:t>
      </w:r>
      <w:r w:rsidR="005261DC" w:rsidRPr="00B44135">
        <w:rPr>
          <w:rFonts w:ascii="Trebuchet MS" w:hAnsi="Trebuchet MS"/>
        </w:rPr>
        <w:t>barrierefreien</w:t>
      </w:r>
      <w:r>
        <w:rPr>
          <w:rFonts w:ascii="Trebuchet MS" w:hAnsi="Trebuchet MS"/>
        </w:rPr>
        <w:t xml:space="preserve"> und patientenzentrierten Aufklärung betonen. </w:t>
      </w:r>
    </w:p>
    <w:p w:rsidR="0082302B" w:rsidRDefault="0082302B" w:rsidP="00E5053C">
      <w:pPr>
        <w:spacing w:line="360" w:lineRule="auto"/>
        <w:rPr>
          <w:rFonts w:ascii="Trebuchet MS" w:hAnsi="Trebuchet MS"/>
        </w:rPr>
      </w:pPr>
    </w:p>
    <w:p w:rsidR="008B25AB" w:rsidRPr="0082302B" w:rsidRDefault="0082302B" w:rsidP="0082302B">
      <w:pPr>
        <w:tabs>
          <w:tab w:val="left" w:pos="851"/>
        </w:tabs>
        <w:spacing w:line="360" w:lineRule="auto"/>
        <w:ind w:left="851" w:hanging="851"/>
        <w:rPr>
          <w:rFonts w:ascii="Trebuchet MS" w:hAnsi="Trebuchet MS"/>
          <w:b/>
        </w:rPr>
      </w:pPr>
      <w:r w:rsidRPr="0082302B">
        <w:rPr>
          <w:rFonts w:ascii="Trebuchet MS" w:hAnsi="Trebuchet MS"/>
          <w:b/>
        </w:rPr>
        <w:t>III.</w:t>
      </w:r>
      <w:r w:rsidRPr="0082302B">
        <w:rPr>
          <w:rFonts w:ascii="Trebuchet MS" w:hAnsi="Trebuchet MS"/>
          <w:b/>
        </w:rPr>
        <w:tab/>
        <w:t xml:space="preserve">Klärung des Anwendungsbereichs der Regelungen bei der Analyse von </w:t>
      </w:r>
      <w:r w:rsidRPr="0082302B">
        <w:rPr>
          <w:rFonts w:ascii="Trebuchet MS" w:hAnsi="Trebuchet MS"/>
          <w:b/>
        </w:rPr>
        <w:br/>
        <w:t xml:space="preserve">Tumorgewebe </w:t>
      </w:r>
    </w:p>
    <w:p w:rsidR="0082302B" w:rsidRDefault="0082302B" w:rsidP="0082302B">
      <w:pPr>
        <w:tabs>
          <w:tab w:val="left" w:pos="851"/>
        </w:tabs>
        <w:spacing w:line="360" w:lineRule="auto"/>
        <w:ind w:left="851" w:hanging="851"/>
        <w:rPr>
          <w:rFonts w:ascii="Trebuchet MS" w:hAnsi="Trebuchet MS"/>
        </w:rPr>
      </w:pPr>
    </w:p>
    <w:p w:rsidR="0082302B" w:rsidRDefault="0082302B" w:rsidP="0082302B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 Weiteren fügen wir die anliegend</w:t>
      </w:r>
      <w:r w:rsidR="00131307"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 Stel</w:t>
      </w:r>
      <w:r w:rsidR="00B44135">
        <w:rPr>
          <w:rFonts w:ascii="Trebuchet MS" w:hAnsi="Trebuchet MS"/>
        </w:rPr>
        <w:t>lungnahme unseres Mitgliedsverba</w:t>
      </w:r>
      <w:r>
        <w:rPr>
          <w:rFonts w:ascii="Trebuchet MS" w:hAnsi="Trebuchet MS"/>
        </w:rPr>
        <w:t xml:space="preserve">ndes BRCA-Netzwerk e.V. bei und unterstützen deren Anliegen zur Aufklärungspflicht von Patientinnen und Patienten vor genetischer Diagnostik an Tumorgewebe. </w:t>
      </w:r>
    </w:p>
    <w:p w:rsidR="0082302B" w:rsidRDefault="0082302B" w:rsidP="0082302B">
      <w:pPr>
        <w:spacing w:line="360" w:lineRule="auto"/>
        <w:rPr>
          <w:rFonts w:ascii="Trebuchet MS" w:hAnsi="Trebuchet MS"/>
        </w:rPr>
      </w:pPr>
    </w:p>
    <w:p w:rsidR="008B25AB" w:rsidRPr="00E5053C" w:rsidRDefault="008B25AB" w:rsidP="00E5053C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Düsseldorf, 15.03.2017</w:t>
      </w:r>
    </w:p>
    <w:sectPr w:rsidR="008B25AB" w:rsidRPr="00E505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FAF" w:rsidRDefault="00537FAF" w:rsidP="00F221F0">
      <w:r>
        <w:separator/>
      </w:r>
    </w:p>
  </w:endnote>
  <w:endnote w:type="continuationSeparator" w:id="0">
    <w:p w:rsidR="00537FAF" w:rsidRDefault="00537FAF" w:rsidP="00F2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1F0" w:rsidRDefault="00F221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209459"/>
      <w:docPartObj>
        <w:docPartGallery w:val="Page Numbers (Bottom of Page)"/>
        <w:docPartUnique/>
      </w:docPartObj>
    </w:sdtPr>
    <w:sdtEndPr/>
    <w:sdtContent>
      <w:p w:rsidR="00F221F0" w:rsidRDefault="00F221F0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3B86C6" wp14:editId="46AE436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ec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1F0" w:rsidRPr="00F221F0" w:rsidRDefault="00F221F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F221F0">
                                <w:fldChar w:fldCharType="begin"/>
                              </w:r>
                              <w:r w:rsidRPr="00F221F0">
                                <w:instrText>PAGE   \* MERGEFORMAT</w:instrText>
                              </w:r>
                              <w:r w:rsidRPr="00F221F0">
                                <w:fldChar w:fldCharType="separate"/>
                              </w:r>
                              <w:r w:rsidR="00A5390F">
                                <w:rPr>
                                  <w:noProof/>
                                </w:rPr>
                                <w:t>1</w:t>
                              </w:r>
                              <w:r w:rsidRPr="00F221F0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ec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" filled="f" fillcolor="#c0504d" stroked="f" strokecolor="#5c83b4" strokeweight="2.25pt">
                  <v:textbox inset=",0,,0">
                    <w:txbxContent>
                      <w:p w:rsidR="00F221F0" w:rsidRPr="00F221F0" w:rsidRDefault="00F221F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F221F0">
                          <w:fldChar w:fldCharType="begin"/>
                        </w:r>
                        <w:r w:rsidRPr="00F221F0">
                          <w:instrText>PAGE   \* MERGEFORMAT</w:instrText>
                        </w:r>
                        <w:r w:rsidRPr="00F221F0">
                          <w:fldChar w:fldCharType="separate"/>
                        </w:r>
                        <w:r w:rsidR="00A5390F">
                          <w:rPr>
                            <w:noProof/>
                          </w:rPr>
                          <w:t>1</w:t>
                        </w:r>
                        <w:r w:rsidRPr="00F221F0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1F0" w:rsidRDefault="00F221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FAF" w:rsidRDefault="00537FAF" w:rsidP="00F221F0">
      <w:r>
        <w:separator/>
      </w:r>
    </w:p>
  </w:footnote>
  <w:footnote w:type="continuationSeparator" w:id="0">
    <w:p w:rsidR="00537FAF" w:rsidRDefault="00537FAF" w:rsidP="00F22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1F0" w:rsidRDefault="00F221F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1F0" w:rsidRDefault="00F221F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1F0" w:rsidRDefault="00F221F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7D7F"/>
    <w:multiLevelType w:val="hybridMultilevel"/>
    <w:tmpl w:val="81DEC6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666F93"/>
    <w:multiLevelType w:val="hybridMultilevel"/>
    <w:tmpl w:val="38162728"/>
    <w:lvl w:ilvl="0" w:tplc="B4AA690E">
      <w:start w:val="2064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0044B"/>
    <w:multiLevelType w:val="hybridMultilevel"/>
    <w:tmpl w:val="E124AFBA"/>
    <w:lvl w:ilvl="0" w:tplc="B4AA690E">
      <w:start w:val="2064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15584B"/>
    <w:multiLevelType w:val="hybridMultilevel"/>
    <w:tmpl w:val="3BE05B44"/>
    <w:lvl w:ilvl="0" w:tplc="A14098A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B7DC4"/>
    <w:multiLevelType w:val="hybridMultilevel"/>
    <w:tmpl w:val="8DC43E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B4D26"/>
    <w:multiLevelType w:val="hybridMultilevel"/>
    <w:tmpl w:val="73CCEAA0"/>
    <w:lvl w:ilvl="0" w:tplc="BB9270BC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B61F1"/>
    <w:multiLevelType w:val="hybridMultilevel"/>
    <w:tmpl w:val="A5D0C1A8"/>
    <w:lvl w:ilvl="0" w:tplc="B4AA690E">
      <w:start w:val="2064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BF2B86"/>
    <w:multiLevelType w:val="hybridMultilevel"/>
    <w:tmpl w:val="EA80B91A"/>
    <w:lvl w:ilvl="0" w:tplc="E8580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EB4B40"/>
    <w:multiLevelType w:val="hybridMultilevel"/>
    <w:tmpl w:val="036CC5AC"/>
    <w:lvl w:ilvl="0" w:tplc="3C7002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34"/>
    <w:rsid w:val="000F70B7"/>
    <w:rsid w:val="00116636"/>
    <w:rsid w:val="001229C9"/>
    <w:rsid w:val="00131307"/>
    <w:rsid w:val="001952E6"/>
    <w:rsid w:val="002376E4"/>
    <w:rsid w:val="00280D01"/>
    <w:rsid w:val="00285851"/>
    <w:rsid w:val="00344554"/>
    <w:rsid w:val="003B41D5"/>
    <w:rsid w:val="003E194D"/>
    <w:rsid w:val="004303FB"/>
    <w:rsid w:val="0044455C"/>
    <w:rsid w:val="00477461"/>
    <w:rsid w:val="00507A3E"/>
    <w:rsid w:val="005261DC"/>
    <w:rsid w:val="00537FAF"/>
    <w:rsid w:val="005A3576"/>
    <w:rsid w:val="005E54C5"/>
    <w:rsid w:val="006F341A"/>
    <w:rsid w:val="006F3A78"/>
    <w:rsid w:val="00713527"/>
    <w:rsid w:val="007B1A62"/>
    <w:rsid w:val="0082302B"/>
    <w:rsid w:val="00841084"/>
    <w:rsid w:val="008675A0"/>
    <w:rsid w:val="00883B7E"/>
    <w:rsid w:val="008953DC"/>
    <w:rsid w:val="008B25AB"/>
    <w:rsid w:val="0095674B"/>
    <w:rsid w:val="00987FBC"/>
    <w:rsid w:val="00996A2B"/>
    <w:rsid w:val="009A0747"/>
    <w:rsid w:val="009C23AF"/>
    <w:rsid w:val="009C67EA"/>
    <w:rsid w:val="009D3802"/>
    <w:rsid w:val="009E20CB"/>
    <w:rsid w:val="00A23EC7"/>
    <w:rsid w:val="00A5390F"/>
    <w:rsid w:val="00A86905"/>
    <w:rsid w:val="00AB20CC"/>
    <w:rsid w:val="00AB6023"/>
    <w:rsid w:val="00B44135"/>
    <w:rsid w:val="00B56DAA"/>
    <w:rsid w:val="00BB1C02"/>
    <w:rsid w:val="00BD6234"/>
    <w:rsid w:val="00C515B8"/>
    <w:rsid w:val="00C76AC1"/>
    <w:rsid w:val="00CD518C"/>
    <w:rsid w:val="00D06723"/>
    <w:rsid w:val="00D621B4"/>
    <w:rsid w:val="00D7423E"/>
    <w:rsid w:val="00D82848"/>
    <w:rsid w:val="00E11AD6"/>
    <w:rsid w:val="00E17164"/>
    <w:rsid w:val="00E5053C"/>
    <w:rsid w:val="00E5293A"/>
    <w:rsid w:val="00E873A7"/>
    <w:rsid w:val="00F221F0"/>
    <w:rsid w:val="00F23466"/>
    <w:rsid w:val="00FB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9567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62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6234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86905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5674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21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21F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221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21F0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9567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62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6234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86905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5674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21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21F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221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21F0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 Doka</dc:creator>
  <cp:lastModifiedBy>Hella Farrell</cp:lastModifiedBy>
  <cp:revision>3</cp:revision>
  <cp:lastPrinted>2017-03-14T08:40:00Z</cp:lastPrinted>
  <dcterms:created xsi:type="dcterms:W3CDTF">2017-03-21T11:02:00Z</dcterms:created>
  <dcterms:modified xsi:type="dcterms:W3CDTF">2017-03-21T11:02:00Z</dcterms:modified>
</cp:coreProperties>
</file>