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34" w:rsidRDefault="00BD6234" w:rsidP="00BD6234">
      <w:pPr>
        <w:spacing w:line="360" w:lineRule="auto"/>
        <w:jc w:val="both"/>
        <w:rPr>
          <w:rFonts w:ascii="Trebuchet MS" w:hAnsi="Trebuchet MS"/>
          <w:szCs w:val="18"/>
        </w:rPr>
      </w:pPr>
      <w:bookmarkStart w:id="0" w:name="_GoBack"/>
      <w:bookmarkEnd w:id="0"/>
    </w:p>
    <w:tbl>
      <w:tblPr>
        <w:tblW w:w="11440" w:type="dxa"/>
        <w:tblLook w:val="01E0" w:firstRow="1" w:lastRow="1" w:firstColumn="1" w:lastColumn="1" w:noHBand="0" w:noVBand="0"/>
      </w:tblPr>
      <w:tblGrid>
        <w:gridCol w:w="5229"/>
        <w:gridCol w:w="6211"/>
      </w:tblGrid>
      <w:tr w:rsidR="00BD6234" w:rsidTr="009E15CD">
        <w:trPr>
          <w:trHeight w:val="2153"/>
        </w:trPr>
        <w:tc>
          <w:tcPr>
            <w:tcW w:w="5229" w:type="dxa"/>
          </w:tcPr>
          <w:p w:rsidR="00BD6234" w:rsidRDefault="00BD6234" w:rsidP="009E15CD">
            <w:pPr>
              <w:jc w:val="both"/>
              <w:rPr>
                <w:rFonts w:ascii="Trebuchet MS" w:hAnsi="Trebuchet MS"/>
              </w:rPr>
            </w:pPr>
          </w:p>
          <w:p w:rsidR="00BD6234" w:rsidRDefault="00BD6234" w:rsidP="009E15CD">
            <w:pPr>
              <w:jc w:val="both"/>
              <w:rPr>
                <w:rFonts w:ascii="Trebuchet MS" w:hAnsi="Trebuchet MS"/>
              </w:rPr>
            </w:pPr>
            <w:r>
              <w:rPr>
                <w:rFonts w:ascii="Trebuchet MS" w:hAnsi="Trebuchet MS"/>
                <w:noProof/>
              </w:rPr>
              <w:drawing>
                <wp:inline distT="0" distB="0" distL="0" distR="0">
                  <wp:extent cx="1687830" cy="1241425"/>
                  <wp:effectExtent l="0" t="0" r="7620" b="0"/>
                  <wp:docPr id="1" name="Grafik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241425"/>
                          </a:xfrm>
                          <a:prstGeom prst="rect">
                            <a:avLst/>
                          </a:prstGeom>
                          <a:noFill/>
                          <a:ln>
                            <a:noFill/>
                          </a:ln>
                        </pic:spPr>
                      </pic:pic>
                    </a:graphicData>
                  </a:graphic>
                </wp:inline>
              </w:drawing>
            </w:r>
          </w:p>
          <w:p w:rsidR="00BD6234" w:rsidRDefault="00BD6234" w:rsidP="009E15CD">
            <w:pPr>
              <w:jc w:val="both"/>
              <w:rPr>
                <w:rFonts w:ascii="Trebuchet MS" w:hAnsi="Trebuchet MS"/>
              </w:rPr>
            </w:pPr>
          </w:p>
          <w:p w:rsidR="00BD6234" w:rsidRDefault="00BD6234" w:rsidP="009E15CD">
            <w:pPr>
              <w:jc w:val="both"/>
              <w:rPr>
                <w:rFonts w:ascii="Trebuchet MS" w:hAnsi="Trebuchet MS"/>
              </w:rPr>
            </w:pPr>
          </w:p>
        </w:tc>
        <w:tc>
          <w:tcPr>
            <w:tcW w:w="6211" w:type="dxa"/>
          </w:tcPr>
          <w:p w:rsidR="00BD6234" w:rsidRDefault="00BD6234" w:rsidP="009E15CD">
            <w:pPr>
              <w:jc w:val="both"/>
              <w:rPr>
                <w:rFonts w:ascii="Trebuchet MS" w:hAnsi="Trebuchet MS"/>
              </w:rPr>
            </w:pPr>
          </w:p>
          <w:p w:rsidR="00BD6234" w:rsidRDefault="00BD6234" w:rsidP="009E15CD">
            <w:pPr>
              <w:jc w:val="both"/>
              <w:rPr>
                <w:rFonts w:ascii="Trebuchet MS" w:hAnsi="Trebuchet MS"/>
              </w:rPr>
            </w:pPr>
          </w:p>
          <w:p w:rsidR="00BD6234" w:rsidRDefault="00BD6234" w:rsidP="009E15CD">
            <w:pPr>
              <w:jc w:val="both"/>
              <w:rPr>
                <w:rFonts w:ascii="Trebuchet MS" w:hAnsi="Trebuchet MS"/>
              </w:rPr>
            </w:pPr>
            <w:r>
              <w:rPr>
                <w:rFonts w:ascii="Trebuchet MS" w:hAnsi="Trebuchet MS"/>
              </w:rPr>
              <w:t>Bundesarbeitsgemeinschaft Selbsthilfe von</w:t>
            </w:r>
          </w:p>
          <w:p w:rsidR="00BD6234" w:rsidRDefault="00BD6234" w:rsidP="009E15CD">
            <w:pPr>
              <w:jc w:val="both"/>
              <w:rPr>
                <w:rFonts w:ascii="Trebuchet MS" w:hAnsi="Trebuchet MS"/>
              </w:rPr>
            </w:pPr>
            <w:r>
              <w:rPr>
                <w:rFonts w:ascii="Trebuchet MS" w:hAnsi="Trebuchet MS"/>
              </w:rPr>
              <w:t xml:space="preserve">Menschen mit Behinderung und chronischer </w:t>
            </w:r>
          </w:p>
          <w:p w:rsidR="00BD6234" w:rsidRDefault="00BD6234" w:rsidP="009E15CD">
            <w:pPr>
              <w:jc w:val="both"/>
              <w:rPr>
                <w:rFonts w:ascii="Trebuchet MS" w:hAnsi="Trebuchet MS"/>
              </w:rPr>
            </w:pPr>
            <w:r>
              <w:rPr>
                <w:rFonts w:ascii="Trebuchet MS" w:hAnsi="Trebuchet MS"/>
              </w:rPr>
              <w:t xml:space="preserve">Erkrankung und ihren Angehörigen e.V. </w:t>
            </w:r>
          </w:p>
          <w:p w:rsidR="00BD6234" w:rsidRDefault="00BD6234" w:rsidP="009E15CD">
            <w:pPr>
              <w:jc w:val="both"/>
              <w:rPr>
                <w:rFonts w:ascii="Trebuchet MS" w:hAnsi="Trebuchet MS"/>
              </w:rPr>
            </w:pPr>
            <w:r>
              <w:rPr>
                <w:rFonts w:ascii="Trebuchet MS" w:hAnsi="Trebuchet MS"/>
              </w:rPr>
              <w:t xml:space="preserve">BAG SELBSTHILFE </w:t>
            </w:r>
          </w:p>
          <w:p w:rsidR="00BD6234" w:rsidRDefault="00BD6234" w:rsidP="009E15CD">
            <w:pPr>
              <w:jc w:val="both"/>
              <w:rPr>
                <w:rFonts w:ascii="Trebuchet MS" w:hAnsi="Trebuchet MS"/>
              </w:rPr>
            </w:pPr>
            <w:r>
              <w:rPr>
                <w:rFonts w:ascii="Trebuchet MS" w:hAnsi="Trebuchet MS"/>
              </w:rPr>
              <w:t>Kirchfeldstr. 149</w:t>
            </w:r>
          </w:p>
          <w:p w:rsidR="00BD6234" w:rsidRDefault="00BD6234" w:rsidP="009E15CD">
            <w:pPr>
              <w:jc w:val="both"/>
              <w:rPr>
                <w:rFonts w:ascii="Trebuchet MS" w:hAnsi="Trebuchet MS"/>
              </w:rPr>
            </w:pPr>
            <w:r>
              <w:rPr>
                <w:rFonts w:ascii="Trebuchet MS" w:hAnsi="Trebuchet MS"/>
              </w:rPr>
              <w:t>40215 Düsseldorf</w:t>
            </w:r>
          </w:p>
          <w:p w:rsidR="00BD6234" w:rsidRDefault="00BD6234" w:rsidP="009E15CD">
            <w:pPr>
              <w:jc w:val="both"/>
              <w:rPr>
                <w:rFonts w:ascii="Trebuchet MS" w:hAnsi="Trebuchet MS"/>
              </w:rPr>
            </w:pPr>
            <w:r>
              <w:rPr>
                <w:rFonts w:ascii="Trebuchet MS" w:hAnsi="Trebuchet MS"/>
              </w:rPr>
              <w:t>Tel. 0211/31006-56</w:t>
            </w:r>
          </w:p>
          <w:p w:rsidR="00BD6234" w:rsidRDefault="00BD6234" w:rsidP="009E15CD">
            <w:pPr>
              <w:jc w:val="both"/>
              <w:rPr>
                <w:rFonts w:ascii="Trebuchet MS" w:hAnsi="Trebuchet MS"/>
              </w:rPr>
            </w:pPr>
            <w:r>
              <w:rPr>
                <w:rFonts w:ascii="Trebuchet MS" w:hAnsi="Trebuchet MS"/>
              </w:rPr>
              <w:t>Fax. 0211/31006-48</w:t>
            </w:r>
          </w:p>
        </w:tc>
      </w:tr>
    </w:tbl>
    <w:p w:rsidR="00BD6234" w:rsidRDefault="00BD6234" w:rsidP="00BD6234">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58420</wp:posOffset>
                </wp:positionV>
                <wp:extent cx="6768465" cy="0"/>
                <wp:effectExtent l="14605" t="20320" r="17780" b="1778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&#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ejC+9IAIAADYEAAAOAAAAAAAAAAAAAAAAAC4CAABkcnMvZTJvRG9jLnht&#10;bFBLAQItABQABgAIAAAAIQA/sy7s4AAAAAgBAAAPAAAAAAAAAAAAAAAAAHoEAABkcnMvZG93bnJl&#10;di54bWxQSwUGAAAAAAQABADzAAAAhwUAAAAA&#10;" strokecolor="gray" strokeweight="2.25pt"/>
            </w:pict>
          </mc:Fallback>
        </mc:AlternateContent>
      </w:r>
    </w:p>
    <w:p w:rsidR="00BD6234" w:rsidRDefault="00BD6234" w:rsidP="00BD6234">
      <w:pPr>
        <w:jc w:val="both"/>
        <w:rPr>
          <w:rFonts w:ascii="Trebuchet MS" w:hAnsi="Trebuchet MS"/>
        </w:rPr>
      </w:pPr>
    </w:p>
    <w:p w:rsidR="00BD6234" w:rsidRDefault="00BD6234" w:rsidP="00BD6234"/>
    <w:p w:rsidR="00BD6234" w:rsidRDefault="00BD6234" w:rsidP="00BD6234"/>
    <w:p w:rsidR="00BD6234" w:rsidRDefault="00BD6234" w:rsidP="00BD6234">
      <w:pPr>
        <w:jc w:val="center"/>
        <w:rPr>
          <w:rFonts w:ascii="Trebuchet MS" w:hAnsi="Trebuchet MS"/>
          <w:b/>
          <w:sz w:val="32"/>
          <w:szCs w:val="32"/>
        </w:rPr>
      </w:pPr>
      <w:r>
        <w:rPr>
          <w:rFonts w:ascii="Trebuchet MS" w:hAnsi="Trebuchet MS"/>
          <w:b/>
          <w:sz w:val="32"/>
          <w:szCs w:val="32"/>
        </w:rPr>
        <w:t>Stellungnahme der</w:t>
      </w:r>
    </w:p>
    <w:p w:rsidR="00BD6234" w:rsidRDefault="00BD6234" w:rsidP="00BD6234">
      <w:pPr>
        <w:jc w:val="center"/>
        <w:rPr>
          <w:rFonts w:ascii="Trebuchet MS" w:hAnsi="Trebuchet MS"/>
          <w:b/>
          <w:sz w:val="32"/>
          <w:szCs w:val="32"/>
        </w:rPr>
      </w:pPr>
    </w:p>
    <w:p w:rsidR="00BD6234" w:rsidRDefault="00BD6234" w:rsidP="00BD6234">
      <w:pPr>
        <w:jc w:val="center"/>
        <w:rPr>
          <w:rFonts w:ascii="Trebuchet MS" w:hAnsi="Trebuchet MS"/>
          <w:b/>
          <w:sz w:val="32"/>
          <w:szCs w:val="32"/>
        </w:rPr>
      </w:pPr>
    </w:p>
    <w:p w:rsidR="00BD6234" w:rsidRPr="00792F42" w:rsidRDefault="00BD6234" w:rsidP="00BD6234">
      <w:pPr>
        <w:jc w:val="center"/>
        <w:rPr>
          <w:rFonts w:ascii="Trebuchet MS" w:hAnsi="Trebuchet MS"/>
          <w:b/>
          <w:sz w:val="32"/>
          <w:szCs w:val="32"/>
        </w:rPr>
      </w:pPr>
      <w:r w:rsidRPr="00792F42">
        <w:rPr>
          <w:rFonts w:ascii="Trebuchet MS" w:hAnsi="Trebuchet MS"/>
          <w:b/>
          <w:sz w:val="32"/>
          <w:szCs w:val="32"/>
        </w:rPr>
        <w:t xml:space="preserve">Bundesarbeitsgemeinschaft SELBSTHILFE von Menschen mit Behinderung und chronischer Erkrankung und ihren </w:t>
      </w:r>
      <w:r w:rsidRPr="00792F42">
        <w:rPr>
          <w:rFonts w:ascii="Trebuchet MS" w:hAnsi="Trebuchet MS"/>
          <w:b/>
          <w:sz w:val="32"/>
          <w:szCs w:val="32"/>
        </w:rPr>
        <w:br/>
        <w:t>Angehörigen e.V. (BAG SELBSTHILFE) e. V.</w:t>
      </w:r>
    </w:p>
    <w:p w:rsidR="00BD6234" w:rsidRDefault="00BD6234" w:rsidP="00BD6234">
      <w:pPr>
        <w:jc w:val="center"/>
        <w:rPr>
          <w:rFonts w:ascii="Trebuchet MS" w:hAnsi="Trebuchet MS"/>
          <w:b/>
          <w:sz w:val="32"/>
          <w:szCs w:val="32"/>
        </w:rPr>
      </w:pPr>
    </w:p>
    <w:p w:rsidR="00BD6234" w:rsidRDefault="00BD6234" w:rsidP="00BD6234">
      <w:pPr>
        <w:jc w:val="center"/>
        <w:rPr>
          <w:rFonts w:ascii="Trebuchet MS" w:hAnsi="Trebuchet MS"/>
          <w:b/>
          <w:sz w:val="32"/>
          <w:szCs w:val="32"/>
        </w:rPr>
      </w:pPr>
      <w:r>
        <w:rPr>
          <w:rFonts w:ascii="Trebuchet MS" w:hAnsi="Trebuchet MS"/>
          <w:b/>
          <w:sz w:val="32"/>
          <w:szCs w:val="32"/>
        </w:rPr>
        <w:t>z</w:t>
      </w:r>
      <w:r w:rsidR="00C76AC1">
        <w:rPr>
          <w:rFonts w:ascii="Trebuchet MS" w:hAnsi="Trebuchet MS"/>
          <w:b/>
          <w:sz w:val="32"/>
          <w:szCs w:val="32"/>
        </w:rPr>
        <w:t>u</w:t>
      </w:r>
      <w:r>
        <w:rPr>
          <w:rFonts w:ascii="Trebuchet MS" w:hAnsi="Trebuchet MS"/>
          <w:b/>
          <w:sz w:val="32"/>
          <w:szCs w:val="32"/>
        </w:rPr>
        <w:t xml:space="preserve"> </w:t>
      </w:r>
    </w:p>
    <w:p w:rsidR="00BD6234" w:rsidRDefault="00BD6234" w:rsidP="00BD6234">
      <w:pPr>
        <w:jc w:val="center"/>
        <w:rPr>
          <w:rFonts w:ascii="Trebuchet MS" w:hAnsi="Trebuchet MS"/>
          <w:b/>
          <w:sz w:val="32"/>
          <w:szCs w:val="32"/>
        </w:rPr>
      </w:pPr>
    </w:p>
    <w:p w:rsidR="00D621B4" w:rsidRDefault="00C76AC1" w:rsidP="00BD6234">
      <w:pPr>
        <w:autoSpaceDE w:val="0"/>
        <w:autoSpaceDN w:val="0"/>
        <w:adjustRightInd w:val="0"/>
        <w:jc w:val="center"/>
        <w:rPr>
          <w:rFonts w:ascii="Trebuchet MS" w:hAnsi="Trebuchet MS" w:cs="Arial"/>
          <w:b/>
          <w:bCs/>
          <w:sz w:val="32"/>
          <w:szCs w:val="32"/>
        </w:rPr>
      </w:pPr>
      <w:r>
        <w:rPr>
          <w:rFonts w:ascii="Trebuchet MS" w:hAnsi="Trebuchet MS" w:cs="Arial"/>
          <w:b/>
          <w:bCs/>
          <w:sz w:val="32"/>
          <w:szCs w:val="32"/>
        </w:rPr>
        <w:t xml:space="preserve">den </w:t>
      </w:r>
      <w:r w:rsidR="00BD6234">
        <w:rPr>
          <w:rFonts w:ascii="Trebuchet MS" w:hAnsi="Trebuchet MS" w:cs="Arial"/>
          <w:b/>
          <w:bCs/>
          <w:sz w:val="32"/>
          <w:szCs w:val="32"/>
        </w:rPr>
        <w:t>Änderungsanträgen der Fraktionen CDU/ CSU und SPD</w:t>
      </w:r>
      <w:r w:rsidR="00E873A7">
        <w:rPr>
          <w:rFonts w:ascii="Trebuchet MS" w:hAnsi="Trebuchet MS" w:cs="Arial"/>
          <w:b/>
          <w:bCs/>
          <w:sz w:val="32"/>
          <w:szCs w:val="32"/>
        </w:rPr>
        <w:t xml:space="preserve"> auf Ausschussdrucksache 18 (14)</w:t>
      </w:r>
      <w:r>
        <w:rPr>
          <w:rFonts w:ascii="Trebuchet MS" w:hAnsi="Trebuchet MS" w:cs="Arial"/>
          <w:b/>
          <w:bCs/>
          <w:sz w:val="32"/>
          <w:szCs w:val="32"/>
        </w:rPr>
        <w:t xml:space="preserve"> 226.2 </w:t>
      </w:r>
    </w:p>
    <w:p w:rsidR="00D621B4" w:rsidRDefault="00C76AC1" w:rsidP="00BD6234">
      <w:pPr>
        <w:autoSpaceDE w:val="0"/>
        <w:autoSpaceDN w:val="0"/>
        <w:adjustRightInd w:val="0"/>
        <w:jc w:val="center"/>
        <w:rPr>
          <w:rFonts w:ascii="Trebuchet MS" w:hAnsi="Trebuchet MS" w:cs="Arial"/>
          <w:b/>
          <w:bCs/>
          <w:sz w:val="32"/>
          <w:szCs w:val="32"/>
        </w:rPr>
      </w:pPr>
      <w:r>
        <w:rPr>
          <w:rFonts w:ascii="Trebuchet MS" w:hAnsi="Trebuchet MS" w:cs="Arial"/>
          <w:b/>
          <w:bCs/>
          <w:sz w:val="32"/>
          <w:szCs w:val="32"/>
        </w:rPr>
        <w:t xml:space="preserve">zum Gesetzentwurf der Bundesregierung </w:t>
      </w:r>
    </w:p>
    <w:p w:rsidR="00BD6234" w:rsidRPr="00792F42" w:rsidRDefault="00C76AC1" w:rsidP="00BD6234">
      <w:pPr>
        <w:autoSpaceDE w:val="0"/>
        <w:autoSpaceDN w:val="0"/>
        <w:adjustRightInd w:val="0"/>
        <w:jc w:val="center"/>
        <w:rPr>
          <w:rFonts w:ascii="Trebuchet MS" w:hAnsi="Trebuchet MS" w:cs="Arial"/>
          <w:b/>
          <w:bCs/>
          <w:sz w:val="32"/>
          <w:szCs w:val="32"/>
        </w:rPr>
      </w:pPr>
      <w:r>
        <w:rPr>
          <w:rFonts w:ascii="Trebuchet MS" w:hAnsi="Trebuchet MS" w:cs="Arial"/>
          <w:b/>
          <w:bCs/>
          <w:sz w:val="32"/>
          <w:szCs w:val="32"/>
        </w:rPr>
        <w:t>Entwurf eines Gesetzes zur Stärkung der Heil- und Hilfsmittelversorgung</w:t>
      </w:r>
    </w:p>
    <w:p w:rsidR="00BD6234" w:rsidRDefault="00C76AC1" w:rsidP="00BD6234">
      <w:pPr>
        <w:jc w:val="center"/>
        <w:rPr>
          <w:rFonts w:ascii="Trebuchet MS" w:hAnsi="Trebuchet MS" w:cs="Arial"/>
          <w:b/>
          <w:sz w:val="32"/>
          <w:szCs w:val="32"/>
        </w:rPr>
      </w:pPr>
      <w:r>
        <w:rPr>
          <w:rFonts w:ascii="Trebuchet MS" w:hAnsi="Trebuchet MS" w:cs="Arial"/>
          <w:b/>
          <w:sz w:val="32"/>
          <w:szCs w:val="32"/>
        </w:rPr>
        <w:t>(Heil- und Hilfsmittelversorgungsgesetz- HHVG</w:t>
      </w:r>
      <w:r w:rsidR="00BD6234" w:rsidRPr="00B952CC">
        <w:rPr>
          <w:rFonts w:ascii="Trebuchet MS" w:hAnsi="Trebuchet MS" w:cs="Arial"/>
          <w:b/>
          <w:sz w:val="32"/>
          <w:szCs w:val="32"/>
        </w:rPr>
        <w:t>)</w:t>
      </w:r>
    </w:p>
    <w:p w:rsidR="00BD6234" w:rsidRPr="00B952CC" w:rsidRDefault="00D621B4" w:rsidP="00D621B4">
      <w:pPr>
        <w:jc w:val="center"/>
        <w:rPr>
          <w:rFonts w:ascii="Trebuchet MS" w:hAnsi="Trebuchet MS" w:cs="Arial"/>
          <w:b/>
          <w:sz w:val="32"/>
          <w:szCs w:val="32"/>
        </w:rPr>
      </w:pPr>
      <w:r>
        <w:rPr>
          <w:rFonts w:ascii="Trebuchet MS" w:hAnsi="Trebuchet MS" w:cs="Arial"/>
          <w:b/>
          <w:sz w:val="32"/>
          <w:szCs w:val="32"/>
        </w:rPr>
        <w:t>BT-Drucksache 18/10186,</w:t>
      </w:r>
    </w:p>
    <w:p w:rsidR="00BD6234" w:rsidRPr="00B952CC" w:rsidRDefault="00BD6234" w:rsidP="00BD6234">
      <w:pPr>
        <w:jc w:val="center"/>
        <w:rPr>
          <w:rFonts w:ascii="Trebuchet MS" w:hAnsi="Trebuchet MS" w:cs="Arial"/>
          <w:b/>
          <w:sz w:val="32"/>
          <w:szCs w:val="32"/>
        </w:rPr>
      </w:pPr>
    </w:p>
    <w:p w:rsidR="00BD6234" w:rsidRPr="00B952CC" w:rsidRDefault="00BD6234" w:rsidP="00BD6234">
      <w:pPr>
        <w:jc w:val="center"/>
        <w:rPr>
          <w:rFonts w:ascii="Trebuchet MS" w:hAnsi="Trebuchet MS" w:cs="Arial"/>
          <w:b/>
          <w:sz w:val="32"/>
          <w:szCs w:val="32"/>
        </w:rPr>
      </w:pPr>
      <w:r w:rsidRPr="00B952CC">
        <w:rPr>
          <w:rFonts w:ascii="Trebuchet MS" w:hAnsi="Trebuchet MS" w:cs="Arial"/>
          <w:b/>
          <w:sz w:val="32"/>
          <w:szCs w:val="32"/>
        </w:rPr>
        <w:t>Antrag der Fraktion BÜNDNIS 90/ DIE GRÜNEN</w:t>
      </w:r>
    </w:p>
    <w:p w:rsidR="00BD6234" w:rsidRPr="00B952CC" w:rsidRDefault="00BD6234" w:rsidP="00BD6234">
      <w:pPr>
        <w:jc w:val="center"/>
        <w:rPr>
          <w:rFonts w:ascii="Trebuchet MS" w:hAnsi="Trebuchet MS" w:cs="Arial"/>
          <w:b/>
          <w:sz w:val="32"/>
          <w:szCs w:val="32"/>
        </w:rPr>
      </w:pPr>
      <w:r w:rsidRPr="00B952CC">
        <w:rPr>
          <w:rFonts w:ascii="Trebuchet MS" w:hAnsi="Trebuchet MS" w:cs="Arial"/>
          <w:b/>
          <w:sz w:val="32"/>
          <w:szCs w:val="32"/>
        </w:rPr>
        <w:t>„</w:t>
      </w:r>
      <w:r w:rsidR="00D621B4">
        <w:rPr>
          <w:rFonts w:ascii="Trebuchet MS" w:hAnsi="Trebuchet MS" w:cs="Arial"/>
          <w:b/>
          <w:sz w:val="32"/>
          <w:szCs w:val="32"/>
        </w:rPr>
        <w:t>Fairen Wettbewerb in der Gesetzlichen Krankenversicherung ermöglichen – Weiterentwicklung des morbiditätsorientierten Risikostrukturausgleichs vorantreiben</w:t>
      </w:r>
      <w:r w:rsidRPr="00B952CC">
        <w:rPr>
          <w:rFonts w:ascii="Trebuchet MS" w:hAnsi="Trebuchet MS" w:cs="Arial"/>
          <w:b/>
          <w:sz w:val="32"/>
          <w:szCs w:val="32"/>
        </w:rPr>
        <w:t>“</w:t>
      </w:r>
    </w:p>
    <w:p w:rsidR="00BD6234" w:rsidRPr="00792F42" w:rsidRDefault="00D621B4" w:rsidP="00BD6234">
      <w:pPr>
        <w:jc w:val="center"/>
        <w:rPr>
          <w:rFonts w:ascii="Trebuchet MS" w:hAnsi="Trebuchet MS" w:cs="Arial"/>
          <w:b/>
          <w:sz w:val="32"/>
          <w:szCs w:val="32"/>
        </w:rPr>
      </w:pPr>
      <w:r>
        <w:rPr>
          <w:rFonts w:ascii="Trebuchet MS" w:hAnsi="Trebuchet MS" w:cs="Arial"/>
          <w:b/>
          <w:sz w:val="32"/>
          <w:szCs w:val="32"/>
        </w:rPr>
        <w:t>BT-Drucksache 18/10252</w:t>
      </w:r>
    </w:p>
    <w:p w:rsidR="00BD6234" w:rsidRDefault="00BD6234" w:rsidP="00BD6234">
      <w:pPr>
        <w:jc w:val="center"/>
        <w:rPr>
          <w:rFonts w:ascii="Trebuchet MS" w:hAnsi="Trebuchet MS"/>
          <w:b/>
          <w:sz w:val="32"/>
          <w:szCs w:val="32"/>
        </w:rPr>
      </w:pPr>
    </w:p>
    <w:p w:rsidR="00BD6234" w:rsidRDefault="00BD6234" w:rsidP="00BD6234">
      <w:pPr>
        <w:jc w:val="center"/>
        <w:rPr>
          <w:rFonts w:ascii="Trebuchet MS" w:hAnsi="Trebuchet MS"/>
          <w:b/>
          <w:sz w:val="32"/>
          <w:szCs w:val="32"/>
        </w:rPr>
      </w:pPr>
    </w:p>
    <w:p w:rsidR="00BD6234" w:rsidRDefault="00BD6234" w:rsidP="00BD6234">
      <w:pPr>
        <w:jc w:val="center"/>
        <w:rPr>
          <w:rFonts w:ascii="Trebuchet MS" w:hAnsi="Trebuchet MS"/>
          <w:b/>
          <w:sz w:val="32"/>
          <w:szCs w:val="32"/>
        </w:rPr>
      </w:pPr>
    </w:p>
    <w:p w:rsidR="00BD6234" w:rsidRDefault="00BD6234" w:rsidP="00BD6234">
      <w:pPr>
        <w:jc w:val="center"/>
        <w:rPr>
          <w:rFonts w:ascii="Trebuchet MS" w:hAnsi="Trebuchet MS"/>
          <w:b/>
          <w:sz w:val="32"/>
          <w:szCs w:val="32"/>
        </w:rPr>
      </w:pPr>
      <w:r>
        <w:rPr>
          <w:rFonts w:ascii="Trebuchet MS" w:hAnsi="Trebuchet MS"/>
          <w:b/>
          <w:sz w:val="32"/>
          <w:szCs w:val="32"/>
        </w:rPr>
        <w:lastRenderedPageBreak/>
        <w:t xml:space="preserve">- Anhörung im Ausschuss für Gesundheit des Deutschen Bundestages  </w:t>
      </w:r>
    </w:p>
    <w:p w:rsidR="00BD6234" w:rsidRDefault="00BD6234" w:rsidP="00BD6234">
      <w:pPr>
        <w:jc w:val="center"/>
        <w:rPr>
          <w:rFonts w:ascii="Trebuchet MS" w:hAnsi="Trebuchet MS"/>
          <w:b/>
          <w:sz w:val="32"/>
          <w:szCs w:val="32"/>
        </w:rPr>
      </w:pPr>
    </w:p>
    <w:p w:rsidR="00BD6234" w:rsidRDefault="009D3802" w:rsidP="00BD6234">
      <w:pPr>
        <w:jc w:val="center"/>
        <w:rPr>
          <w:rFonts w:ascii="Trebuchet MS" w:hAnsi="Trebuchet MS"/>
          <w:b/>
          <w:sz w:val="32"/>
          <w:szCs w:val="32"/>
        </w:rPr>
      </w:pPr>
      <w:r>
        <w:rPr>
          <w:rFonts w:ascii="Trebuchet MS" w:hAnsi="Trebuchet MS"/>
          <w:b/>
          <w:sz w:val="32"/>
          <w:szCs w:val="32"/>
        </w:rPr>
        <w:t xml:space="preserve">am 13. Februar </w:t>
      </w:r>
      <w:r w:rsidR="00D621B4">
        <w:rPr>
          <w:rFonts w:ascii="Trebuchet MS" w:hAnsi="Trebuchet MS"/>
          <w:b/>
          <w:sz w:val="32"/>
          <w:szCs w:val="32"/>
        </w:rPr>
        <w:t>2017</w:t>
      </w:r>
      <w:r w:rsidR="00BD6234">
        <w:rPr>
          <w:rFonts w:ascii="Trebuchet MS" w:hAnsi="Trebuchet MS"/>
          <w:b/>
          <w:sz w:val="32"/>
          <w:szCs w:val="32"/>
        </w:rPr>
        <w:t xml:space="preserve"> -</w:t>
      </w:r>
    </w:p>
    <w:p w:rsidR="00D621B4" w:rsidRDefault="00D621B4" w:rsidP="00BD6234">
      <w:pPr>
        <w:spacing w:line="360" w:lineRule="auto"/>
        <w:jc w:val="both"/>
        <w:rPr>
          <w:rFonts w:ascii="Trebuchet MS" w:hAnsi="Trebuchet MS"/>
        </w:rPr>
      </w:pPr>
    </w:p>
    <w:p w:rsidR="005E54C5" w:rsidRDefault="005E54C5" w:rsidP="00BD6234">
      <w:pPr>
        <w:spacing w:line="360" w:lineRule="auto"/>
        <w:jc w:val="both"/>
        <w:rPr>
          <w:rFonts w:ascii="Trebuchet MS" w:hAnsi="Trebuchet MS"/>
        </w:rPr>
      </w:pPr>
    </w:p>
    <w:p w:rsidR="00883B7E" w:rsidRDefault="00D621B4" w:rsidP="00BD6234">
      <w:pPr>
        <w:spacing w:line="360" w:lineRule="auto"/>
        <w:jc w:val="both"/>
        <w:rPr>
          <w:rFonts w:ascii="Trebuchet MS" w:hAnsi="Trebuchet MS"/>
        </w:rPr>
      </w:pPr>
      <w:r>
        <w:rPr>
          <w:rFonts w:ascii="Trebuchet MS" w:hAnsi="Trebuchet MS"/>
        </w:rPr>
        <w:t>Als Dachverband von 117</w:t>
      </w:r>
      <w:r w:rsidR="00BD6234" w:rsidRPr="008C67E0">
        <w:rPr>
          <w:rFonts w:ascii="Trebuchet MS" w:hAnsi="Trebuchet MS"/>
        </w:rPr>
        <w:t xml:space="preserve"> Bundesverbänden der Selbsthilfe chronisch kranker und behinderter Menschen sowie von 13 Landesarbeitsgemeinschaften</w:t>
      </w:r>
      <w:r>
        <w:rPr>
          <w:rFonts w:ascii="Trebuchet MS" w:hAnsi="Trebuchet MS"/>
        </w:rPr>
        <w:t xml:space="preserve"> begrüßt die BAG SELBSTHILFE ausdrücklich die </w:t>
      </w:r>
      <w:r w:rsidR="00883B7E">
        <w:rPr>
          <w:rFonts w:ascii="Trebuchet MS" w:hAnsi="Trebuchet MS"/>
        </w:rPr>
        <w:t>vorgesehenen Änderungsanträge.</w:t>
      </w:r>
    </w:p>
    <w:p w:rsidR="00883B7E" w:rsidRDefault="00883B7E" w:rsidP="00BD6234">
      <w:pPr>
        <w:spacing w:line="360" w:lineRule="auto"/>
        <w:jc w:val="both"/>
        <w:rPr>
          <w:rFonts w:ascii="Trebuchet MS" w:hAnsi="Trebuchet MS"/>
        </w:rPr>
      </w:pPr>
    </w:p>
    <w:p w:rsidR="00883B7E" w:rsidRDefault="00883B7E" w:rsidP="00BD6234">
      <w:pPr>
        <w:spacing w:line="360" w:lineRule="auto"/>
        <w:jc w:val="both"/>
        <w:rPr>
          <w:rFonts w:ascii="Trebuchet MS" w:hAnsi="Trebuchet MS"/>
        </w:rPr>
      </w:pPr>
      <w:r>
        <w:rPr>
          <w:rFonts w:ascii="Trebuchet MS" w:hAnsi="Trebuchet MS"/>
        </w:rPr>
        <w:t xml:space="preserve">Die BAG SELBSTHILFE sieht das </w:t>
      </w:r>
      <w:proofErr w:type="spellStart"/>
      <w:r w:rsidRPr="00D82848">
        <w:rPr>
          <w:rFonts w:ascii="Trebuchet MS" w:hAnsi="Trebuchet MS"/>
          <w:b/>
        </w:rPr>
        <w:t>Upcoding</w:t>
      </w:r>
      <w:proofErr w:type="spellEnd"/>
      <w:r w:rsidRPr="00D82848">
        <w:rPr>
          <w:rFonts w:ascii="Trebuchet MS" w:hAnsi="Trebuchet MS"/>
          <w:b/>
        </w:rPr>
        <w:t xml:space="preserve"> von Diagnosen auch als Risiko für die Gesundheitsversorgung von Menschen mit chronischen Erkrankungen und Behinderungen</w:t>
      </w:r>
      <w:r>
        <w:rPr>
          <w:rFonts w:ascii="Trebuchet MS" w:hAnsi="Trebuchet MS"/>
        </w:rPr>
        <w:t xml:space="preserve"> an. Denn wenn einige Kassen durch die Manipulationen höhere Zuwendungen aus dem Gesundheitsfonds erhalten haben, so verschärft und verzerrt dies nicht nur den Wettbewerb zwischen den Krankenkassen. Es kann vielmehr zu Mehrbelastungen bei Menschen mit chronischen Erkrankungen und Behinderungen führen.</w:t>
      </w:r>
    </w:p>
    <w:p w:rsidR="00883B7E" w:rsidRDefault="00883B7E" w:rsidP="00BD6234">
      <w:pPr>
        <w:spacing w:line="360" w:lineRule="auto"/>
        <w:jc w:val="both"/>
        <w:rPr>
          <w:rFonts w:ascii="Trebuchet MS" w:hAnsi="Trebuchet MS"/>
        </w:rPr>
      </w:pPr>
    </w:p>
    <w:p w:rsidR="00883B7E" w:rsidRDefault="00883B7E" w:rsidP="00BD6234">
      <w:pPr>
        <w:spacing w:line="360" w:lineRule="auto"/>
        <w:jc w:val="both"/>
        <w:rPr>
          <w:rFonts w:ascii="Trebuchet MS" w:hAnsi="Trebuchet MS"/>
        </w:rPr>
      </w:pPr>
      <w:r>
        <w:rPr>
          <w:rFonts w:ascii="Trebuchet MS" w:hAnsi="Trebuchet MS"/>
        </w:rPr>
        <w:t>So werden die „ehrlichen“ Krankenkassen versuchen, durch Einsparungen Zusatzbeiträge zu vermeiden; häufig geschieht dies durch die Vereinbarung niedriger Festbeträge bei Hilfsmitteln, vermehrten Ausschreibungen und – in letzter Zeit zunehmend – Vereinbarung von Arzneimittelrabattverträgen ohne Zuzahlungsbefreiung für die Versicherten. Bei anderen Krankenkassen werden hingegen Zusatzbeiträge erhoben, was dann wiederum zu einer höheren Beitragsbelastung von Menschen mit Behinderung führt.</w:t>
      </w:r>
    </w:p>
    <w:p w:rsidR="00883B7E" w:rsidRDefault="00883B7E" w:rsidP="00BD6234">
      <w:pPr>
        <w:spacing w:line="360" w:lineRule="auto"/>
        <w:jc w:val="both"/>
        <w:rPr>
          <w:rFonts w:ascii="Trebuchet MS" w:hAnsi="Trebuchet MS"/>
        </w:rPr>
      </w:pPr>
    </w:p>
    <w:p w:rsidR="00883B7E" w:rsidRDefault="00883B7E" w:rsidP="00BD6234">
      <w:pPr>
        <w:spacing w:line="360" w:lineRule="auto"/>
        <w:jc w:val="both"/>
        <w:rPr>
          <w:rFonts w:ascii="Trebuchet MS" w:hAnsi="Trebuchet MS"/>
        </w:rPr>
      </w:pPr>
      <w:r>
        <w:rPr>
          <w:rFonts w:ascii="Trebuchet MS" w:hAnsi="Trebuchet MS"/>
        </w:rPr>
        <w:t>Insoweit stel</w:t>
      </w:r>
      <w:r w:rsidR="00344554">
        <w:rPr>
          <w:rFonts w:ascii="Trebuchet MS" w:hAnsi="Trebuchet MS"/>
        </w:rPr>
        <w:t>len die in den Änderungsantrag 1</w:t>
      </w:r>
      <w:r>
        <w:rPr>
          <w:rFonts w:ascii="Trebuchet MS" w:hAnsi="Trebuchet MS"/>
        </w:rPr>
        <w:t xml:space="preserve"> </w:t>
      </w:r>
      <w:r w:rsidR="00344554">
        <w:rPr>
          <w:rFonts w:ascii="Trebuchet MS" w:hAnsi="Trebuchet MS"/>
        </w:rPr>
        <w:t xml:space="preserve">genannten gesetzlichen Klarstellungen und Maßnahmen gegen das sog. </w:t>
      </w:r>
      <w:proofErr w:type="spellStart"/>
      <w:r w:rsidR="00344554">
        <w:rPr>
          <w:rFonts w:ascii="Trebuchet MS" w:hAnsi="Trebuchet MS"/>
        </w:rPr>
        <w:t>Upcoding</w:t>
      </w:r>
      <w:proofErr w:type="spellEnd"/>
      <w:r>
        <w:rPr>
          <w:rFonts w:ascii="Trebuchet MS" w:hAnsi="Trebuchet MS"/>
        </w:rPr>
        <w:t xml:space="preserve"> auch eine Verbesserung für die Versorgung von vielen Menschen mit chronischen Erkrankungen und Behinderungen dar.</w:t>
      </w:r>
    </w:p>
    <w:p w:rsidR="00883B7E" w:rsidRDefault="00883B7E" w:rsidP="00BD6234">
      <w:pPr>
        <w:spacing w:line="360" w:lineRule="auto"/>
        <w:jc w:val="both"/>
        <w:rPr>
          <w:rFonts w:ascii="Trebuchet MS" w:hAnsi="Trebuchet MS"/>
        </w:rPr>
      </w:pPr>
    </w:p>
    <w:p w:rsidR="00883B7E" w:rsidRDefault="00344554" w:rsidP="00BD6234">
      <w:pPr>
        <w:spacing w:line="360" w:lineRule="auto"/>
        <w:jc w:val="both"/>
        <w:rPr>
          <w:rFonts w:ascii="Trebuchet MS" w:hAnsi="Trebuchet MS"/>
        </w:rPr>
      </w:pPr>
      <w:r>
        <w:rPr>
          <w:rFonts w:ascii="Trebuchet MS" w:hAnsi="Trebuchet MS"/>
        </w:rPr>
        <w:t xml:space="preserve">Als </w:t>
      </w:r>
      <w:r w:rsidR="00D82848">
        <w:rPr>
          <w:rFonts w:ascii="Trebuchet MS" w:hAnsi="Trebuchet MS"/>
        </w:rPr>
        <w:t xml:space="preserve">grundlegende </w:t>
      </w:r>
      <w:r>
        <w:rPr>
          <w:rFonts w:ascii="Trebuchet MS" w:hAnsi="Trebuchet MS"/>
        </w:rPr>
        <w:t xml:space="preserve">Verbesserung </w:t>
      </w:r>
      <w:r w:rsidR="00D82848">
        <w:rPr>
          <w:rFonts w:ascii="Trebuchet MS" w:hAnsi="Trebuchet MS"/>
        </w:rPr>
        <w:t xml:space="preserve">für Menschen mit chronischen Erkrankungen und Behinderungen </w:t>
      </w:r>
      <w:r>
        <w:rPr>
          <w:rFonts w:ascii="Trebuchet MS" w:hAnsi="Trebuchet MS"/>
        </w:rPr>
        <w:t xml:space="preserve">wird auch </w:t>
      </w:r>
      <w:r w:rsidR="00883B7E">
        <w:rPr>
          <w:rFonts w:ascii="Trebuchet MS" w:hAnsi="Trebuchet MS"/>
        </w:rPr>
        <w:t xml:space="preserve">die vorgesehene </w:t>
      </w:r>
      <w:r w:rsidR="00883B7E" w:rsidRPr="00D82848">
        <w:rPr>
          <w:rFonts w:ascii="Trebuchet MS" w:hAnsi="Trebuchet MS"/>
          <w:b/>
        </w:rPr>
        <w:t>Änderung der Regelung zu den Hochschulambulanzen</w:t>
      </w:r>
      <w:r>
        <w:rPr>
          <w:rFonts w:ascii="Trebuchet MS" w:hAnsi="Trebuchet MS"/>
        </w:rPr>
        <w:t xml:space="preserve"> angesehen</w:t>
      </w:r>
      <w:r w:rsidR="00883B7E">
        <w:rPr>
          <w:rFonts w:ascii="Trebuchet MS" w:hAnsi="Trebuchet MS"/>
        </w:rPr>
        <w:t xml:space="preserve">. Gerade die Patientenvertretung hat sich </w:t>
      </w:r>
      <w:r w:rsidR="00883B7E">
        <w:rPr>
          <w:rFonts w:ascii="Trebuchet MS" w:hAnsi="Trebuchet MS"/>
        </w:rPr>
        <w:lastRenderedPageBreak/>
        <w:t>nachdrücklich für die Umsetzung des alten und neuen § 116b eingesetzt; viele der im GBA erarbeiteten Konkretisierungen</w:t>
      </w:r>
      <w:r w:rsidR="00996A2B">
        <w:rPr>
          <w:rFonts w:ascii="Trebuchet MS" w:hAnsi="Trebuchet MS"/>
        </w:rPr>
        <w:t xml:space="preserve"> wurden von i</w:t>
      </w:r>
      <w:r w:rsidR="00D82848">
        <w:rPr>
          <w:rFonts w:ascii="Trebuchet MS" w:hAnsi="Trebuchet MS"/>
        </w:rPr>
        <w:t>hr</w:t>
      </w:r>
      <w:r>
        <w:rPr>
          <w:rFonts w:ascii="Trebuchet MS" w:hAnsi="Trebuchet MS"/>
        </w:rPr>
        <w:t xml:space="preserve"> vorangetrieben. </w:t>
      </w:r>
      <w:r w:rsidR="00996A2B">
        <w:rPr>
          <w:rFonts w:ascii="Trebuchet MS" w:hAnsi="Trebuchet MS"/>
        </w:rPr>
        <w:t>Menschen mit seltenen und komplexen Krankheitsbildern benötigen häufig eine stärker interdisziplinär ausgerichtete Behandlung, welche</w:t>
      </w:r>
      <w:r>
        <w:rPr>
          <w:rFonts w:ascii="Trebuchet MS" w:hAnsi="Trebuchet MS"/>
        </w:rPr>
        <w:t xml:space="preserve"> durch die ASV (§ 116b neu), aber nunmehr auch </w:t>
      </w:r>
      <w:r w:rsidR="00D82848">
        <w:rPr>
          <w:rFonts w:ascii="Trebuchet MS" w:hAnsi="Trebuchet MS"/>
        </w:rPr>
        <w:t xml:space="preserve">stärker </w:t>
      </w:r>
      <w:r>
        <w:rPr>
          <w:rFonts w:ascii="Trebuchet MS" w:hAnsi="Trebuchet MS"/>
        </w:rPr>
        <w:t xml:space="preserve">durch </w:t>
      </w:r>
      <w:r w:rsidR="00996A2B">
        <w:rPr>
          <w:rFonts w:ascii="Trebuchet MS" w:hAnsi="Trebuchet MS"/>
        </w:rPr>
        <w:t>die Hochschulam</w:t>
      </w:r>
      <w:r w:rsidR="00D82848">
        <w:rPr>
          <w:rFonts w:ascii="Trebuchet MS" w:hAnsi="Trebuchet MS"/>
        </w:rPr>
        <w:t>bulanzen geleistet werden kann</w:t>
      </w:r>
      <w:r w:rsidR="00996A2B">
        <w:rPr>
          <w:rFonts w:ascii="Trebuchet MS" w:hAnsi="Trebuchet MS"/>
        </w:rPr>
        <w:t xml:space="preserve">. Umso ärgerlicher ist für die BAG SELBSTHILFE die Tatsache, </w:t>
      </w:r>
      <w:r w:rsidR="00E11AD6">
        <w:rPr>
          <w:rFonts w:ascii="Trebuchet MS" w:hAnsi="Trebuchet MS"/>
        </w:rPr>
        <w:t>dass die Vereinbarungen</w:t>
      </w:r>
      <w:r w:rsidR="00D82848">
        <w:rPr>
          <w:rFonts w:ascii="Trebuchet MS" w:hAnsi="Trebuchet MS"/>
        </w:rPr>
        <w:t xml:space="preserve"> hierüber</w:t>
      </w:r>
      <w:r w:rsidR="00E11AD6">
        <w:rPr>
          <w:rFonts w:ascii="Trebuchet MS" w:hAnsi="Trebuchet MS"/>
        </w:rPr>
        <w:t xml:space="preserve"> nicht innerhalb der </w:t>
      </w:r>
      <w:r w:rsidR="00D82848">
        <w:rPr>
          <w:rFonts w:ascii="Trebuchet MS" w:hAnsi="Trebuchet MS"/>
        </w:rPr>
        <w:t xml:space="preserve">gesetzlichen </w:t>
      </w:r>
      <w:r w:rsidR="00E11AD6">
        <w:rPr>
          <w:rFonts w:ascii="Trebuchet MS" w:hAnsi="Trebuchet MS"/>
        </w:rPr>
        <w:t>Frist zustande gekommen</w:t>
      </w:r>
      <w:r w:rsidR="00996A2B">
        <w:rPr>
          <w:rFonts w:ascii="Trebuchet MS" w:hAnsi="Trebuchet MS"/>
        </w:rPr>
        <w:t xml:space="preserve"> sind und </w:t>
      </w:r>
      <w:r>
        <w:rPr>
          <w:rFonts w:ascii="Trebuchet MS" w:hAnsi="Trebuchet MS"/>
        </w:rPr>
        <w:t xml:space="preserve">es </w:t>
      </w:r>
      <w:r w:rsidR="00996A2B">
        <w:rPr>
          <w:rFonts w:ascii="Trebuchet MS" w:hAnsi="Trebuchet MS"/>
        </w:rPr>
        <w:t xml:space="preserve">dann einer Schiedsstellenregelung bedurfte, um überhaupt die Rahmenvorgaben festzulegen; die in § 120 festgelegte Fristsetzung für die </w:t>
      </w:r>
      <w:r>
        <w:rPr>
          <w:rFonts w:ascii="Trebuchet MS" w:hAnsi="Trebuchet MS"/>
        </w:rPr>
        <w:t xml:space="preserve">nunmehr folgenden </w:t>
      </w:r>
      <w:r w:rsidR="00996A2B">
        <w:rPr>
          <w:rFonts w:ascii="Trebuchet MS" w:hAnsi="Trebuchet MS"/>
        </w:rPr>
        <w:t xml:space="preserve">Verhandlungen auf Ortsebene wird angesichts dieses Verlaufes für dringend notwendig angesehen. </w:t>
      </w:r>
      <w:r w:rsidR="00E11AD6">
        <w:rPr>
          <w:rFonts w:ascii="Trebuchet MS" w:hAnsi="Trebuchet MS"/>
        </w:rPr>
        <w:t>Auch wenn die BAG SELBSTHILFE der Auffassung ist, dass auf der Ortsebene nur die Frage des leistungsberechtigten Personenkreises nach regionalen Besonderheiten regelbar ist, steht zu befürchten, dass die Auffassung vertreten wird, hier könne – wegen der Formulierung einer „Kann“ Regelung im Änderungsantrag</w:t>
      </w:r>
      <w:r w:rsidR="0044455C">
        <w:rPr>
          <w:rFonts w:ascii="Trebuchet MS" w:hAnsi="Trebuchet MS"/>
        </w:rPr>
        <w:t xml:space="preserve"> </w:t>
      </w:r>
      <w:proofErr w:type="spellStart"/>
      <w:r w:rsidR="0044455C">
        <w:rPr>
          <w:rFonts w:ascii="Trebuchet MS" w:hAnsi="Trebuchet MS"/>
        </w:rPr>
        <w:t>i.V.m</w:t>
      </w:r>
      <w:proofErr w:type="spellEnd"/>
      <w:r w:rsidR="0044455C">
        <w:rPr>
          <w:rFonts w:ascii="Trebuchet MS" w:hAnsi="Trebuchet MS"/>
        </w:rPr>
        <w:t>. den Regelungen des § 120</w:t>
      </w:r>
      <w:r w:rsidR="00E11AD6">
        <w:rPr>
          <w:rFonts w:ascii="Trebuchet MS" w:hAnsi="Trebuchet MS"/>
        </w:rPr>
        <w:t xml:space="preserve"> - auch der Leistungsumfang geregelt werden. Die Regelung des Leistungsumfangs </w:t>
      </w:r>
      <w:r>
        <w:rPr>
          <w:rFonts w:ascii="Trebuchet MS" w:hAnsi="Trebuchet MS"/>
        </w:rPr>
        <w:t xml:space="preserve">hatte bei </w:t>
      </w:r>
      <w:r w:rsidR="00996A2B">
        <w:rPr>
          <w:rFonts w:ascii="Trebuchet MS" w:hAnsi="Trebuchet MS"/>
        </w:rPr>
        <w:t xml:space="preserve">der ASV </w:t>
      </w:r>
      <w:r>
        <w:rPr>
          <w:rFonts w:ascii="Trebuchet MS" w:hAnsi="Trebuchet MS"/>
        </w:rPr>
        <w:t>im GBA jedoch</w:t>
      </w:r>
      <w:r w:rsidR="00996A2B">
        <w:rPr>
          <w:rFonts w:ascii="Trebuchet MS" w:hAnsi="Trebuchet MS"/>
        </w:rPr>
        <w:t xml:space="preserve"> zur Folge, dass bestimmte Diagnostika</w:t>
      </w:r>
      <w:r w:rsidR="00E11AD6">
        <w:rPr>
          <w:rFonts w:ascii="Trebuchet MS" w:hAnsi="Trebuchet MS"/>
        </w:rPr>
        <w:t xml:space="preserve"> und Behandlungsmethoden</w:t>
      </w:r>
      <w:r>
        <w:rPr>
          <w:rFonts w:ascii="Trebuchet MS" w:hAnsi="Trebuchet MS"/>
        </w:rPr>
        <w:t>, die außerhalb des EBM lagen,</w:t>
      </w:r>
      <w:r w:rsidR="00996A2B">
        <w:rPr>
          <w:rFonts w:ascii="Trebuchet MS" w:hAnsi="Trebuchet MS"/>
        </w:rPr>
        <w:t xml:space="preserve"> nur für kleine abgegrenzte Indikationsbereiche einsetzbar sind, was wiederum gerade dem </w:t>
      </w:r>
      <w:r w:rsidR="0044455C">
        <w:rPr>
          <w:rFonts w:ascii="Trebuchet MS" w:hAnsi="Trebuchet MS"/>
        </w:rPr>
        <w:t>nun beabsichtigten Grundsatz einer</w:t>
      </w:r>
      <w:r w:rsidR="00996A2B">
        <w:rPr>
          <w:rFonts w:ascii="Trebuchet MS" w:hAnsi="Trebuchet MS"/>
        </w:rPr>
        <w:t xml:space="preserve"> „Erlaubnis mit Verbotsvorbehalt“ widerspricht.</w:t>
      </w:r>
      <w:r w:rsidR="00E11AD6">
        <w:rPr>
          <w:rFonts w:ascii="Trebuchet MS" w:hAnsi="Trebuchet MS"/>
        </w:rPr>
        <w:t xml:space="preserve"> Zudem dürfte dann ein völlig uneinheitlicher Leistungsumfang der Hochschulambulanzen – je nach Krankenhaus und Vereinbarung – entstehen.</w:t>
      </w:r>
      <w:r w:rsidR="00996A2B">
        <w:rPr>
          <w:rFonts w:ascii="Trebuchet MS" w:hAnsi="Trebuchet MS"/>
        </w:rPr>
        <w:t xml:space="preserve"> Vor diesem Hintergrund wird angeregt, den Grundsatz nicht als „Kann- Regelung“ auszugestalten, sondern eine weitergehende Lösung zu finden.</w:t>
      </w:r>
      <w:r w:rsidR="00883B7E">
        <w:rPr>
          <w:rFonts w:ascii="Trebuchet MS" w:hAnsi="Trebuchet MS"/>
        </w:rPr>
        <w:t xml:space="preserve"> </w:t>
      </w:r>
    </w:p>
    <w:p w:rsidR="00883B7E" w:rsidRDefault="00883B7E" w:rsidP="00BD6234">
      <w:pPr>
        <w:spacing w:line="360" w:lineRule="auto"/>
        <w:jc w:val="both"/>
        <w:rPr>
          <w:rFonts w:ascii="Trebuchet MS" w:hAnsi="Trebuchet MS"/>
        </w:rPr>
      </w:pPr>
    </w:p>
    <w:p w:rsidR="00A86905" w:rsidRDefault="00344554" w:rsidP="00BD6234">
      <w:pPr>
        <w:spacing w:line="360" w:lineRule="auto"/>
        <w:jc w:val="both"/>
        <w:rPr>
          <w:rFonts w:ascii="Trebuchet MS" w:hAnsi="Trebuchet MS"/>
        </w:rPr>
      </w:pPr>
      <w:r>
        <w:rPr>
          <w:rFonts w:ascii="Trebuchet MS" w:hAnsi="Trebuchet MS"/>
        </w:rPr>
        <w:t xml:space="preserve">Die vorgesehenen </w:t>
      </w:r>
      <w:r w:rsidRPr="0044455C">
        <w:rPr>
          <w:rFonts w:ascii="Trebuchet MS" w:hAnsi="Trebuchet MS"/>
          <w:b/>
        </w:rPr>
        <w:t>Maßnahmen</w:t>
      </w:r>
      <w:r w:rsidR="00E11AD6" w:rsidRPr="0044455C">
        <w:rPr>
          <w:rFonts w:ascii="Trebuchet MS" w:hAnsi="Trebuchet MS"/>
          <w:b/>
        </w:rPr>
        <w:t xml:space="preserve"> in Änderungsantrag 3</w:t>
      </w:r>
      <w:r w:rsidRPr="0044455C">
        <w:rPr>
          <w:rFonts w:ascii="Trebuchet MS" w:hAnsi="Trebuchet MS"/>
          <w:b/>
        </w:rPr>
        <w:t xml:space="preserve"> zur Verbesserung der Zielgenauigkeit des </w:t>
      </w:r>
      <w:proofErr w:type="spellStart"/>
      <w:r w:rsidRPr="0044455C">
        <w:rPr>
          <w:rFonts w:ascii="Trebuchet MS" w:hAnsi="Trebuchet MS"/>
          <w:b/>
        </w:rPr>
        <w:t>MorbiRSA</w:t>
      </w:r>
      <w:proofErr w:type="spellEnd"/>
      <w:r w:rsidRPr="0044455C">
        <w:rPr>
          <w:rFonts w:ascii="Trebuchet MS" w:hAnsi="Trebuchet MS"/>
          <w:b/>
        </w:rPr>
        <w:t xml:space="preserve"> </w:t>
      </w:r>
      <w:r>
        <w:rPr>
          <w:rFonts w:ascii="Trebuchet MS" w:hAnsi="Trebuchet MS"/>
        </w:rPr>
        <w:t xml:space="preserve">werden begrüßt; auch </w:t>
      </w:r>
      <w:r w:rsidR="00D621B4">
        <w:rPr>
          <w:rFonts w:ascii="Trebuchet MS" w:hAnsi="Trebuchet MS"/>
        </w:rPr>
        <w:t xml:space="preserve">die im Antrag der Fraktion </w:t>
      </w:r>
      <w:r w:rsidR="00D621B4" w:rsidRPr="0044455C">
        <w:rPr>
          <w:rFonts w:ascii="Trebuchet MS" w:hAnsi="Trebuchet MS"/>
          <w:b/>
        </w:rPr>
        <w:t>BÜNDNIS 90/ DIE GRÜNEN</w:t>
      </w:r>
      <w:r w:rsidR="00D621B4">
        <w:rPr>
          <w:rFonts w:ascii="Trebuchet MS" w:hAnsi="Trebuchet MS"/>
        </w:rPr>
        <w:t xml:space="preserve"> enthaltene Forderung nach einer </w:t>
      </w:r>
      <w:r w:rsidR="00D621B4" w:rsidRPr="0044455C">
        <w:rPr>
          <w:rFonts w:ascii="Trebuchet MS" w:hAnsi="Trebuchet MS"/>
          <w:b/>
        </w:rPr>
        <w:t xml:space="preserve">grundlegenden Evaluation des </w:t>
      </w:r>
      <w:proofErr w:type="spellStart"/>
      <w:r w:rsidR="00D621B4" w:rsidRPr="0044455C">
        <w:rPr>
          <w:rFonts w:ascii="Trebuchet MS" w:hAnsi="Trebuchet MS"/>
          <w:b/>
        </w:rPr>
        <w:t>MorbiR</w:t>
      </w:r>
      <w:r w:rsidR="001952E6" w:rsidRPr="0044455C">
        <w:rPr>
          <w:rFonts w:ascii="Trebuchet MS" w:hAnsi="Trebuchet MS"/>
          <w:b/>
        </w:rPr>
        <w:t>SA</w:t>
      </w:r>
      <w:proofErr w:type="spellEnd"/>
      <w:r w:rsidR="001952E6">
        <w:rPr>
          <w:rFonts w:ascii="Trebuchet MS" w:hAnsi="Trebuchet MS"/>
        </w:rPr>
        <w:t xml:space="preserve"> wird unterstützt</w:t>
      </w:r>
      <w:r w:rsidR="00A86905">
        <w:rPr>
          <w:rFonts w:ascii="Trebuchet MS" w:hAnsi="Trebuchet MS"/>
        </w:rPr>
        <w:t>.</w:t>
      </w:r>
    </w:p>
    <w:p w:rsidR="00BD6234" w:rsidRDefault="00A86905" w:rsidP="00BD6234">
      <w:pPr>
        <w:spacing w:line="360" w:lineRule="auto"/>
        <w:jc w:val="both"/>
        <w:rPr>
          <w:rFonts w:ascii="Trebuchet MS" w:hAnsi="Trebuchet MS"/>
          <w:szCs w:val="18"/>
        </w:rPr>
      </w:pPr>
      <w:r>
        <w:rPr>
          <w:rFonts w:ascii="Trebuchet MS" w:hAnsi="Trebuchet MS"/>
          <w:szCs w:val="18"/>
        </w:rPr>
        <w:t xml:space="preserve"> </w:t>
      </w:r>
    </w:p>
    <w:p w:rsidR="000F70B7" w:rsidRDefault="00BD6234" w:rsidP="00BD6234">
      <w:pPr>
        <w:spacing w:line="360" w:lineRule="auto"/>
        <w:jc w:val="both"/>
        <w:rPr>
          <w:rFonts w:ascii="Trebuchet MS" w:hAnsi="Trebuchet MS"/>
          <w:szCs w:val="18"/>
        </w:rPr>
      </w:pPr>
      <w:r>
        <w:rPr>
          <w:rFonts w:ascii="Trebuchet MS" w:hAnsi="Trebuchet MS"/>
          <w:szCs w:val="18"/>
        </w:rPr>
        <w:t xml:space="preserve">Insgesamt vertritt die BAG SELBSTHILFE seit Jahren die Auffassung, dass  der Morbi-RSA durch seine </w:t>
      </w:r>
      <w:r w:rsidRPr="0044455C">
        <w:rPr>
          <w:rFonts w:ascii="Trebuchet MS" w:hAnsi="Trebuchet MS"/>
          <w:b/>
          <w:szCs w:val="18"/>
        </w:rPr>
        <w:t xml:space="preserve">Begrenzung auf 80 Krankheiten in vielen Fällen </w:t>
      </w:r>
      <w:r w:rsidR="000F70B7" w:rsidRPr="0044455C">
        <w:rPr>
          <w:rFonts w:ascii="Trebuchet MS" w:hAnsi="Trebuchet MS"/>
          <w:b/>
          <w:szCs w:val="18"/>
        </w:rPr>
        <w:t>die Kosten der jeweiligen Erkrankung nicht zielgenau</w:t>
      </w:r>
      <w:r w:rsidR="000F70B7">
        <w:rPr>
          <w:rFonts w:ascii="Trebuchet MS" w:hAnsi="Trebuchet MS"/>
          <w:szCs w:val="18"/>
        </w:rPr>
        <w:t xml:space="preserve"> abbildet. Durch die</w:t>
      </w:r>
      <w:r>
        <w:rPr>
          <w:rFonts w:ascii="Trebuchet MS" w:hAnsi="Trebuchet MS"/>
          <w:szCs w:val="18"/>
        </w:rPr>
        <w:t xml:space="preserve"> Zusammenführung von verschiedenen Erkrankungen zu einer hierarchisierten Morbiditätsgruppe</w:t>
      </w:r>
      <w:r w:rsidR="00D621B4">
        <w:rPr>
          <w:rFonts w:ascii="Trebuchet MS" w:hAnsi="Trebuchet MS"/>
          <w:szCs w:val="18"/>
        </w:rPr>
        <w:t xml:space="preserve"> (HMG)</w:t>
      </w:r>
      <w:r>
        <w:rPr>
          <w:rFonts w:ascii="Trebuchet MS" w:hAnsi="Trebuchet MS"/>
          <w:szCs w:val="18"/>
        </w:rPr>
        <w:t xml:space="preserve"> </w:t>
      </w:r>
      <w:r w:rsidR="000F70B7">
        <w:rPr>
          <w:rFonts w:ascii="Trebuchet MS" w:hAnsi="Trebuchet MS"/>
          <w:szCs w:val="18"/>
        </w:rPr>
        <w:lastRenderedPageBreak/>
        <w:t xml:space="preserve">besteht </w:t>
      </w:r>
      <w:r>
        <w:rPr>
          <w:rFonts w:ascii="Trebuchet MS" w:hAnsi="Trebuchet MS"/>
          <w:szCs w:val="18"/>
        </w:rPr>
        <w:t>oft eine sehr hohe Streubreite</w:t>
      </w:r>
      <w:r w:rsidR="00D621B4">
        <w:rPr>
          <w:rFonts w:ascii="Trebuchet MS" w:hAnsi="Trebuchet MS"/>
          <w:szCs w:val="18"/>
        </w:rPr>
        <w:t xml:space="preserve"> der Krankheitskosten</w:t>
      </w:r>
      <w:r w:rsidR="000F70B7">
        <w:rPr>
          <w:rFonts w:ascii="Trebuchet MS" w:hAnsi="Trebuchet MS"/>
          <w:szCs w:val="18"/>
        </w:rPr>
        <w:t>; die Erstattung erfolgt jedoch mit einem Durchschnittsbetrag</w:t>
      </w:r>
      <w:r>
        <w:rPr>
          <w:rFonts w:ascii="Trebuchet MS" w:hAnsi="Trebuchet MS"/>
          <w:szCs w:val="18"/>
        </w:rPr>
        <w:t xml:space="preserve">. Gerade bei Erkrankungen, wie etwa bei bestimmten Formen der Hämophilie oder der </w:t>
      </w:r>
      <w:proofErr w:type="spellStart"/>
      <w:r>
        <w:rPr>
          <w:rFonts w:ascii="Trebuchet MS" w:hAnsi="Trebuchet MS"/>
          <w:szCs w:val="18"/>
        </w:rPr>
        <w:t>Mukopolysaccharidosen</w:t>
      </w:r>
      <w:proofErr w:type="spellEnd"/>
      <w:r>
        <w:rPr>
          <w:rFonts w:ascii="Trebuchet MS" w:hAnsi="Trebuchet MS"/>
          <w:szCs w:val="18"/>
        </w:rPr>
        <w:t xml:space="preserve"> hat dies jedoch zur Folge, dass die im Rahmen des </w:t>
      </w:r>
      <w:proofErr w:type="spellStart"/>
      <w:r>
        <w:rPr>
          <w:rFonts w:ascii="Trebuchet MS" w:hAnsi="Trebuchet MS"/>
          <w:szCs w:val="18"/>
        </w:rPr>
        <w:t>MorbiRSA</w:t>
      </w:r>
      <w:proofErr w:type="spellEnd"/>
      <w:r>
        <w:rPr>
          <w:rFonts w:ascii="Trebuchet MS" w:hAnsi="Trebuchet MS"/>
          <w:szCs w:val="18"/>
        </w:rPr>
        <w:t xml:space="preserve"> den Kassen erstatteten Kosten um ein Vielfaches niedriger sind </w:t>
      </w:r>
      <w:r w:rsidR="000F70B7">
        <w:rPr>
          <w:rFonts w:ascii="Trebuchet MS" w:hAnsi="Trebuchet MS"/>
          <w:szCs w:val="18"/>
        </w:rPr>
        <w:t xml:space="preserve">als die tatsächlichen </w:t>
      </w:r>
      <w:r>
        <w:rPr>
          <w:rFonts w:ascii="Trebuchet MS" w:hAnsi="Trebuchet MS"/>
          <w:szCs w:val="18"/>
        </w:rPr>
        <w:t>Kosten einer solchen Erkrankung</w:t>
      </w:r>
      <w:r w:rsidR="00D621B4">
        <w:rPr>
          <w:rFonts w:ascii="Trebuchet MS" w:hAnsi="Trebuchet MS"/>
          <w:szCs w:val="18"/>
        </w:rPr>
        <w:t>. So war</w:t>
      </w:r>
      <w:r w:rsidR="000F70B7">
        <w:rPr>
          <w:rFonts w:ascii="Trebuchet MS" w:hAnsi="Trebuchet MS"/>
          <w:szCs w:val="18"/>
        </w:rPr>
        <w:t xml:space="preserve"> beispielsweise</w:t>
      </w:r>
      <w:r w:rsidR="00D621B4">
        <w:rPr>
          <w:rFonts w:ascii="Trebuchet MS" w:hAnsi="Trebuchet MS"/>
          <w:szCs w:val="18"/>
        </w:rPr>
        <w:t xml:space="preserve"> in der Vergangenheit eine bestimmt</w:t>
      </w:r>
      <w:r w:rsidR="000F70B7">
        <w:rPr>
          <w:rFonts w:ascii="Trebuchet MS" w:hAnsi="Trebuchet MS"/>
          <w:szCs w:val="18"/>
        </w:rPr>
        <w:t xml:space="preserve">e Form der </w:t>
      </w:r>
      <w:proofErr w:type="spellStart"/>
      <w:r w:rsidR="000F70B7">
        <w:rPr>
          <w:rFonts w:ascii="Trebuchet MS" w:hAnsi="Trebuchet MS"/>
          <w:szCs w:val="18"/>
        </w:rPr>
        <w:t>Mukopolysaccharidosen</w:t>
      </w:r>
      <w:proofErr w:type="spellEnd"/>
      <w:r w:rsidR="000F70B7">
        <w:rPr>
          <w:rFonts w:ascii="Trebuchet MS" w:hAnsi="Trebuchet MS"/>
          <w:szCs w:val="18"/>
        </w:rPr>
        <w:t xml:space="preserve"> mit Therapiekosten in sechsstelliger Höhe verbunden, die Erstattung aus dem Gesundheitsfonds betrug jedoch nur 1.400 €</w:t>
      </w:r>
      <w:r>
        <w:rPr>
          <w:rFonts w:ascii="Trebuchet MS" w:hAnsi="Trebuchet MS"/>
          <w:szCs w:val="18"/>
        </w:rPr>
        <w:t xml:space="preserve">. </w:t>
      </w:r>
    </w:p>
    <w:p w:rsidR="000F70B7" w:rsidRDefault="000F70B7" w:rsidP="00BD6234">
      <w:pPr>
        <w:spacing w:line="360" w:lineRule="auto"/>
        <w:jc w:val="both"/>
        <w:rPr>
          <w:rFonts w:ascii="Trebuchet MS" w:hAnsi="Trebuchet MS"/>
          <w:szCs w:val="18"/>
        </w:rPr>
      </w:pPr>
    </w:p>
    <w:p w:rsidR="00BD6234" w:rsidRDefault="000F70B7" w:rsidP="00BD6234">
      <w:pPr>
        <w:spacing w:line="360" w:lineRule="auto"/>
        <w:jc w:val="both"/>
        <w:rPr>
          <w:rFonts w:ascii="Trebuchet MS" w:hAnsi="Trebuchet MS"/>
          <w:szCs w:val="18"/>
        </w:rPr>
      </w:pPr>
      <w:r>
        <w:rPr>
          <w:rFonts w:ascii="Trebuchet MS" w:hAnsi="Trebuchet MS"/>
          <w:szCs w:val="18"/>
        </w:rPr>
        <w:t>Derartige</w:t>
      </w:r>
      <w:r w:rsidR="00BD6234">
        <w:rPr>
          <w:rFonts w:ascii="Trebuchet MS" w:hAnsi="Trebuchet MS"/>
          <w:szCs w:val="18"/>
        </w:rPr>
        <w:t xml:space="preserve"> Erkrankungen mit hohen Kosten und vergleichsweise niedrigen Ausgleichszahlungen werden damit zu einem Kostenrisiko für die jeweilige Krankenkasse. Für Patientinnen und Patienten hat dies in der Praxis leider zur Folge, dass von den Krankenkassen in vielen Fällen die Übernahme von Behandlungskosten abgelehnt wird, trotzdem diese Behandlungen im Leistungskatalog der gesetzlichen Krankenkassen enthalten sind. Teilweise versuchen manche Krankenkassen, derartig kostenintensive Patientinnen und Patienten gegen die geltende Rechtslage zu einem Wechsel ihrer Krankenkasse zu veranlassen; für die Betroffenen sind derartige Praktiken natürlich</w:t>
      </w:r>
      <w:r>
        <w:rPr>
          <w:rFonts w:ascii="Trebuchet MS" w:hAnsi="Trebuchet MS"/>
          <w:szCs w:val="18"/>
        </w:rPr>
        <w:t xml:space="preserve"> in höchstem Maße belastend</w:t>
      </w:r>
      <w:r w:rsidR="00BD6234">
        <w:rPr>
          <w:rFonts w:ascii="Trebuchet MS" w:hAnsi="Trebuchet MS"/>
          <w:szCs w:val="18"/>
        </w:rPr>
        <w:t>.</w:t>
      </w:r>
    </w:p>
    <w:p w:rsidR="00BD6234" w:rsidRDefault="00BD6234" w:rsidP="00BD6234">
      <w:pPr>
        <w:spacing w:line="360" w:lineRule="auto"/>
        <w:jc w:val="both"/>
        <w:rPr>
          <w:rFonts w:ascii="Trebuchet MS" w:hAnsi="Trebuchet MS"/>
          <w:szCs w:val="18"/>
        </w:rPr>
      </w:pPr>
    </w:p>
    <w:p w:rsidR="00BD6234" w:rsidRDefault="00BD6234" w:rsidP="00BD6234">
      <w:pPr>
        <w:spacing w:line="360" w:lineRule="auto"/>
        <w:jc w:val="both"/>
        <w:rPr>
          <w:rFonts w:ascii="Trebuchet MS" w:hAnsi="Trebuchet MS"/>
          <w:szCs w:val="18"/>
        </w:rPr>
      </w:pPr>
      <w:r>
        <w:rPr>
          <w:rFonts w:ascii="Trebuchet MS" w:hAnsi="Trebuchet MS"/>
          <w:szCs w:val="18"/>
        </w:rPr>
        <w:t xml:space="preserve">Aus diesem Grunde befürwortet die BAG SELBSTHILFE auch die Idee eines (Hoch-) Risikopools als einen ersten Schritt  zu einer höheren Zielgenauigkeit des </w:t>
      </w:r>
      <w:proofErr w:type="spellStart"/>
      <w:r>
        <w:rPr>
          <w:rFonts w:ascii="Trebuchet MS" w:hAnsi="Trebuchet MS"/>
          <w:szCs w:val="18"/>
        </w:rPr>
        <w:t>MorbiRSA</w:t>
      </w:r>
      <w:proofErr w:type="spellEnd"/>
      <w:r>
        <w:rPr>
          <w:rFonts w:ascii="Trebuchet MS" w:hAnsi="Trebuchet MS"/>
          <w:szCs w:val="18"/>
        </w:rPr>
        <w:t xml:space="preserve"> und einer erhöhten Verteilungsgerechtigkeit zwischen den einzelnen Krankenkassen. Auf lange Sicht müsste jedoch aus Sicht der BAG SELBSTHILFE seitens des Gesetzgebers die Anzahl der zu berücksichtigenden Krankheiten auf mindestens 200 - 300 Krankheiten erhöht werden, wie dies ja auch bereits im Gutachten zum </w:t>
      </w:r>
      <w:proofErr w:type="spellStart"/>
      <w:r>
        <w:rPr>
          <w:rFonts w:ascii="Trebuchet MS" w:hAnsi="Trebuchet MS"/>
          <w:szCs w:val="18"/>
        </w:rPr>
        <w:t>MorbiRSA</w:t>
      </w:r>
      <w:proofErr w:type="spellEnd"/>
      <w:r>
        <w:rPr>
          <w:rFonts w:ascii="Trebuchet MS" w:hAnsi="Trebuchet MS"/>
          <w:szCs w:val="18"/>
        </w:rPr>
        <w:t xml:space="preserve"> vorgeschlagen wurde. Zudem müsste insbesondere für die vielen seltenen Erkrankungen eine Generalklausel geschaffen werden, damit auch diese Erkrankungskosten hinreichend im </w:t>
      </w:r>
      <w:proofErr w:type="spellStart"/>
      <w:r>
        <w:rPr>
          <w:rFonts w:ascii="Trebuchet MS" w:hAnsi="Trebuchet MS"/>
          <w:szCs w:val="18"/>
        </w:rPr>
        <w:t>MorbiRSA</w:t>
      </w:r>
      <w:proofErr w:type="spellEnd"/>
      <w:r>
        <w:rPr>
          <w:rFonts w:ascii="Trebuchet MS" w:hAnsi="Trebuchet MS"/>
          <w:szCs w:val="18"/>
        </w:rPr>
        <w:t xml:space="preserve"> abgebildet werden können.</w:t>
      </w:r>
    </w:p>
    <w:p w:rsidR="00A86905" w:rsidRDefault="00A86905" w:rsidP="00BD6234">
      <w:pPr>
        <w:spacing w:line="360" w:lineRule="auto"/>
        <w:jc w:val="both"/>
        <w:rPr>
          <w:rFonts w:ascii="Trebuchet MS" w:hAnsi="Trebuchet MS"/>
          <w:szCs w:val="18"/>
        </w:rPr>
      </w:pPr>
    </w:p>
    <w:p w:rsidR="00A86905" w:rsidRDefault="00A86905" w:rsidP="00BD6234">
      <w:pPr>
        <w:spacing w:line="360" w:lineRule="auto"/>
        <w:jc w:val="both"/>
        <w:rPr>
          <w:rFonts w:ascii="Trebuchet MS" w:hAnsi="Trebuchet MS"/>
          <w:szCs w:val="18"/>
        </w:rPr>
      </w:pPr>
      <w:r>
        <w:rPr>
          <w:rFonts w:ascii="Trebuchet MS" w:hAnsi="Trebuchet MS"/>
          <w:szCs w:val="18"/>
        </w:rPr>
        <w:t>Zu den einzelnen Änderungsanträgen nimmt die BAG SELBSHTILFE wie folgt Stellung:</w:t>
      </w:r>
    </w:p>
    <w:p w:rsidR="009C23AF" w:rsidRDefault="009C23AF" w:rsidP="00BD6234">
      <w:pPr>
        <w:spacing w:line="360" w:lineRule="auto"/>
        <w:jc w:val="both"/>
        <w:rPr>
          <w:rFonts w:ascii="Trebuchet MS" w:hAnsi="Trebuchet MS"/>
          <w:szCs w:val="18"/>
        </w:rPr>
      </w:pPr>
    </w:p>
    <w:p w:rsidR="00AB20CC" w:rsidRDefault="00AB20CC" w:rsidP="00BD6234">
      <w:pPr>
        <w:spacing w:line="360" w:lineRule="auto"/>
        <w:jc w:val="both"/>
        <w:rPr>
          <w:rFonts w:ascii="Trebuchet MS" w:hAnsi="Trebuchet MS"/>
          <w:szCs w:val="18"/>
        </w:rPr>
      </w:pPr>
    </w:p>
    <w:p w:rsidR="00A86905" w:rsidRPr="00A86905" w:rsidRDefault="00A86905" w:rsidP="00A86905">
      <w:pPr>
        <w:pStyle w:val="Listenabsatz"/>
        <w:numPr>
          <w:ilvl w:val="0"/>
          <w:numId w:val="2"/>
        </w:numPr>
        <w:spacing w:line="360" w:lineRule="auto"/>
        <w:jc w:val="both"/>
        <w:rPr>
          <w:rFonts w:ascii="Trebuchet MS" w:hAnsi="Trebuchet MS"/>
          <w:b/>
          <w:szCs w:val="18"/>
        </w:rPr>
      </w:pPr>
      <w:r w:rsidRPr="00A86905">
        <w:rPr>
          <w:rFonts w:ascii="Trebuchet MS" w:hAnsi="Trebuchet MS"/>
          <w:b/>
          <w:szCs w:val="18"/>
        </w:rPr>
        <w:lastRenderedPageBreak/>
        <w:t>Verhinderung unzulässiger Diagnosebeeinflussung (Änderungsantrag 1)</w:t>
      </w:r>
    </w:p>
    <w:p w:rsidR="00A86905" w:rsidRPr="00A86905" w:rsidRDefault="00A86905" w:rsidP="00A86905">
      <w:pPr>
        <w:spacing w:line="360" w:lineRule="auto"/>
        <w:jc w:val="both"/>
        <w:rPr>
          <w:rFonts w:ascii="Trebuchet MS" w:hAnsi="Trebuchet MS"/>
          <w:b/>
          <w:szCs w:val="18"/>
        </w:rPr>
      </w:pPr>
    </w:p>
    <w:p w:rsidR="009D3802" w:rsidRDefault="00841084" w:rsidP="00713527">
      <w:pPr>
        <w:spacing w:line="360" w:lineRule="auto"/>
        <w:jc w:val="both"/>
        <w:rPr>
          <w:rFonts w:ascii="Trebuchet MS" w:hAnsi="Trebuchet MS"/>
        </w:rPr>
      </w:pPr>
      <w:r>
        <w:rPr>
          <w:rFonts w:ascii="Trebuchet MS" w:hAnsi="Trebuchet MS"/>
        </w:rPr>
        <w:t xml:space="preserve">Die BAG SELBSTHILFE sieht das </w:t>
      </w:r>
      <w:proofErr w:type="spellStart"/>
      <w:r>
        <w:rPr>
          <w:rFonts w:ascii="Trebuchet MS" w:hAnsi="Trebuchet MS"/>
        </w:rPr>
        <w:t>Upcoding</w:t>
      </w:r>
      <w:proofErr w:type="spellEnd"/>
      <w:r>
        <w:rPr>
          <w:rFonts w:ascii="Trebuchet MS" w:hAnsi="Trebuchet MS"/>
        </w:rPr>
        <w:t xml:space="preserve"> von Diagnosen auch </w:t>
      </w:r>
      <w:r w:rsidR="00883B7E">
        <w:rPr>
          <w:rFonts w:ascii="Trebuchet MS" w:hAnsi="Trebuchet MS"/>
        </w:rPr>
        <w:t xml:space="preserve">als </w:t>
      </w:r>
      <w:r>
        <w:rPr>
          <w:rFonts w:ascii="Trebuchet MS" w:hAnsi="Trebuchet MS"/>
        </w:rPr>
        <w:t>Risiko für die Gesundheitsversorgung von Menschen mit chronischen Erkrankungen und Behinderungen an. Denn wenn einige Kassen durch die Manipulationen höhere Zuwendungen aus dem Gesundheitsfonds erhalten haben, so</w:t>
      </w:r>
      <w:r w:rsidR="008953DC">
        <w:rPr>
          <w:rFonts w:ascii="Trebuchet MS" w:hAnsi="Trebuchet MS"/>
        </w:rPr>
        <w:t xml:space="preserve"> verschärft und verzerrt dies nicht nur den Wettbewerb zwischen den Krankenkassen. Es</w:t>
      </w:r>
      <w:r>
        <w:rPr>
          <w:rFonts w:ascii="Trebuchet MS" w:hAnsi="Trebuchet MS"/>
        </w:rPr>
        <w:t xml:space="preserve"> </w:t>
      </w:r>
      <w:r w:rsidR="008953DC">
        <w:rPr>
          <w:rFonts w:ascii="Trebuchet MS" w:hAnsi="Trebuchet MS"/>
        </w:rPr>
        <w:t>kann vielmehr</w:t>
      </w:r>
      <w:r w:rsidR="00FB4CB4">
        <w:rPr>
          <w:rFonts w:ascii="Trebuchet MS" w:hAnsi="Trebuchet MS"/>
        </w:rPr>
        <w:t xml:space="preserve"> auf die eine oder andere Art zu Mehrbelastun</w:t>
      </w:r>
      <w:r w:rsidR="008953DC">
        <w:rPr>
          <w:rFonts w:ascii="Trebuchet MS" w:hAnsi="Trebuchet MS"/>
        </w:rPr>
        <w:t>gen bei Menschen mit chronischen Erkrankungen und Behinderungen</w:t>
      </w:r>
      <w:r w:rsidR="00FB4CB4">
        <w:rPr>
          <w:rFonts w:ascii="Trebuchet MS" w:hAnsi="Trebuchet MS"/>
        </w:rPr>
        <w:t xml:space="preserve"> führen: So werden die „ehrlichen“ Krankenkassen versuchen, durch Einsparungen Zusatzbeiträge zu vermeiden; häufig geschieht dies durch die Vereinbarung niedriger Festbeträge bei Hilfsmitteln, vermehrten Ausschreibungen und – in letzter Zeit zunehmend – Vereinbarung von Arzneimittelrabattverträgen ohne Zuzahlungsbefreiung für die Versicherten. Bei anderen Krankenkassen werden vermehrt Zusatzbeiträge erhoben</w:t>
      </w:r>
      <w:r w:rsidR="001952E6">
        <w:rPr>
          <w:rFonts w:ascii="Trebuchet MS" w:hAnsi="Trebuchet MS"/>
        </w:rPr>
        <w:t>, was dann wiederum zu einer höheren Beitragsbelastung von Menschen mit Behinderung führt</w:t>
      </w:r>
      <w:r w:rsidR="00FB4CB4">
        <w:rPr>
          <w:rFonts w:ascii="Trebuchet MS" w:hAnsi="Trebuchet MS"/>
        </w:rPr>
        <w:t xml:space="preserve">. Dabei greift das Argument einer Wechselmöglichkeit gerade bei Menschen mit chronischen Erkrankungen und </w:t>
      </w:r>
      <w:r w:rsidR="008953DC">
        <w:rPr>
          <w:rFonts w:ascii="Trebuchet MS" w:hAnsi="Trebuchet MS"/>
        </w:rPr>
        <w:t xml:space="preserve">Behinderungen nicht: </w:t>
      </w:r>
      <w:r w:rsidR="00FB4CB4">
        <w:rPr>
          <w:rFonts w:ascii="Trebuchet MS" w:hAnsi="Trebuchet MS"/>
        </w:rPr>
        <w:t>Gerade chronisch kranke und behinderte Menschen fühlen sich jedoch häufig eher an „ihre“ Krankenkasse gebunden</w:t>
      </w:r>
      <w:r w:rsidR="001952E6">
        <w:rPr>
          <w:rFonts w:ascii="Trebuchet MS" w:hAnsi="Trebuchet MS"/>
        </w:rPr>
        <w:t xml:space="preserve"> oder fürchten</w:t>
      </w:r>
      <w:r w:rsidR="008953DC">
        <w:rPr>
          <w:rFonts w:ascii="Trebuchet MS" w:hAnsi="Trebuchet MS"/>
        </w:rPr>
        <w:t>, dass sie</w:t>
      </w:r>
      <w:r w:rsidR="001952E6">
        <w:rPr>
          <w:rFonts w:ascii="Trebuchet MS" w:hAnsi="Trebuchet MS"/>
        </w:rPr>
        <w:t xml:space="preserve"> – wegen ihrer chronischen Erkrankung oder Behinderung -</w:t>
      </w:r>
      <w:r w:rsidR="008953DC">
        <w:rPr>
          <w:rFonts w:ascii="Trebuchet MS" w:hAnsi="Trebuchet MS"/>
        </w:rPr>
        <w:t xml:space="preserve"> keine andere Krankenkasse finden. In anderen Fällen stehen der Wechselmöglichkeit </w:t>
      </w:r>
      <w:r w:rsidR="00FB4CB4">
        <w:rPr>
          <w:rFonts w:ascii="Trebuchet MS" w:hAnsi="Trebuchet MS"/>
        </w:rPr>
        <w:t>praktische Gründe entgegen, etwa die Einbindung in einen IV-Vertrag.</w:t>
      </w:r>
      <w:r w:rsidR="008953DC">
        <w:rPr>
          <w:rFonts w:ascii="Trebuchet MS" w:hAnsi="Trebuchet MS"/>
        </w:rPr>
        <w:t xml:space="preserve"> </w:t>
      </w:r>
    </w:p>
    <w:p w:rsidR="009D3802" w:rsidRDefault="009D3802" w:rsidP="00713527">
      <w:pPr>
        <w:spacing w:line="360" w:lineRule="auto"/>
        <w:jc w:val="both"/>
        <w:rPr>
          <w:rFonts w:ascii="Trebuchet MS" w:hAnsi="Trebuchet MS"/>
        </w:rPr>
      </w:pPr>
    </w:p>
    <w:p w:rsidR="00BD6234" w:rsidRDefault="008953DC" w:rsidP="00713527">
      <w:pPr>
        <w:spacing w:line="360" w:lineRule="auto"/>
        <w:jc w:val="both"/>
        <w:rPr>
          <w:rFonts w:ascii="Trebuchet MS" w:hAnsi="Trebuchet MS"/>
        </w:rPr>
      </w:pPr>
      <w:r>
        <w:rPr>
          <w:rFonts w:ascii="Trebuchet MS" w:hAnsi="Trebuchet MS"/>
        </w:rPr>
        <w:t>Vor diesem Hintergrund begrüßt die BAG SELBSTHILFE die vorgenommenen Klarstellungen, wonach weder § 140a SGB V noch § 82, 83 SGB V zur Begründung der beanstandeten Betreuungsstrukturverträge herangezogen werden können und die entsprechenden Verträge unverzüglich zu beendigen sind.</w:t>
      </w:r>
    </w:p>
    <w:p w:rsidR="00A23EC7" w:rsidRDefault="00A23EC7" w:rsidP="00713527">
      <w:pPr>
        <w:jc w:val="both"/>
      </w:pPr>
    </w:p>
    <w:p w:rsidR="00E11AD6" w:rsidRDefault="009E20CB" w:rsidP="00713527">
      <w:pPr>
        <w:spacing w:line="360" w:lineRule="auto"/>
        <w:jc w:val="both"/>
        <w:rPr>
          <w:rFonts w:ascii="Trebuchet MS" w:hAnsi="Trebuchet MS"/>
        </w:rPr>
      </w:pPr>
      <w:r>
        <w:rPr>
          <w:rFonts w:ascii="Trebuchet MS" w:hAnsi="Trebuchet MS"/>
        </w:rPr>
        <w:t xml:space="preserve">Explizit begrüßt wird die Verankerung einer Mitwirkungspflicht der Krankenkassen, an der Prüfung eines </w:t>
      </w:r>
      <w:proofErr w:type="spellStart"/>
      <w:r>
        <w:rPr>
          <w:rFonts w:ascii="Trebuchet MS" w:hAnsi="Trebuchet MS"/>
        </w:rPr>
        <w:t>Upcodings</w:t>
      </w:r>
      <w:proofErr w:type="spellEnd"/>
      <w:r>
        <w:rPr>
          <w:rFonts w:ascii="Trebuchet MS" w:hAnsi="Trebuchet MS"/>
        </w:rPr>
        <w:t xml:space="preserve"> mitzuwirken. Denn gerade in den Fällen, in denen der Vorwurf berechtigt ist, wird ein erhebliches Verzögerungsinteresse der Krankenkasse vorhanden sein. </w:t>
      </w:r>
      <w:r w:rsidR="001229C9">
        <w:rPr>
          <w:rFonts w:ascii="Trebuchet MS" w:hAnsi="Trebuchet MS"/>
        </w:rPr>
        <w:t>Auch die Klarstellung, dass es nicht Aufgabe der Krankenkassen Ärzte zur Dokumentation und Vergabe der Diagnose zu beraten</w:t>
      </w:r>
      <w:r w:rsidR="009D3802">
        <w:rPr>
          <w:rFonts w:ascii="Trebuchet MS" w:hAnsi="Trebuchet MS"/>
        </w:rPr>
        <w:t>, wird positiv gesehen</w:t>
      </w:r>
      <w:r w:rsidR="001229C9">
        <w:rPr>
          <w:rFonts w:ascii="Trebuchet MS" w:hAnsi="Trebuchet MS"/>
        </w:rPr>
        <w:t>.</w:t>
      </w:r>
    </w:p>
    <w:p w:rsidR="0044455C" w:rsidRDefault="0044455C" w:rsidP="00713527">
      <w:pPr>
        <w:spacing w:line="360" w:lineRule="auto"/>
        <w:jc w:val="both"/>
        <w:rPr>
          <w:rFonts w:ascii="Trebuchet MS" w:hAnsi="Trebuchet MS"/>
        </w:rPr>
      </w:pPr>
    </w:p>
    <w:p w:rsidR="001229C9" w:rsidRPr="009C23AF" w:rsidRDefault="001229C9" w:rsidP="001229C9">
      <w:pPr>
        <w:pStyle w:val="Listenabsatz"/>
        <w:numPr>
          <w:ilvl w:val="0"/>
          <w:numId w:val="2"/>
        </w:numPr>
        <w:spacing w:line="360" w:lineRule="auto"/>
        <w:rPr>
          <w:rFonts w:ascii="Trebuchet MS" w:hAnsi="Trebuchet MS"/>
          <w:b/>
        </w:rPr>
      </w:pPr>
      <w:r w:rsidRPr="009C23AF">
        <w:rPr>
          <w:rFonts w:ascii="Trebuchet MS" w:hAnsi="Trebuchet MS"/>
          <w:b/>
        </w:rPr>
        <w:t>Leistungsumfang der Hochschulambulanzen (Änderungsantrag 2)</w:t>
      </w:r>
    </w:p>
    <w:p w:rsidR="001229C9" w:rsidRDefault="001229C9" w:rsidP="001229C9">
      <w:pPr>
        <w:pStyle w:val="Listenabsatz"/>
        <w:spacing w:line="360" w:lineRule="auto"/>
        <w:ind w:left="1080"/>
        <w:rPr>
          <w:rFonts w:ascii="Trebuchet MS" w:hAnsi="Trebuchet MS"/>
        </w:rPr>
      </w:pPr>
    </w:p>
    <w:p w:rsidR="009D3802" w:rsidRDefault="001229C9" w:rsidP="00713527">
      <w:pPr>
        <w:spacing w:line="360" w:lineRule="auto"/>
        <w:jc w:val="both"/>
        <w:rPr>
          <w:rFonts w:ascii="Trebuchet MS" w:hAnsi="Trebuchet MS"/>
        </w:rPr>
      </w:pPr>
      <w:r>
        <w:rPr>
          <w:rFonts w:ascii="Trebuchet MS" w:hAnsi="Trebuchet MS"/>
        </w:rPr>
        <w:t>Die BAG SELBSTHILFE begrüßt die vorg</w:t>
      </w:r>
      <w:r w:rsidR="0044455C">
        <w:rPr>
          <w:rFonts w:ascii="Trebuchet MS" w:hAnsi="Trebuchet MS"/>
        </w:rPr>
        <w:t>esehene Regelung sehr</w:t>
      </w:r>
      <w:r>
        <w:rPr>
          <w:rFonts w:ascii="Trebuchet MS" w:hAnsi="Trebuchet MS"/>
        </w:rPr>
        <w:t xml:space="preserve"> und teilt die Auffassung, dass die Einführung einer Erlaubnis mit Verbotsvorbehalt angesichts der Komplexit</w:t>
      </w:r>
      <w:r w:rsidR="004303FB">
        <w:rPr>
          <w:rFonts w:ascii="Trebuchet MS" w:hAnsi="Trebuchet MS"/>
        </w:rPr>
        <w:t>ät, Schwere oder Art des dort zu behandelten Krank</w:t>
      </w:r>
      <w:r w:rsidR="00477461">
        <w:rPr>
          <w:rFonts w:ascii="Trebuchet MS" w:hAnsi="Trebuchet MS"/>
        </w:rPr>
        <w:t>heitsspektrums sachgerecht ist, zumal die erforderli</w:t>
      </w:r>
      <w:r w:rsidR="009D3802">
        <w:rPr>
          <w:rFonts w:ascii="Trebuchet MS" w:hAnsi="Trebuchet MS"/>
        </w:rPr>
        <w:t>che Interdisziplinarität der einer Krankenha</w:t>
      </w:r>
      <w:r w:rsidR="00344554">
        <w:rPr>
          <w:rFonts w:ascii="Trebuchet MS" w:hAnsi="Trebuchet MS"/>
        </w:rPr>
        <w:t>usbehandlung entspricht</w:t>
      </w:r>
      <w:r w:rsidR="00477461">
        <w:rPr>
          <w:rFonts w:ascii="Trebuchet MS" w:hAnsi="Trebuchet MS"/>
        </w:rPr>
        <w:t xml:space="preserve"> und eine Überweisung durch einen Facharzt erfolgen soll.</w:t>
      </w:r>
      <w:r w:rsidR="009D3802">
        <w:rPr>
          <w:rFonts w:ascii="Trebuchet MS" w:hAnsi="Trebuchet MS"/>
        </w:rPr>
        <w:t xml:space="preserve"> Gerade für Menschen mit seltenen Erkrankungen, aber auch für Menschen mit komplexen Krankheitsbildern ist diese Möglichkeit einer interdisziplinären Behandlung – auch mit Methoden, welche im ambulanten Bereich nicht verfügbar sind -</w:t>
      </w:r>
      <w:r w:rsidR="00344554">
        <w:rPr>
          <w:rFonts w:ascii="Trebuchet MS" w:hAnsi="Trebuchet MS"/>
        </w:rPr>
        <w:t xml:space="preserve"> ein wichtiger Faktor zur Verbesserung</w:t>
      </w:r>
      <w:r w:rsidR="009D3802">
        <w:rPr>
          <w:rFonts w:ascii="Trebuchet MS" w:hAnsi="Trebuchet MS"/>
        </w:rPr>
        <w:t xml:space="preserve"> ihre</w:t>
      </w:r>
      <w:r w:rsidR="00344554">
        <w:rPr>
          <w:rFonts w:ascii="Trebuchet MS" w:hAnsi="Trebuchet MS"/>
        </w:rPr>
        <w:t>r</w:t>
      </w:r>
      <w:r w:rsidR="009D3802">
        <w:rPr>
          <w:rFonts w:ascii="Trebuchet MS" w:hAnsi="Trebuchet MS"/>
        </w:rPr>
        <w:t xml:space="preserve"> gesundheitliche</w:t>
      </w:r>
      <w:r w:rsidR="00344554">
        <w:rPr>
          <w:rFonts w:ascii="Trebuchet MS" w:hAnsi="Trebuchet MS"/>
        </w:rPr>
        <w:t>n</w:t>
      </w:r>
      <w:r w:rsidR="009D3802">
        <w:rPr>
          <w:rFonts w:ascii="Trebuchet MS" w:hAnsi="Trebuchet MS"/>
        </w:rPr>
        <w:t xml:space="preserve"> Situation. </w:t>
      </w:r>
    </w:p>
    <w:p w:rsidR="009D3802" w:rsidRDefault="009D3802" w:rsidP="00713527">
      <w:pPr>
        <w:spacing w:line="360" w:lineRule="auto"/>
        <w:jc w:val="both"/>
        <w:rPr>
          <w:rFonts w:ascii="Trebuchet MS" w:hAnsi="Trebuchet MS"/>
        </w:rPr>
      </w:pPr>
    </w:p>
    <w:p w:rsidR="001229C9" w:rsidRDefault="004303FB" w:rsidP="00713527">
      <w:pPr>
        <w:spacing w:line="360" w:lineRule="auto"/>
        <w:jc w:val="both"/>
        <w:rPr>
          <w:rFonts w:ascii="Trebuchet MS" w:hAnsi="Trebuchet MS"/>
        </w:rPr>
      </w:pPr>
      <w:r>
        <w:rPr>
          <w:rFonts w:ascii="Trebuchet MS" w:hAnsi="Trebuchet MS"/>
        </w:rPr>
        <w:t xml:space="preserve">Zu berücksichtigen ist dabei insbesondere, dass neue </w:t>
      </w:r>
      <w:r w:rsidR="00E11AD6">
        <w:rPr>
          <w:rFonts w:ascii="Trebuchet MS" w:hAnsi="Trebuchet MS"/>
        </w:rPr>
        <w:t>„</w:t>
      </w:r>
      <w:r>
        <w:rPr>
          <w:rFonts w:ascii="Trebuchet MS" w:hAnsi="Trebuchet MS"/>
        </w:rPr>
        <w:t>Methoden</w:t>
      </w:r>
      <w:r w:rsidR="00E11AD6">
        <w:rPr>
          <w:rFonts w:ascii="Trebuchet MS" w:hAnsi="Trebuchet MS"/>
        </w:rPr>
        <w:t>“</w:t>
      </w:r>
      <w:r>
        <w:rPr>
          <w:rFonts w:ascii="Trebuchet MS" w:hAnsi="Trebuchet MS"/>
        </w:rPr>
        <w:t xml:space="preserve"> im ambulanten Bereich erst nach Antrag beim GBA und einem dreijährigen Methodenbewertungs</w:t>
      </w:r>
      <w:r w:rsidR="009D3802">
        <w:rPr>
          <w:rFonts w:ascii="Trebuchet MS" w:hAnsi="Trebuchet MS"/>
        </w:rPr>
        <w:t>-</w:t>
      </w:r>
      <w:r>
        <w:rPr>
          <w:rFonts w:ascii="Trebuchet MS" w:hAnsi="Trebuchet MS"/>
        </w:rPr>
        <w:t xml:space="preserve">verfahren erstattungsfähig sind, soweit sie nicht – häufig schneller - als ärztliche Einzelleistungen </w:t>
      </w:r>
      <w:r w:rsidR="00E11AD6">
        <w:rPr>
          <w:rFonts w:ascii="Trebuchet MS" w:hAnsi="Trebuchet MS"/>
        </w:rPr>
        <w:t xml:space="preserve">eingestuft und </w:t>
      </w:r>
      <w:r>
        <w:rPr>
          <w:rFonts w:ascii="Trebuchet MS" w:hAnsi="Trebuchet MS"/>
        </w:rPr>
        <w:t xml:space="preserve">durch den Bewertungsausschuss positiv bewertet werden. </w:t>
      </w:r>
      <w:r w:rsidR="00AB20CC">
        <w:rPr>
          <w:rFonts w:ascii="Trebuchet MS" w:hAnsi="Trebuchet MS"/>
        </w:rPr>
        <w:t>Angesichts dieser Dauer der Implementierung von Innovationen</w:t>
      </w:r>
      <w:r w:rsidR="00477461">
        <w:rPr>
          <w:rFonts w:ascii="Trebuchet MS" w:hAnsi="Trebuchet MS"/>
        </w:rPr>
        <w:t xml:space="preserve"> erscheint es sinnvoll, ein </w:t>
      </w:r>
      <w:r w:rsidR="00344554">
        <w:rPr>
          <w:rFonts w:ascii="Trebuchet MS" w:hAnsi="Trebuchet MS"/>
        </w:rPr>
        <w:t xml:space="preserve">in bestimmten Fällen </w:t>
      </w:r>
      <w:r w:rsidR="00477461">
        <w:rPr>
          <w:rFonts w:ascii="Trebuchet MS" w:hAnsi="Trebuchet MS"/>
        </w:rPr>
        <w:t>über den Facharzt hinausgehendes Behandlungsspektrum anzubieten, auch um einen möglichen Krankenhausaufenthalt, der ja</w:t>
      </w:r>
      <w:r w:rsidR="00E11AD6">
        <w:rPr>
          <w:rFonts w:ascii="Trebuchet MS" w:hAnsi="Trebuchet MS"/>
        </w:rPr>
        <w:t xml:space="preserve"> einerseits kostenintensiv, aber</w:t>
      </w:r>
      <w:r w:rsidR="00477461">
        <w:rPr>
          <w:rFonts w:ascii="Trebuchet MS" w:hAnsi="Trebuchet MS"/>
        </w:rPr>
        <w:t xml:space="preserve"> auch für Patienten belasten</w:t>
      </w:r>
      <w:r w:rsidR="00344554">
        <w:rPr>
          <w:rFonts w:ascii="Trebuchet MS" w:hAnsi="Trebuchet MS"/>
        </w:rPr>
        <w:t>d sein kann, zu vermeiden</w:t>
      </w:r>
      <w:r w:rsidR="00477461">
        <w:rPr>
          <w:rFonts w:ascii="Trebuchet MS" w:hAnsi="Trebuchet MS"/>
        </w:rPr>
        <w:t>.</w:t>
      </w:r>
    </w:p>
    <w:p w:rsidR="004303FB" w:rsidRDefault="004303FB" w:rsidP="00713527">
      <w:pPr>
        <w:spacing w:line="360" w:lineRule="auto"/>
        <w:jc w:val="both"/>
        <w:rPr>
          <w:rFonts w:ascii="Trebuchet MS" w:hAnsi="Trebuchet MS"/>
        </w:rPr>
      </w:pPr>
    </w:p>
    <w:p w:rsidR="00477461" w:rsidRDefault="00477461" w:rsidP="00713527">
      <w:pPr>
        <w:spacing w:line="360" w:lineRule="auto"/>
        <w:jc w:val="both"/>
        <w:rPr>
          <w:rFonts w:ascii="Trebuchet MS" w:hAnsi="Trebuchet MS" w:cs="Arial"/>
        </w:rPr>
      </w:pPr>
      <w:r>
        <w:rPr>
          <w:rFonts w:ascii="Trebuchet MS" w:hAnsi="Trebuchet MS"/>
        </w:rPr>
        <w:t>Gleichzeitig sieht die BAG SELBSTHILFE</w:t>
      </w:r>
      <w:r w:rsidR="00F23466">
        <w:rPr>
          <w:rFonts w:ascii="Trebuchet MS" w:hAnsi="Trebuchet MS"/>
        </w:rPr>
        <w:t xml:space="preserve"> jedoch auch das Risiko</w:t>
      </w:r>
      <w:r w:rsidR="004303FB">
        <w:rPr>
          <w:rFonts w:ascii="Trebuchet MS" w:hAnsi="Trebuchet MS"/>
        </w:rPr>
        <w:t xml:space="preserve">, dass die vorgesehene Regelung </w:t>
      </w:r>
      <w:r w:rsidR="009D3802">
        <w:rPr>
          <w:rFonts w:ascii="Trebuchet MS" w:hAnsi="Trebuchet MS"/>
        </w:rPr>
        <w:t xml:space="preserve">im Ergebnis möglicherweise </w:t>
      </w:r>
      <w:r w:rsidR="004303FB">
        <w:rPr>
          <w:rFonts w:ascii="Trebuchet MS" w:hAnsi="Trebuchet MS"/>
        </w:rPr>
        <w:t>keine wirkliche Er</w:t>
      </w:r>
      <w:r>
        <w:rPr>
          <w:rFonts w:ascii="Trebuchet MS" w:hAnsi="Trebuchet MS"/>
        </w:rPr>
        <w:t>laubnis mit Verbotsvorbehalt sein wird</w:t>
      </w:r>
      <w:r w:rsidR="004303FB">
        <w:rPr>
          <w:rFonts w:ascii="Trebuchet MS" w:hAnsi="Trebuchet MS"/>
        </w:rPr>
        <w:t>. Die Regelung lehnt sich an die im Bereich der ambulanten spezialärztlichen Versorgung</w:t>
      </w:r>
      <w:r>
        <w:rPr>
          <w:rFonts w:ascii="Trebuchet MS" w:hAnsi="Trebuchet MS"/>
        </w:rPr>
        <w:t xml:space="preserve"> (ASV)</w:t>
      </w:r>
      <w:r w:rsidR="004303FB">
        <w:rPr>
          <w:rFonts w:ascii="Trebuchet MS" w:hAnsi="Trebuchet MS"/>
        </w:rPr>
        <w:t xml:space="preserve"> geltende Kann-Regelung an. </w:t>
      </w:r>
      <w:r>
        <w:rPr>
          <w:rFonts w:ascii="Trebuchet MS" w:hAnsi="Trebuchet MS"/>
        </w:rPr>
        <w:t xml:space="preserve">Dort sind Leistungen, die außerhalb des EBM liegen, </w:t>
      </w:r>
      <w:r w:rsidR="009C23AF">
        <w:rPr>
          <w:rFonts w:ascii="Trebuchet MS" w:hAnsi="Trebuchet MS"/>
        </w:rPr>
        <w:t xml:space="preserve">nach den Richtlinien </w:t>
      </w:r>
      <w:r>
        <w:rPr>
          <w:rFonts w:ascii="Trebuchet MS" w:hAnsi="Trebuchet MS"/>
        </w:rPr>
        <w:t xml:space="preserve">regelmäßig von der </w:t>
      </w:r>
      <w:r w:rsidR="009C23AF">
        <w:rPr>
          <w:rFonts w:ascii="Trebuchet MS" w:hAnsi="Trebuchet MS"/>
        </w:rPr>
        <w:t xml:space="preserve">Indikation her eng begrenzt. Sie </w:t>
      </w:r>
      <w:r>
        <w:rPr>
          <w:rFonts w:ascii="Trebuchet MS" w:hAnsi="Trebuchet MS"/>
        </w:rPr>
        <w:t xml:space="preserve">sind damit eben nicht immer dann einsetzbar, wenn dies aus ärztlicher Sicht notwendig wäre: </w:t>
      </w:r>
      <w:r w:rsidRPr="00477461">
        <w:rPr>
          <w:rFonts w:ascii="Trebuchet MS" w:hAnsi="Trebuchet MS"/>
        </w:rPr>
        <w:t xml:space="preserve">So kann etwa </w:t>
      </w:r>
      <w:r w:rsidRPr="00477461">
        <w:rPr>
          <w:rFonts w:ascii="Trebuchet MS" w:hAnsi="Trebuchet MS" w:cs="Arial"/>
        </w:rPr>
        <w:t xml:space="preserve">PET/PET-CT </w:t>
      </w:r>
      <w:r>
        <w:rPr>
          <w:rFonts w:ascii="Trebuchet MS" w:hAnsi="Trebuchet MS" w:cs="Arial"/>
        </w:rPr>
        <w:t>im Rahmen der ASV</w:t>
      </w:r>
      <w:r w:rsidR="00344554">
        <w:rPr>
          <w:rFonts w:ascii="Trebuchet MS" w:hAnsi="Trebuchet MS" w:cs="Arial"/>
        </w:rPr>
        <w:t xml:space="preserve"> zur gastrointestinalen Tumoren</w:t>
      </w:r>
      <w:r>
        <w:rPr>
          <w:rFonts w:ascii="Trebuchet MS" w:hAnsi="Trebuchet MS" w:cs="Arial"/>
        </w:rPr>
        <w:t xml:space="preserve"> </w:t>
      </w:r>
      <w:r w:rsidRPr="00477461">
        <w:rPr>
          <w:rFonts w:ascii="Trebuchet MS" w:hAnsi="Trebuchet MS" w:cs="Arial"/>
        </w:rPr>
        <w:t xml:space="preserve">nur bei Patienten mit Ösophagus-Karzinom zur Detektion von Fernmetastasen und bei Patienten mit </w:t>
      </w:r>
      <w:proofErr w:type="spellStart"/>
      <w:r w:rsidRPr="00477461">
        <w:rPr>
          <w:rFonts w:ascii="Trebuchet MS" w:hAnsi="Trebuchet MS" w:cs="Arial"/>
        </w:rPr>
        <w:t>resektablen</w:t>
      </w:r>
      <w:proofErr w:type="spellEnd"/>
      <w:r w:rsidRPr="00477461">
        <w:rPr>
          <w:rFonts w:ascii="Trebuchet MS" w:hAnsi="Trebuchet MS" w:cs="Arial"/>
        </w:rPr>
        <w:t xml:space="preserve"> </w:t>
      </w:r>
      <w:r w:rsidRPr="00477461">
        <w:rPr>
          <w:rFonts w:ascii="Trebuchet MS" w:hAnsi="Trebuchet MS" w:cs="Arial"/>
        </w:rPr>
        <w:lastRenderedPageBreak/>
        <w:t xml:space="preserve">Lebermetastasen eines </w:t>
      </w:r>
      <w:proofErr w:type="spellStart"/>
      <w:r w:rsidRPr="00477461">
        <w:rPr>
          <w:rFonts w:ascii="Trebuchet MS" w:hAnsi="Trebuchet MS" w:cs="Arial"/>
        </w:rPr>
        <w:t>kolorektalen</w:t>
      </w:r>
      <w:proofErr w:type="spellEnd"/>
      <w:r w:rsidRPr="00477461">
        <w:rPr>
          <w:rFonts w:ascii="Trebuchet MS" w:hAnsi="Trebuchet MS" w:cs="Arial"/>
        </w:rPr>
        <w:t xml:space="preserve"> Karzinoms mit dem Ziel der Vermeidung einer unnötigen Laparotomie eingesetzt werden.</w:t>
      </w:r>
    </w:p>
    <w:p w:rsidR="00477461" w:rsidRDefault="00477461" w:rsidP="00713527">
      <w:pPr>
        <w:spacing w:line="360" w:lineRule="auto"/>
        <w:jc w:val="both"/>
        <w:rPr>
          <w:rFonts w:ascii="Trebuchet MS" w:hAnsi="Trebuchet MS" w:cs="Arial"/>
        </w:rPr>
      </w:pPr>
    </w:p>
    <w:p w:rsidR="008675A0" w:rsidRDefault="008675A0" w:rsidP="008675A0">
      <w:pPr>
        <w:spacing w:line="360" w:lineRule="auto"/>
        <w:jc w:val="both"/>
        <w:rPr>
          <w:rFonts w:ascii="Trebuchet MS" w:hAnsi="Trebuchet MS" w:cs="Arial"/>
        </w:rPr>
      </w:pPr>
      <w:r>
        <w:rPr>
          <w:rFonts w:ascii="Trebuchet MS" w:hAnsi="Trebuchet MS" w:cs="Arial"/>
        </w:rPr>
        <w:t>Es steht zu befürchten, dass eine solche Begrenzung des Leistungsumfangs auch über die Verhandlungen auf Ortsebene zur Vergütung stattfinden könnte. Aus Sicht der BAG SELBSTHILFE sind die Verhandlungen auf Ortsebene zwar auf regionale Festlegung der in-Frage kommenden Personengruppe beschränkt; die Formulierung einer „kann“ Regelung könnte jedoch auch so interpretiert werden, dass auf Ortsebene auch der Leistungsumfang festgelegt werden könne. Die Folge wäre ein komplett uneinheitliches Leistungsangebot der Hochschulambulanzen, das für Patientinnen und Patienten kaum noch durchschaubar wäre.</w:t>
      </w:r>
    </w:p>
    <w:p w:rsidR="008675A0" w:rsidRDefault="008675A0" w:rsidP="008675A0">
      <w:pPr>
        <w:spacing w:line="360" w:lineRule="auto"/>
        <w:jc w:val="both"/>
        <w:rPr>
          <w:rFonts w:ascii="Trebuchet MS" w:hAnsi="Trebuchet MS" w:cs="Arial"/>
        </w:rPr>
      </w:pPr>
    </w:p>
    <w:p w:rsidR="00F23466" w:rsidRDefault="00477461" w:rsidP="00713527">
      <w:pPr>
        <w:spacing w:line="360" w:lineRule="auto"/>
        <w:jc w:val="both"/>
        <w:rPr>
          <w:rFonts w:ascii="Trebuchet MS" w:hAnsi="Trebuchet MS" w:cs="Arial"/>
        </w:rPr>
      </w:pPr>
      <w:r>
        <w:rPr>
          <w:rFonts w:ascii="Trebuchet MS" w:hAnsi="Trebuchet MS" w:cs="Arial"/>
        </w:rPr>
        <w:t xml:space="preserve">Vor diesem Hintergrund hält die BAG SELBSTHILFE </w:t>
      </w:r>
      <w:r w:rsidR="009C23AF">
        <w:rPr>
          <w:rFonts w:ascii="Trebuchet MS" w:hAnsi="Trebuchet MS" w:cs="Arial"/>
        </w:rPr>
        <w:t xml:space="preserve">eine </w:t>
      </w:r>
      <w:r w:rsidR="009D3802">
        <w:rPr>
          <w:rFonts w:ascii="Trebuchet MS" w:hAnsi="Trebuchet MS" w:cs="Arial"/>
        </w:rPr>
        <w:t xml:space="preserve">gesetzliche </w:t>
      </w:r>
      <w:r w:rsidR="009C23AF">
        <w:rPr>
          <w:rFonts w:ascii="Trebuchet MS" w:hAnsi="Trebuchet MS" w:cs="Arial"/>
        </w:rPr>
        <w:t xml:space="preserve">Klarstellung für erforderlich, wonach Untersuchungs- und Behandlungsmethoden – oberhalb der Potentialgrenze - Gegenstand des Leistungsumfangs der Hochschulambulanzen nach Absatz 1 und 2 </w:t>
      </w:r>
      <w:r w:rsidR="009C23AF" w:rsidRPr="00F23466">
        <w:rPr>
          <w:rFonts w:ascii="Trebuchet MS" w:hAnsi="Trebuchet MS" w:cs="Arial"/>
        </w:rPr>
        <w:t>sind</w:t>
      </w:r>
      <w:r w:rsidR="009C23AF">
        <w:rPr>
          <w:rFonts w:ascii="Trebuchet MS" w:hAnsi="Trebuchet MS" w:cs="Arial"/>
        </w:rPr>
        <w:t>, soweit der GBA keine ablehnende Entscheidung nach § 137c getroffen hat.</w:t>
      </w:r>
      <w:r w:rsidR="00344554">
        <w:rPr>
          <w:rFonts w:ascii="Trebuchet MS" w:hAnsi="Trebuchet MS" w:cs="Arial"/>
        </w:rPr>
        <w:t xml:space="preserve"> </w:t>
      </w:r>
    </w:p>
    <w:p w:rsidR="008675A0" w:rsidRDefault="008675A0" w:rsidP="00713527">
      <w:pPr>
        <w:spacing w:line="360" w:lineRule="auto"/>
        <w:jc w:val="both"/>
        <w:rPr>
          <w:rFonts w:ascii="Trebuchet MS" w:hAnsi="Trebuchet MS" w:cs="Arial"/>
        </w:rPr>
      </w:pPr>
    </w:p>
    <w:p w:rsidR="009C23AF" w:rsidRDefault="009C23AF" w:rsidP="009C23AF">
      <w:pPr>
        <w:pStyle w:val="Listenabsatz"/>
        <w:numPr>
          <w:ilvl w:val="0"/>
          <w:numId w:val="2"/>
        </w:numPr>
        <w:spacing w:line="360" w:lineRule="auto"/>
        <w:rPr>
          <w:rFonts w:ascii="Trebuchet MS" w:hAnsi="Trebuchet MS"/>
          <w:b/>
        </w:rPr>
      </w:pPr>
      <w:r w:rsidRPr="009C23AF">
        <w:rPr>
          <w:rFonts w:ascii="Trebuchet MS" w:hAnsi="Trebuchet MS"/>
          <w:b/>
        </w:rPr>
        <w:t>Folgegutachten Risikostrukturausgleich (Änderungsantrag 3)</w:t>
      </w:r>
      <w:r w:rsidR="00E17164">
        <w:rPr>
          <w:rFonts w:ascii="Trebuchet MS" w:hAnsi="Trebuchet MS"/>
          <w:b/>
        </w:rPr>
        <w:t>, Antrag der Fraktion BÜNDNIS 90/ DIE GRÜNEN</w:t>
      </w:r>
    </w:p>
    <w:p w:rsidR="009C23AF" w:rsidRDefault="009C23AF" w:rsidP="009C23AF">
      <w:pPr>
        <w:spacing w:line="360" w:lineRule="auto"/>
        <w:rPr>
          <w:rFonts w:ascii="Trebuchet MS" w:hAnsi="Trebuchet MS"/>
          <w:b/>
        </w:rPr>
      </w:pPr>
    </w:p>
    <w:p w:rsidR="006F341A" w:rsidRPr="006F341A" w:rsidRDefault="003E194D" w:rsidP="00713527">
      <w:pPr>
        <w:spacing w:line="360" w:lineRule="auto"/>
        <w:jc w:val="both"/>
        <w:rPr>
          <w:rFonts w:ascii="Trebuchet MS" w:hAnsi="Trebuchet MS"/>
        </w:rPr>
      </w:pPr>
      <w:r w:rsidRPr="006F341A">
        <w:rPr>
          <w:rFonts w:ascii="Trebuchet MS" w:hAnsi="Trebuchet MS"/>
        </w:rPr>
        <w:t xml:space="preserve">Die BAG SELBSTHILFE sieht es positiv, dass die Fraktionen CDU/CSU und SPD </w:t>
      </w:r>
      <w:r w:rsidR="00AB20CC">
        <w:rPr>
          <w:rFonts w:ascii="Trebuchet MS" w:hAnsi="Trebuchet MS"/>
        </w:rPr>
        <w:t xml:space="preserve">in ihrem Änderungsantrag </w:t>
      </w:r>
      <w:r w:rsidRPr="006F341A">
        <w:rPr>
          <w:rFonts w:ascii="Trebuchet MS" w:hAnsi="Trebuchet MS"/>
        </w:rPr>
        <w:t xml:space="preserve">Weiterentwicklungsbedarf hinsichtlich des </w:t>
      </w:r>
      <w:proofErr w:type="spellStart"/>
      <w:r w:rsidRPr="006F341A">
        <w:rPr>
          <w:rFonts w:ascii="Trebuchet MS" w:hAnsi="Trebuchet MS"/>
        </w:rPr>
        <w:t>MorbiRSA</w:t>
      </w:r>
      <w:proofErr w:type="spellEnd"/>
      <w:r w:rsidRPr="006F341A">
        <w:rPr>
          <w:rFonts w:ascii="Trebuchet MS" w:hAnsi="Trebuchet MS"/>
        </w:rPr>
        <w:t xml:space="preserve"> sehen. Auch die Idee,  bzgl. des komplexen Problems der Zuweisungen für Krankengeld und für Versicherte, die während des überwiegenden Teils des Vorjahres ihren Wohnsitz im Ausland hatten, ein Folgegutachten zu beauftragen, wird befürwortet.</w:t>
      </w:r>
      <w:r w:rsidR="006F341A" w:rsidRPr="006F341A">
        <w:rPr>
          <w:rFonts w:ascii="Trebuchet MS" w:hAnsi="Trebuchet MS"/>
        </w:rPr>
        <w:t xml:space="preserve"> Es wird ebenfalls begrüßt, dass im Zuge dessen – nach der Gesetzesbegründung – auch die Frage der Einrichtung eines Hochrisikopools wissenschaftlich aufgearbeitet werden soll.</w:t>
      </w:r>
    </w:p>
    <w:p w:rsidR="009C23AF" w:rsidRPr="006F341A" w:rsidRDefault="006F341A" w:rsidP="00713527">
      <w:pPr>
        <w:spacing w:line="360" w:lineRule="auto"/>
        <w:jc w:val="both"/>
        <w:rPr>
          <w:rFonts w:ascii="Trebuchet MS" w:hAnsi="Trebuchet MS"/>
        </w:rPr>
      </w:pPr>
      <w:r w:rsidRPr="006F341A">
        <w:rPr>
          <w:rFonts w:ascii="Trebuchet MS" w:hAnsi="Trebuchet MS"/>
        </w:rPr>
        <w:t xml:space="preserve"> </w:t>
      </w:r>
    </w:p>
    <w:p w:rsidR="005E54C5" w:rsidRDefault="003E194D" w:rsidP="00713527">
      <w:pPr>
        <w:spacing w:line="360" w:lineRule="auto"/>
        <w:jc w:val="both"/>
        <w:rPr>
          <w:rFonts w:ascii="Trebuchet MS" w:hAnsi="Trebuchet MS"/>
        </w:rPr>
      </w:pPr>
      <w:r w:rsidRPr="006F341A">
        <w:rPr>
          <w:rFonts w:ascii="Trebuchet MS" w:hAnsi="Trebuchet MS"/>
        </w:rPr>
        <w:t>Gleichzeitig sieht sie</w:t>
      </w:r>
      <w:r w:rsidR="006F341A" w:rsidRPr="006F341A">
        <w:rPr>
          <w:rFonts w:ascii="Trebuchet MS" w:hAnsi="Trebuchet MS"/>
        </w:rPr>
        <w:t xml:space="preserve"> – darüber hinaus – ebenso wie die Fraktion BÜNDNIS 90/DIE GRÜNEN jedoch noch grundsätzlichen politischen Diskussionsbedarf zu der Frage, ob </w:t>
      </w:r>
      <w:r w:rsidR="006F341A">
        <w:rPr>
          <w:rFonts w:ascii="Trebuchet MS" w:hAnsi="Trebuchet MS"/>
        </w:rPr>
        <w:t xml:space="preserve">nicht auch </w:t>
      </w:r>
      <w:r w:rsidR="006F341A" w:rsidRPr="006F341A">
        <w:rPr>
          <w:rFonts w:ascii="Trebuchet MS" w:hAnsi="Trebuchet MS"/>
        </w:rPr>
        <w:t>die politischen Setzungen, insbesondere die Begrenzung der zu berücksichtigenden Krankheiten auf 80, weiterentwickelt werden müssen.</w:t>
      </w:r>
    </w:p>
    <w:p w:rsidR="003E194D" w:rsidRDefault="005E54C5" w:rsidP="00713527">
      <w:pPr>
        <w:spacing w:line="360" w:lineRule="auto"/>
        <w:jc w:val="both"/>
        <w:rPr>
          <w:rFonts w:ascii="Trebuchet MS" w:hAnsi="Trebuchet MS"/>
          <w:szCs w:val="18"/>
        </w:rPr>
      </w:pPr>
      <w:r>
        <w:rPr>
          <w:rFonts w:ascii="Trebuchet MS" w:hAnsi="Trebuchet MS"/>
          <w:szCs w:val="18"/>
        </w:rPr>
        <w:lastRenderedPageBreak/>
        <w:t>Hier vertritt die BAG SELBSTHILFE – aus den eingangs genannten Gründen - seit Jahren die Auffassung, dass  der Morbi-RSA durch seine Begrenzung auf 80 Krankheiten in vielen Fällen die Kosten der jeweiligen Erkr</w:t>
      </w:r>
      <w:r w:rsidR="009D3802">
        <w:rPr>
          <w:rFonts w:ascii="Trebuchet MS" w:hAnsi="Trebuchet MS"/>
          <w:szCs w:val="18"/>
        </w:rPr>
        <w:t>ankung nicht zielgenau abbildet.</w:t>
      </w:r>
      <w:r>
        <w:rPr>
          <w:rFonts w:ascii="Trebuchet MS" w:hAnsi="Trebuchet MS"/>
          <w:szCs w:val="18"/>
        </w:rPr>
        <w:t xml:space="preserve"> </w:t>
      </w:r>
    </w:p>
    <w:p w:rsidR="0044455C" w:rsidRDefault="0044455C" w:rsidP="009C23AF">
      <w:pPr>
        <w:spacing w:line="360" w:lineRule="auto"/>
        <w:rPr>
          <w:rFonts w:ascii="Trebuchet MS" w:hAnsi="Trebuchet MS"/>
          <w:szCs w:val="18"/>
        </w:rPr>
      </w:pPr>
    </w:p>
    <w:p w:rsidR="005E54C5" w:rsidRPr="005E54C5" w:rsidRDefault="005E54C5" w:rsidP="005E54C5">
      <w:pPr>
        <w:pStyle w:val="Listenabsatz"/>
        <w:numPr>
          <w:ilvl w:val="0"/>
          <w:numId w:val="2"/>
        </w:numPr>
        <w:spacing w:line="360" w:lineRule="auto"/>
        <w:rPr>
          <w:rFonts w:ascii="Trebuchet MS" w:hAnsi="Trebuchet MS"/>
          <w:b/>
        </w:rPr>
      </w:pPr>
      <w:r w:rsidRPr="005E54C5">
        <w:rPr>
          <w:rFonts w:ascii="Trebuchet MS" w:hAnsi="Trebuchet MS"/>
          <w:b/>
        </w:rPr>
        <w:t>Mutterschutz (Änderungsantrag 6)</w:t>
      </w:r>
    </w:p>
    <w:p w:rsidR="005E54C5" w:rsidRDefault="005E54C5" w:rsidP="005E54C5">
      <w:pPr>
        <w:pStyle w:val="Listenabsatz"/>
        <w:spacing w:line="360" w:lineRule="auto"/>
        <w:ind w:left="1080"/>
        <w:rPr>
          <w:rFonts w:ascii="Trebuchet MS" w:hAnsi="Trebuchet MS"/>
        </w:rPr>
      </w:pPr>
    </w:p>
    <w:p w:rsidR="005E54C5" w:rsidRDefault="005E54C5" w:rsidP="005E54C5">
      <w:pPr>
        <w:spacing w:line="360" w:lineRule="auto"/>
        <w:rPr>
          <w:rFonts w:ascii="Trebuchet MS" w:hAnsi="Trebuchet MS"/>
        </w:rPr>
      </w:pPr>
      <w:r>
        <w:rPr>
          <w:rFonts w:ascii="Trebuchet MS" w:hAnsi="Trebuchet MS"/>
        </w:rPr>
        <w:t>Die vorgeschlagene Regelung wird uneingeschränkt begrüßt.</w:t>
      </w:r>
    </w:p>
    <w:p w:rsidR="005E54C5" w:rsidRDefault="005E54C5" w:rsidP="005E54C5">
      <w:pPr>
        <w:spacing w:line="360" w:lineRule="auto"/>
        <w:rPr>
          <w:rFonts w:ascii="Trebuchet MS" w:hAnsi="Trebuchet MS"/>
        </w:rPr>
      </w:pPr>
    </w:p>
    <w:p w:rsidR="009C67EA" w:rsidRDefault="00AB20CC" w:rsidP="009C67EA">
      <w:pPr>
        <w:pStyle w:val="Listenabsatz"/>
        <w:numPr>
          <w:ilvl w:val="0"/>
          <w:numId w:val="2"/>
        </w:numPr>
        <w:spacing w:line="360" w:lineRule="auto"/>
        <w:rPr>
          <w:rFonts w:ascii="Trebuchet MS" w:hAnsi="Trebuchet MS"/>
          <w:b/>
        </w:rPr>
      </w:pPr>
      <w:r>
        <w:rPr>
          <w:rFonts w:ascii="Trebuchet MS" w:hAnsi="Trebuchet MS"/>
          <w:b/>
        </w:rPr>
        <w:t>Entwurf Änderungsantrag</w:t>
      </w:r>
      <w:r w:rsidR="009C67EA">
        <w:rPr>
          <w:rFonts w:ascii="Trebuchet MS" w:hAnsi="Trebuchet MS"/>
          <w:b/>
        </w:rPr>
        <w:t xml:space="preserve"> 12 – Innovative Hilfsmittel</w:t>
      </w:r>
    </w:p>
    <w:p w:rsidR="009C67EA" w:rsidRPr="00713527" w:rsidRDefault="009C67EA" w:rsidP="009C67EA">
      <w:pPr>
        <w:spacing w:line="360" w:lineRule="auto"/>
        <w:rPr>
          <w:rFonts w:ascii="Trebuchet MS" w:hAnsi="Trebuchet MS"/>
        </w:rPr>
      </w:pPr>
    </w:p>
    <w:p w:rsidR="009C67EA" w:rsidRDefault="009C67EA" w:rsidP="00713527">
      <w:pPr>
        <w:spacing w:line="360" w:lineRule="auto"/>
        <w:jc w:val="both"/>
        <w:rPr>
          <w:rFonts w:ascii="Trebuchet MS" w:hAnsi="Trebuchet MS"/>
        </w:rPr>
      </w:pPr>
      <w:r w:rsidRPr="00713527">
        <w:rPr>
          <w:rFonts w:ascii="Trebuchet MS" w:hAnsi="Trebuchet MS"/>
        </w:rPr>
        <w:t>Soweit Hilfsmittel Teil einer neuen Methode sind, greift derzeit die Sperrwirkung des § 135 SGB V für den ambulanten Bereich</w:t>
      </w:r>
      <w:r w:rsidR="00713527">
        <w:rPr>
          <w:rFonts w:ascii="Trebuchet MS" w:hAnsi="Trebuchet MS"/>
        </w:rPr>
        <w:t xml:space="preserve"> mit der Folge, dass ein solches Hilfsmittel</w:t>
      </w:r>
      <w:r w:rsidRPr="00713527">
        <w:rPr>
          <w:rFonts w:ascii="Trebuchet MS" w:hAnsi="Trebuchet MS"/>
        </w:rPr>
        <w:t xml:space="preserve"> erst nach einem dreijährigen Methodenbewertungsverfahren im </w:t>
      </w:r>
      <w:r w:rsidR="00713527">
        <w:rPr>
          <w:rFonts w:ascii="Trebuchet MS" w:hAnsi="Trebuchet MS"/>
        </w:rPr>
        <w:t xml:space="preserve">GBA für den </w:t>
      </w:r>
      <w:r w:rsidRPr="00713527">
        <w:rPr>
          <w:rFonts w:ascii="Trebuchet MS" w:hAnsi="Trebuchet MS"/>
        </w:rPr>
        <w:t xml:space="preserve">ambulanten Bereich erstattungsfähig ist. Da die Abgrenzung zwischen Hilfsmitteln im engeren Sinne, die unmittelbar </w:t>
      </w:r>
      <w:proofErr w:type="spellStart"/>
      <w:r w:rsidRPr="00713527">
        <w:rPr>
          <w:rFonts w:ascii="Trebuchet MS" w:hAnsi="Trebuchet MS"/>
        </w:rPr>
        <w:t>erstattbar</w:t>
      </w:r>
      <w:proofErr w:type="spellEnd"/>
      <w:r w:rsidRPr="00713527">
        <w:rPr>
          <w:rFonts w:ascii="Trebuchet MS" w:hAnsi="Trebuchet MS"/>
        </w:rPr>
        <w:t xml:space="preserve"> sind, und Hilfsmitteln als Teil einer neuen Methode auch nach der neuesten Rechtsprechung des Bundessozialgerichtes ausgesprochen schwierig ist, haben sich in der Praxis die Fälle gemehrt, in denen unklar war, ob es sich um den einen oder den anderen Fall handelt. Für Patienten </w:t>
      </w:r>
      <w:r w:rsidR="0044455C">
        <w:rPr>
          <w:rFonts w:ascii="Trebuchet MS" w:hAnsi="Trebuchet MS"/>
        </w:rPr>
        <w:t xml:space="preserve">ist </w:t>
      </w:r>
      <w:r w:rsidRPr="00713527">
        <w:rPr>
          <w:rFonts w:ascii="Trebuchet MS" w:hAnsi="Trebuchet MS"/>
        </w:rPr>
        <w:t>dies eine ausgesprochen</w:t>
      </w:r>
      <w:r w:rsidR="0044455C">
        <w:rPr>
          <w:rFonts w:ascii="Trebuchet MS" w:hAnsi="Trebuchet MS"/>
        </w:rPr>
        <w:t xml:space="preserve"> schwierige </w:t>
      </w:r>
      <w:r w:rsidRPr="00713527">
        <w:rPr>
          <w:rFonts w:ascii="Trebuchet MS" w:hAnsi="Trebuchet MS"/>
        </w:rPr>
        <w:t>Lage, da auch das Prozessrisiko in einem sol</w:t>
      </w:r>
      <w:r w:rsidR="0044455C">
        <w:rPr>
          <w:rFonts w:ascii="Trebuchet MS" w:hAnsi="Trebuchet MS"/>
        </w:rPr>
        <w:t>chen Fall schwer abschätzbar ist</w:t>
      </w:r>
      <w:r w:rsidRPr="00713527">
        <w:rPr>
          <w:rFonts w:ascii="Trebuchet MS" w:hAnsi="Trebuchet MS"/>
        </w:rPr>
        <w:t>.</w:t>
      </w:r>
    </w:p>
    <w:p w:rsidR="00713527" w:rsidRPr="00713527" w:rsidRDefault="00713527" w:rsidP="00713527">
      <w:pPr>
        <w:spacing w:line="360" w:lineRule="auto"/>
        <w:jc w:val="both"/>
        <w:rPr>
          <w:rFonts w:ascii="Trebuchet MS" w:hAnsi="Trebuchet MS"/>
        </w:rPr>
      </w:pPr>
    </w:p>
    <w:p w:rsidR="009C67EA" w:rsidRPr="00713527" w:rsidRDefault="009C67EA" w:rsidP="00713527">
      <w:pPr>
        <w:spacing w:line="360" w:lineRule="auto"/>
        <w:jc w:val="both"/>
        <w:rPr>
          <w:rFonts w:ascii="Trebuchet MS" w:hAnsi="Trebuchet MS"/>
        </w:rPr>
      </w:pPr>
      <w:r w:rsidRPr="00713527">
        <w:rPr>
          <w:rFonts w:ascii="Trebuchet MS" w:hAnsi="Trebuchet MS"/>
        </w:rPr>
        <w:t>Vor diesem Hintergrund wird es zwar begrüßt, dass eine K</w:t>
      </w:r>
      <w:r w:rsidR="00713527">
        <w:rPr>
          <w:rFonts w:ascii="Trebuchet MS" w:hAnsi="Trebuchet MS"/>
        </w:rPr>
        <w:t>lärung dieser Frage stärker möglich sein soll</w:t>
      </w:r>
      <w:r w:rsidRPr="00713527">
        <w:rPr>
          <w:rFonts w:ascii="Trebuchet MS" w:hAnsi="Trebuchet MS"/>
        </w:rPr>
        <w:t xml:space="preserve">. Gleichzeitig steht </w:t>
      </w:r>
      <w:r w:rsidR="00713527">
        <w:rPr>
          <w:rFonts w:ascii="Trebuchet MS" w:hAnsi="Trebuchet MS"/>
        </w:rPr>
        <w:t xml:space="preserve">wegen der Lösung der Frage im GBA </w:t>
      </w:r>
      <w:r w:rsidRPr="00713527">
        <w:rPr>
          <w:rFonts w:ascii="Trebuchet MS" w:hAnsi="Trebuchet MS"/>
        </w:rPr>
        <w:t>zu befürchten, dass innovative Hilfsmittel in Zukunft noch seltener in die Versorgung kommen werden, wenn an den hohen Evidenzanforderungen für Studien auch in diesem Bereich festgehalten wird. So wünschenswert es aus Patientensicht i</w:t>
      </w:r>
      <w:r w:rsidR="00713527">
        <w:rPr>
          <w:rFonts w:ascii="Trebuchet MS" w:hAnsi="Trebuchet MS"/>
        </w:rPr>
        <w:t xml:space="preserve">st, dass auch bei Hilfsmitteln als Teil einer Methode </w:t>
      </w:r>
      <w:r w:rsidRPr="00713527">
        <w:rPr>
          <w:rFonts w:ascii="Trebuchet MS" w:hAnsi="Trebuchet MS"/>
        </w:rPr>
        <w:t>randomisiert kontrollierte Studien vorliegen, so wenig realistisch ist dies gleichzeitig, wenn solche Studien bei der CE-Zertifizierung nicht angefordert werden. In vielen Fällen werden die Hilfsmittel vermutlich noch nicht einmal die Potentialhürde nehmen mit der Folge, dass ihr Einsatz dann auch im Krankenhausbe</w:t>
      </w:r>
      <w:r w:rsidR="00713527">
        <w:rPr>
          <w:rFonts w:ascii="Trebuchet MS" w:hAnsi="Trebuchet MS"/>
        </w:rPr>
        <w:t>reich nicht mehr unbedingt erstattungsfähig ist und im ambulanten Bereich auch keine Selektivverträge mehr diesbezüglich möglich sind.</w:t>
      </w:r>
      <w:r w:rsidRPr="00713527">
        <w:rPr>
          <w:rFonts w:ascii="Trebuchet MS" w:hAnsi="Trebuchet MS"/>
        </w:rPr>
        <w:t xml:space="preserve"> </w:t>
      </w:r>
      <w:r w:rsidR="008675A0">
        <w:rPr>
          <w:rFonts w:ascii="Trebuchet MS" w:hAnsi="Trebuchet MS"/>
        </w:rPr>
        <w:t>Auch Erprobungen dürften in diesem Fall nicht durchführbar sein.</w:t>
      </w:r>
    </w:p>
    <w:p w:rsidR="00713527" w:rsidRDefault="00713527" w:rsidP="00713527">
      <w:pPr>
        <w:spacing w:line="360" w:lineRule="auto"/>
        <w:jc w:val="both"/>
        <w:rPr>
          <w:rFonts w:ascii="Trebuchet MS" w:hAnsi="Trebuchet MS"/>
        </w:rPr>
      </w:pPr>
    </w:p>
    <w:p w:rsidR="00AB20CC" w:rsidRPr="0044455C" w:rsidRDefault="009C67EA" w:rsidP="0044455C">
      <w:pPr>
        <w:spacing w:line="360" w:lineRule="auto"/>
        <w:jc w:val="both"/>
        <w:rPr>
          <w:rFonts w:ascii="Trebuchet MS" w:hAnsi="Trebuchet MS"/>
        </w:rPr>
      </w:pPr>
      <w:r w:rsidRPr="00713527">
        <w:rPr>
          <w:rFonts w:ascii="Trebuchet MS" w:hAnsi="Trebuchet MS"/>
        </w:rPr>
        <w:t xml:space="preserve">Aus der Sicht der BAG SELBSTHILFE sollte </w:t>
      </w:r>
      <w:r w:rsidR="00713527">
        <w:rPr>
          <w:rFonts w:ascii="Trebuchet MS" w:hAnsi="Trebuchet MS"/>
        </w:rPr>
        <w:t xml:space="preserve">daher </w:t>
      </w:r>
      <w:r w:rsidRPr="00713527">
        <w:rPr>
          <w:rFonts w:ascii="Trebuchet MS" w:hAnsi="Trebuchet MS"/>
        </w:rPr>
        <w:t>gesetzlich festgelegt werden, dass der Nutzen von Hilfsmittel</w:t>
      </w:r>
      <w:r w:rsidR="00713527">
        <w:rPr>
          <w:rFonts w:ascii="Trebuchet MS" w:hAnsi="Trebuchet MS"/>
        </w:rPr>
        <w:t>n</w:t>
      </w:r>
      <w:r w:rsidRPr="00713527">
        <w:rPr>
          <w:rFonts w:ascii="Trebuchet MS" w:hAnsi="Trebuchet MS"/>
        </w:rPr>
        <w:t xml:space="preserve"> niedriger Risikoklasse</w:t>
      </w:r>
      <w:r w:rsidR="00D82848">
        <w:rPr>
          <w:rFonts w:ascii="Trebuchet MS" w:hAnsi="Trebuchet MS"/>
        </w:rPr>
        <w:t xml:space="preserve"> als Teil einer Methode</w:t>
      </w:r>
      <w:r w:rsidRPr="00713527">
        <w:rPr>
          <w:rFonts w:ascii="Trebuchet MS" w:hAnsi="Trebuchet MS"/>
        </w:rPr>
        <w:t xml:space="preserve"> auch anhand </w:t>
      </w:r>
      <w:r w:rsidR="00D82848">
        <w:rPr>
          <w:rFonts w:ascii="Trebuchet MS" w:hAnsi="Trebuchet MS"/>
        </w:rPr>
        <w:t xml:space="preserve">eines </w:t>
      </w:r>
      <w:r w:rsidR="00713527">
        <w:rPr>
          <w:rFonts w:ascii="Trebuchet MS" w:hAnsi="Trebuchet MS"/>
        </w:rPr>
        <w:t>entsprechend niedrigeren Evidenzniveaus zu bewerten ist</w:t>
      </w:r>
      <w:r w:rsidR="008675A0">
        <w:rPr>
          <w:rFonts w:ascii="Trebuchet MS" w:hAnsi="Trebuchet MS"/>
        </w:rPr>
        <w:t xml:space="preserve"> und auch Erprobungsstudien unterhalb des Niveaus eines RCT angezeigt sein können</w:t>
      </w:r>
      <w:r w:rsidR="00713527">
        <w:rPr>
          <w:rFonts w:ascii="Trebuchet MS" w:hAnsi="Trebuchet MS"/>
        </w:rPr>
        <w:t>.</w:t>
      </w:r>
      <w:r w:rsidR="00713527" w:rsidRPr="00713527">
        <w:rPr>
          <w:rFonts w:ascii="Trebuchet MS" w:hAnsi="Trebuchet MS"/>
        </w:rPr>
        <w:t xml:space="preserve"> Ferner sollte eine Frist von 6 bis 12 Monaten für die Bewertung festgelegt werden; angesichts der zumeist wenig umfangreichen Studienlage in diesem Bereich ist eine solche Bewertung </w:t>
      </w:r>
      <w:r w:rsidRPr="00713527">
        <w:rPr>
          <w:rFonts w:ascii="Trebuchet MS" w:hAnsi="Trebuchet MS"/>
        </w:rPr>
        <w:t xml:space="preserve"> </w:t>
      </w:r>
      <w:r w:rsidR="00713527" w:rsidRPr="00713527">
        <w:rPr>
          <w:rFonts w:ascii="Trebuchet MS" w:hAnsi="Trebuchet MS"/>
        </w:rPr>
        <w:t xml:space="preserve">in dieser Zeit machbar. </w:t>
      </w:r>
    </w:p>
    <w:p w:rsidR="00D82848" w:rsidRDefault="00D82848" w:rsidP="00AB20CC">
      <w:pPr>
        <w:pStyle w:val="Listenabsatz"/>
        <w:spacing w:line="360" w:lineRule="auto"/>
        <w:ind w:left="1080"/>
        <w:rPr>
          <w:rFonts w:ascii="Trebuchet MS" w:hAnsi="Trebuchet MS"/>
          <w:b/>
        </w:rPr>
      </w:pPr>
    </w:p>
    <w:p w:rsidR="003B41D5" w:rsidRDefault="003B41D5" w:rsidP="00AB20CC">
      <w:pPr>
        <w:pStyle w:val="Listenabsatz"/>
        <w:spacing w:line="360" w:lineRule="auto"/>
        <w:ind w:left="1080"/>
        <w:rPr>
          <w:rFonts w:ascii="Trebuchet MS" w:hAnsi="Trebuchet MS"/>
          <w:b/>
        </w:rPr>
      </w:pPr>
    </w:p>
    <w:p w:rsidR="00116636" w:rsidRPr="009D3802" w:rsidRDefault="00116636" w:rsidP="00116636">
      <w:pPr>
        <w:pStyle w:val="Listenabsatz"/>
        <w:numPr>
          <w:ilvl w:val="0"/>
          <w:numId w:val="2"/>
        </w:numPr>
        <w:spacing w:line="360" w:lineRule="auto"/>
        <w:rPr>
          <w:rFonts w:ascii="Trebuchet MS" w:hAnsi="Trebuchet MS"/>
          <w:b/>
        </w:rPr>
      </w:pPr>
      <w:r w:rsidRPr="009D3802">
        <w:rPr>
          <w:rFonts w:ascii="Trebuchet MS" w:hAnsi="Trebuchet MS"/>
          <w:b/>
        </w:rPr>
        <w:t>Weitere Anliegen</w:t>
      </w:r>
    </w:p>
    <w:p w:rsidR="00116636" w:rsidRPr="00116636" w:rsidRDefault="00116636" w:rsidP="00116636">
      <w:pPr>
        <w:pStyle w:val="Listenabsatz"/>
        <w:spacing w:line="360" w:lineRule="auto"/>
        <w:ind w:left="1080"/>
        <w:rPr>
          <w:rFonts w:ascii="Trebuchet MS" w:hAnsi="Trebuchet MS"/>
        </w:rPr>
      </w:pPr>
    </w:p>
    <w:p w:rsidR="005E54C5" w:rsidRDefault="00116636" w:rsidP="008675A0">
      <w:pPr>
        <w:spacing w:line="360" w:lineRule="auto"/>
        <w:jc w:val="both"/>
        <w:rPr>
          <w:rFonts w:ascii="Trebuchet MS" w:hAnsi="Trebuchet MS"/>
        </w:rPr>
      </w:pPr>
      <w:r>
        <w:rPr>
          <w:rFonts w:ascii="Trebuchet MS" w:hAnsi="Trebuchet MS"/>
        </w:rPr>
        <w:t>Ferner möchten wir die Gelegenheit ergreifen, nochmals besonders auf einige Anliegen hinzuweisen:</w:t>
      </w:r>
    </w:p>
    <w:p w:rsidR="003B41D5" w:rsidRDefault="003B41D5" w:rsidP="005E54C5">
      <w:pPr>
        <w:spacing w:line="360" w:lineRule="auto"/>
        <w:rPr>
          <w:rFonts w:ascii="Trebuchet MS" w:hAnsi="Trebuchet MS"/>
        </w:rPr>
      </w:pPr>
    </w:p>
    <w:p w:rsidR="00116636" w:rsidRPr="00AB6023" w:rsidRDefault="009A0747" w:rsidP="009A0747">
      <w:pPr>
        <w:pStyle w:val="Listenabsatz"/>
        <w:numPr>
          <w:ilvl w:val="0"/>
          <w:numId w:val="3"/>
        </w:numPr>
        <w:spacing w:line="360" w:lineRule="auto"/>
        <w:rPr>
          <w:rFonts w:ascii="Trebuchet MS" w:hAnsi="Trebuchet MS"/>
          <w:b/>
        </w:rPr>
      </w:pPr>
      <w:r w:rsidRPr="00AB6023">
        <w:rPr>
          <w:rFonts w:ascii="Trebuchet MS" w:hAnsi="Trebuchet MS"/>
          <w:b/>
        </w:rPr>
        <w:t>K</w:t>
      </w:r>
      <w:r w:rsidR="0095674B" w:rsidRPr="00AB6023">
        <w:rPr>
          <w:rFonts w:ascii="Trebuchet MS" w:hAnsi="Trebuchet MS"/>
          <w:b/>
        </w:rPr>
        <w:t>orrektur der Ausnahmeregelung</w:t>
      </w:r>
      <w:r w:rsidRPr="00AB6023">
        <w:rPr>
          <w:rFonts w:ascii="Trebuchet MS" w:hAnsi="Trebuchet MS"/>
          <w:b/>
        </w:rPr>
        <w:t xml:space="preserve"> bei den Sehhilfen</w:t>
      </w:r>
    </w:p>
    <w:p w:rsidR="009A0747" w:rsidRDefault="009A0747" w:rsidP="009A0747">
      <w:pPr>
        <w:spacing w:line="360" w:lineRule="auto"/>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Die BAG SELBSTHILFE bittet – auch angesichts neuerer höchstrichterlicher Rechtsprechung  - um Korrektur der Ausnahmeregelung des § 33 bei Sehhilfen, welche durch ihre Ausgestaltung praktisch ins Leere läuft:</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Mit dem Gesetz zur Modernisierung der Gesetzlichen Krankenversicherung (GKV-Modernisierungsgesetz) 2003 wurde in § 33 Abs. 2 SGB V eine Regelung eingeführt, die bei der </w:t>
      </w:r>
      <w:r w:rsidRPr="00AB6023">
        <w:rPr>
          <w:rFonts w:ascii="Trebuchet MS" w:hAnsi="Trebuchet MS"/>
          <w:b/>
        </w:rPr>
        <w:t>Berechtigung für die Inanspruchnahme von Sehhilfen zur Verbesserung der Sehfähigkeit allein auf die bestkorrigierte Sehschärfe (</w:t>
      </w:r>
      <w:proofErr w:type="spellStart"/>
      <w:r w:rsidRPr="00AB6023">
        <w:rPr>
          <w:rFonts w:ascii="Trebuchet MS" w:hAnsi="Trebuchet MS"/>
          <w:b/>
        </w:rPr>
        <w:t>Visus</w:t>
      </w:r>
      <w:proofErr w:type="spellEnd"/>
      <w:r w:rsidRPr="00AB6023">
        <w:rPr>
          <w:rFonts w:ascii="Trebuchet MS" w:hAnsi="Trebuchet MS"/>
          <w:b/>
        </w:rPr>
        <w:t>)</w:t>
      </w:r>
      <w:r w:rsidRPr="00AB6023">
        <w:rPr>
          <w:rFonts w:ascii="Trebuchet MS" w:hAnsi="Trebuchet MS"/>
        </w:rPr>
        <w:t xml:space="preserve"> abstellt. Hergeleitet wird diese Interpretation der Regelung aus einem Verweis auf eine Regelung der WHO, in welcher allerdings nur in der deutschen Übersetzung (GM) und nicht in der Originalversion der Passus der „bestmöglichen“  Korrektur enthalten ist.</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Die aktuell bestehende Situation ist mit dem Fall vergleichbar, dass man einem beinamputierten Versicherten die Prothese nicht zur Verfügung stellt, weil er mit der </w:t>
      </w:r>
      <w:r w:rsidRPr="00AB6023">
        <w:rPr>
          <w:rFonts w:ascii="Trebuchet MS" w:hAnsi="Trebuchet MS"/>
          <w:b/>
        </w:rPr>
        <w:t>„hinzugedachten“ Prothese</w:t>
      </w:r>
      <w:r w:rsidRPr="00AB6023">
        <w:rPr>
          <w:rFonts w:ascii="Trebuchet MS" w:hAnsi="Trebuchet MS"/>
        </w:rPr>
        <w:t xml:space="preserve"> ja laufen kann – der unmittelbare Behinderungsausgleich schon bewirkt ist. Dass dieses Ergebnis absurd erscheint, </w:t>
      </w:r>
      <w:r w:rsidRPr="00AB6023">
        <w:rPr>
          <w:rFonts w:ascii="Trebuchet MS" w:hAnsi="Trebuchet MS"/>
        </w:rPr>
        <w:lastRenderedPageBreak/>
        <w:t xml:space="preserve">wird wohl niemand ernsthaft bestreiten. Auch der </w:t>
      </w:r>
      <w:r w:rsidRPr="00AB6023">
        <w:rPr>
          <w:rFonts w:ascii="Trebuchet MS" w:hAnsi="Trebuchet MS"/>
          <w:b/>
        </w:rPr>
        <w:t>Deutsche Bundestag</w:t>
      </w:r>
      <w:r w:rsidRPr="00AB6023">
        <w:rPr>
          <w:rFonts w:ascii="Trebuchet MS" w:hAnsi="Trebuchet MS"/>
        </w:rPr>
        <w:t xml:space="preserve"> hat bereits in seinem Bericht vom 06.08.2007 diese Folge bezogen auf die </w:t>
      </w:r>
      <w:proofErr w:type="spellStart"/>
      <w:r w:rsidRPr="00AB6023">
        <w:rPr>
          <w:rFonts w:ascii="Trebuchet MS" w:hAnsi="Trebuchet MS"/>
        </w:rPr>
        <w:t>Sehhilfenversorgung</w:t>
      </w:r>
      <w:proofErr w:type="spellEnd"/>
      <w:r w:rsidRPr="00AB6023">
        <w:rPr>
          <w:rFonts w:ascii="Trebuchet MS" w:hAnsi="Trebuchet MS"/>
        </w:rPr>
        <w:t xml:space="preserve"> als "nicht hinnehmbar" bezeichnet  und gesetzgeberischen Handlungsbedarf erkannt (Deutscher Bundestag, Drucksache 16/6270 S. 46). </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Daraus resultiert eine besondere Härte für einen Teil der gesetzlich Krankenversicherten. Betroffen sind Versicherte, die ohne Korrektion, d. h., ohne Brille oder Kontaktlinse, eine massive Sehbeeinträchtigung aufweisen, also nahezu blind sind, mit bestmöglicher </w:t>
      </w:r>
      <w:proofErr w:type="spellStart"/>
      <w:r w:rsidRPr="00AB6023">
        <w:rPr>
          <w:rFonts w:ascii="Trebuchet MS" w:hAnsi="Trebuchet MS"/>
        </w:rPr>
        <w:t>Sehhilfenkorrektur</w:t>
      </w:r>
      <w:proofErr w:type="spellEnd"/>
      <w:r w:rsidRPr="00AB6023">
        <w:rPr>
          <w:rFonts w:ascii="Trebuchet MS" w:hAnsi="Trebuchet MS"/>
        </w:rPr>
        <w:t xml:space="preserve"> aber nicht mehr zum anspruchsberechtigten Personenkreis im Sinne von § 33 Abs. 2 rechnen. Das sind zum Beispiel Patienten mit pathologischer Myopie oder </w:t>
      </w:r>
      <w:proofErr w:type="spellStart"/>
      <w:r w:rsidRPr="00AB6023">
        <w:rPr>
          <w:rFonts w:ascii="Trebuchet MS" w:hAnsi="Trebuchet MS"/>
        </w:rPr>
        <w:t>Aphakie</w:t>
      </w:r>
      <w:proofErr w:type="spellEnd"/>
      <w:r w:rsidRPr="00AB6023">
        <w:rPr>
          <w:rFonts w:ascii="Trebuchet MS" w:hAnsi="Trebuchet MS"/>
        </w:rPr>
        <w:t xml:space="preserve"> (Linsenlosigkeit). </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Die in § 33 Abs. 2 getroffenen Regelungen sind, da sie auf ein bestkorrigiertes Sehvermögen (d.h. mit Sehhilfe) mit der bereits hinzugedachten </w:t>
      </w:r>
      <w:proofErr w:type="spellStart"/>
      <w:r w:rsidRPr="00AB6023">
        <w:rPr>
          <w:rFonts w:ascii="Trebuchet MS" w:hAnsi="Trebuchet MS"/>
        </w:rPr>
        <w:t>Sehhilfenversorgung</w:t>
      </w:r>
      <w:proofErr w:type="spellEnd"/>
      <w:r w:rsidRPr="00AB6023">
        <w:rPr>
          <w:rFonts w:ascii="Trebuchet MS" w:hAnsi="Trebuchet MS"/>
        </w:rPr>
        <w:t xml:space="preserve"> abstellen, nur schwerlich mit der Zielsetzung des § 33 Abs. 1 S. 1 SGB V, einen möglichst weitgehenden Behinderungsausgleich zu bewirken, in Einklang zu bringen. Aufgrund der wegen der Fehlsichtigkeit erforderlichen hohen Brechkraft der Linse und dem damit eingeschränkteren Angebot an Sehhilfen, fallen in den beschriebenen Fallkonstellationen oft erheblich höhere Kosten an als bei Personen mit leichten oder mäßigen Sehfehlern. Dies bedeutet eine besondere finanzielle Belastung, die die Betroffenen teilweise nicht aufbringen können. Die Problematik betrifft sowohl Personen, die eine Brille benötigen als auch solche, für die eine Kontaktlinsenversorgung im Sinne von § 33 Abs. 3 in Verbindung mit der Hilfsmittelrichtlinie indiziert ist. Die aktuelle Gesetzeslage hat zur Konsequenz, dass Menschen mit einer sehr gravierenden Fehlsichtigkeit, die sich eine Brillen- oder Kontaktlinsenversorgung nicht leisten können, vermeidbare, aber ganz erhebliche Einschränkungen im alltäglichen Leben haben.</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Immer wieder kam es daher in den letzten Jahren auch zu gerichtlichen Auseinandersetzungen. Dabei hat das </w:t>
      </w:r>
      <w:r w:rsidRPr="00AB6023">
        <w:rPr>
          <w:rFonts w:ascii="Trebuchet MS" w:hAnsi="Trebuchet MS"/>
          <w:b/>
        </w:rPr>
        <w:t>BSG</w:t>
      </w:r>
      <w:r w:rsidRPr="00AB6023">
        <w:rPr>
          <w:rFonts w:ascii="Trebuchet MS" w:hAnsi="Trebuchet MS"/>
        </w:rPr>
        <w:t xml:space="preserve"> in seinem Urteil vom 23.06.2016 - B 3 KR 21/15 R – jüngst auf folgendes hingewiesen: „Der Gesetzgeber wird sich aber damit auseinanderzusetzen haben, dass sich das</w:t>
      </w:r>
      <w:r w:rsidRPr="00AB6023">
        <w:rPr>
          <w:rFonts w:ascii="Trebuchet MS" w:hAnsi="Trebuchet MS"/>
          <w:b/>
        </w:rPr>
        <w:t xml:space="preserve"> Regelwerk der WHO im Jahr 2010 geändert hat, und prüfen müssen, ob das Konzept, das allein auf den Schweregrad der Sehbehinderung abstellt</w:t>
      </w:r>
      <w:r w:rsidRPr="00AB6023">
        <w:rPr>
          <w:rFonts w:ascii="Trebuchet MS" w:hAnsi="Trebuchet MS"/>
        </w:rPr>
        <w:t xml:space="preserve"> und nicht (auch) auf die mit einer </w:t>
      </w:r>
      <w:r w:rsidRPr="00AB6023">
        <w:rPr>
          <w:rFonts w:ascii="Trebuchet MS" w:hAnsi="Trebuchet MS"/>
        </w:rPr>
        <w:lastRenderedPageBreak/>
        <w:t>Sehhilfe erreichbare Verbesserung des Sehvermögens, soweit dieses so weit eingeschränkt ist, dass die Teilnahme am gesellschaftlichen Leben ohne Sehhilfe nicht möglich ist, noch dem heutigen Verständnis eines unmittelbaren Behinderungsausgleichs entspricht.“.</w:t>
      </w:r>
    </w:p>
    <w:p w:rsidR="009A0747" w:rsidRPr="00AB6023" w:rsidRDefault="009A0747" w:rsidP="00D82848">
      <w:pPr>
        <w:spacing w:line="360" w:lineRule="auto"/>
        <w:jc w:val="both"/>
        <w:rPr>
          <w:rFonts w:ascii="Trebuchet MS" w:hAnsi="Trebuchet MS"/>
        </w:rPr>
      </w:pPr>
    </w:p>
    <w:p w:rsidR="00AB6023" w:rsidRPr="00AB6023" w:rsidRDefault="009A0747" w:rsidP="00D82848">
      <w:pPr>
        <w:spacing w:line="360" w:lineRule="auto"/>
        <w:jc w:val="both"/>
        <w:rPr>
          <w:rFonts w:ascii="Trebuchet MS" w:hAnsi="Trebuchet MS"/>
        </w:rPr>
      </w:pPr>
      <w:r w:rsidRPr="00AB6023">
        <w:rPr>
          <w:rFonts w:ascii="Trebuchet MS" w:hAnsi="Trebuchet MS"/>
        </w:rPr>
        <w:t xml:space="preserve">Will man die Intention aufgreifen, Versicherte nur bei medizinisch/therapeutischem Anlass oder bei gravierenden teilhabeeinschränkenden Auswirkungen mit Sehhilfen zu versorgen, dann muss das bisherige Leistungsrecht zumindest so ergänzt werden, dass als Voraussetzung für den Anspruch auch ein hoher Grad der funktionellen Beeinträchtigung aufgrund der Sehschädigung ohne Korrektur ausreichend ist und zwar unabhängig davon, welches Sehvermögen mit Korrektur erreicht wird. Das ist bei </w:t>
      </w:r>
      <w:proofErr w:type="spellStart"/>
      <w:r w:rsidRPr="00AB6023">
        <w:rPr>
          <w:rFonts w:ascii="Trebuchet MS" w:hAnsi="Trebuchet MS"/>
        </w:rPr>
        <w:t>Dioptrienwerten</w:t>
      </w:r>
      <w:proofErr w:type="spellEnd"/>
      <w:r w:rsidRPr="00AB6023">
        <w:rPr>
          <w:rFonts w:ascii="Trebuchet MS" w:hAnsi="Trebuchet MS"/>
        </w:rPr>
        <w:t xml:space="preserve"> von mindestens 5 </w:t>
      </w:r>
      <w:proofErr w:type="spellStart"/>
      <w:r w:rsidRPr="00AB6023">
        <w:rPr>
          <w:rFonts w:ascii="Trebuchet MS" w:hAnsi="Trebuchet MS"/>
        </w:rPr>
        <w:t>Dpt</w:t>
      </w:r>
      <w:proofErr w:type="spellEnd"/>
      <w:r w:rsidRPr="00AB6023">
        <w:rPr>
          <w:rFonts w:ascii="Trebuchet MS" w:hAnsi="Trebuchet MS"/>
        </w:rPr>
        <w:t xml:space="preserve"> Kurz- oder bei mindestens 5 </w:t>
      </w:r>
      <w:proofErr w:type="spellStart"/>
      <w:r w:rsidRPr="00AB6023">
        <w:rPr>
          <w:rFonts w:ascii="Trebuchet MS" w:hAnsi="Trebuchet MS"/>
        </w:rPr>
        <w:t>Dpt</w:t>
      </w:r>
      <w:proofErr w:type="spellEnd"/>
      <w:r w:rsidRPr="00AB6023">
        <w:rPr>
          <w:rFonts w:ascii="Trebuchet MS" w:hAnsi="Trebuchet MS"/>
        </w:rPr>
        <w:t>. Weitsichtigkeit oder bei mindestens 2,5 DPT Astigma</w:t>
      </w:r>
      <w:r w:rsidR="00AB6023">
        <w:rPr>
          <w:rFonts w:ascii="Trebuchet MS" w:hAnsi="Trebuchet MS"/>
        </w:rPr>
        <w:t>tismus in jedem Fall anzunehmen:</w:t>
      </w:r>
      <w:r w:rsidRPr="00AB6023">
        <w:rPr>
          <w:rFonts w:ascii="Trebuchet MS" w:hAnsi="Trebuchet MS"/>
        </w:rPr>
        <w:t xml:space="preserve"> </w:t>
      </w:r>
    </w:p>
    <w:p w:rsidR="00BB1C02" w:rsidRDefault="00BB1C02" w:rsidP="00D82848">
      <w:pPr>
        <w:spacing w:line="360" w:lineRule="auto"/>
        <w:jc w:val="both"/>
        <w:rPr>
          <w:rFonts w:ascii="Trebuchet MS" w:hAnsi="Trebuchet MS"/>
        </w:rPr>
      </w:pPr>
    </w:p>
    <w:p w:rsidR="00BB1C02" w:rsidRDefault="00BB1C02" w:rsidP="00D82848">
      <w:pPr>
        <w:spacing w:line="360" w:lineRule="auto"/>
        <w:jc w:val="both"/>
        <w:rPr>
          <w:rFonts w:ascii="Trebuchet MS" w:hAnsi="Trebuchet MS"/>
        </w:rPr>
      </w:pPr>
      <w:r>
        <w:rPr>
          <w:rFonts w:ascii="Trebuchet MS" w:hAnsi="Trebuchet MS"/>
        </w:rPr>
        <w:t xml:space="preserve">Es geht um eine Personengruppe, die ohne Korrektur nur ein Sehvermögen von max. 5 % erreicht (0,05) und damit hohe Teilhabeeinschränkungen hat. Funktionell entspricht ein </w:t>
      </w:r>
      <w:proofErr w:type="spellStart"/>
      <w:r>
        <w:rPr>
          <w:rFonts w:ascii="Trebuchet MS" w:hAnsi="Trebuchet MS"/>
        </w:rPr>
        <w:t>Visus</w:t>
      </w:r>
      <w:proofErr w:type="spellEnd"/>
      <w:r>
        <w:rPr>
          <w:rFonts w:ascii="Trebuchet MS" w:hAnsi="Trebuchet MS"/>
        </w:rPr>
        <w:t xml:space="preserve"> von 0.05 hochgradig sehbehinderten Menschen. Hochgradig sehbehinderte Menschen erhalten einen </w:t>
      </w:r>
      <w:proofErr w:type="spellStart"/>
      <w:r>
        <w:rPr>
          <w:rFonts w:ascii="Trebuchet MS" w:hAnsi="Trebuchet MS"/>
        </w:rPr>
        <w:t>GdB</w:t>
      </w:r>
      <w:proofErr w:type="spellEnd"/>
      <w:r w:rsidR="008675A0">
        <w:rPr>
          <w:rFonts w:ascii="Trebuchet MS" w:hAnsi="Trebuchet MS"/>
        </w:rPr>
        <w:t xml:space="preserve"> (Grad der Behinderung)</w:t>
      </w:r>
      <w:r>
        <w:rPr>
          <w:rFonts w:ascii="Trebuchet MS" w:hAnsi="Trebuchet MS"/>
        </w:rPr>
        <w:t xml:space="preserve"> von 100 und u. a. die Merkzeichen „H“ und „B“. Wichtig ist allerdings, dass der </w:t>
      </w:r>
      <w:proofErr w:type="spellStart"/>
      <w:r>
        <w:rPr>
          <w:rFonts w:ascii="Trebuchet MS" w:hAnsi="Trebuchet MS"/>
        </w:rPr>
        <w:t>GdB</w:t>
      </w:r>
      <w:proofErr w:type="spellEnd"/>
      <w:r>
        <w:rPr>
          <w:rFonts w:ascii="Trebuchet MS" w:hAnsi="Trebuchet MS"/>
        </w:rPr>
        <w:t xml:space="preserve"> mit Korrektur gemessen wird. Bei der Hilfsmittelversorgung nimmt man jedoch typischerweise eine Feststellung des Bedarfes ohne Hilfsmittel vor; auch die Notwendigkeit einer Prothese wird ja nicht nach einer erfolgten Prothesenversorgung gemessen, sondern davor. Insoweit wurde hier bewusst nur der funktionelle Vergleich mit der Feststellung des </w:t>
      </w:r>
      <w:proofErr w:type="spellStart"/>
      <w:r>
        <w:rPr>
          <w:rFonts w:ascii="Trebuchet MS" w:hAnsi="Trebuchet MS"/>
        </w:rPr>
        <w:t>GdB</w:t>
      </w:r>
      <w:proofErr w:type="spellEnd"/>
      <w:r>
        <w:rPr>
          <w:rFonts w:ascii="Trebuchet MS" w:hAnsi="Trebuchet MS"/>
        </w:rPr>
        <w:t xml:space="preserve"> hergestellt. Die angegebenen </w:t>
      </w:r>
      <w:proofErr w:type="spellStart"/>
      <w:r>
        <w:rPr>
          <w:rFonts w:ascii="Trebuchet MS" w:hAnsi="Trebuchet MS"/>
        </w:rPr>
        <w:t>Dioptrienwerte</w:t>
      </w:r>
      <w:proofErr w:type="spellEnd"/>
      <w:r>
        <w:rPr>
          <w:rFonts w:ascii="Trebuchet MS" w:hAnsi="Trebuchet MS"/>
        </w:rPr>
        <w:t xml:space="preserve"> sind quasi eine Umrechnung auf das Sehvermögen ohne Korrektion von 0,05.</w:t>
      </w:r>
    </w:p>
    <w:p w:rsidR="00BB1C02" w:rsidRDefault="00BB1C02"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Wird ein Versicherter in diesen Fällen nicht adäquat mit einer Sehhilfe versorgt, ist ihm ein eigenständiges Leben ohne ständige Unterstützung durch Dritte nicht mehr möglich. Diese Person müsste, wenn sie nicht mit einer Sehhilfe versorgt werden kann, Eingliederungshilfe für behinderte Menschen und/oder Leistungen der Pflegeversicherung in Anspruch nehmen, um ihren Alltag organisieren zu können. Das fängt bei der Aufnahme von Informationen (Lesen, Fernsehen etc.) an, setzt sich fort bei der täglichen Selbstversorgung über die eigenständige Mobilität </w:t>
      </w:r>
      <w:r w:rsidRPr="00AB6023">
        <w:rPr>
          <w:rFonts w:ascii="Trebuchet MS" w:hAnsi="Trebuchet MS"/>
        </w:rPr>
        <w:lastRenderedPageBreak/>
        <w:t>innerhalb und außerhalb der Wohnung bis hin zur beruflichen und gesellschaftlichen Teilhabe. In diesen Fällen geht es also nicht nur darum, einen vollständigen Behinderungsausgleich im Sinne von § 33 Abs. 1 SGB V, sondern bereits die Befriedigung elementarer Grundbedürfnisse des täglichen Lebens zu ermöglichen.</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 33 Abs. 2 Satz 2 ff. SGB V könnte etwa </w:t>
      </w:r>
      <w:r w:rsidRPr="00AB6023">
        <w:rPr>
          <w:rFonts w:ascii="Trebuchet MS" w:hAnsi="Trebuchet MS"/>
          <w:b/>
        </w:rPr>
        <w:t>wie folgt neu gefasst</w:t>
      </w:r>
      <w:r w:rsidRPr="00AB6023">
        <w:rPr>
          <w:rFonts w:ascii="Trebuchet MS" w:hAnsi="Trebuchet MS"/>
        </w:rPr>
        <w:t xml:space="preserve"> werden:</w:t>
      </w:r>
    </w:p>
    <w:p w:rsidR="009A0747" w:rsidRPr="00AB6023" w:rsidRDefault="009A0747" w:rsidP="00D82848">
      <w:pPr>
        <w:spacing w:line="360" w:lineRule="auto"/>
        <w:jc w:val="both"/>
        <w:rPr>
          <w:rFonts w:ascii="Trebuchet MS" w:hAnsi="Trebuchet MS"/>
        </w:rPr>
      </w:pPr>
    </w:p>
    <w:p w:rsidR="009A0747" w:rsidRPr="00AB6023" w:rsidRDefault="009A0747" w:rsidP="00D82848">
      <w:pPr>
        <w:spacing w:line="360" w:lineRule="auto"/>
        <w:jc w:val="both"/>
        <w:rPr>
          <w:rFonts w:ascii="Trebuchet MS" w:hAnsi="Trebuchet MS"/>
        </w:rPr>
      </w:pPr>
      <w:r w:rsidRPr="00AB6023">
        <w:rPr>
          <w:rFonts w:ascii="Trebuchet MS" w:hAnsi="Trebuchet MS"/>
        </w:rPr>
        <w:t xml:space="preserve">„Für Versicherte, die das 18. Lebensjahr vollendet haben, besteht der Anspruch auf Sehhilfen, wenn sie auf Grund ihrer Sehschwäche oder Blindheit, entsprechend der von der Weltgesundheitsorganisation empfohlenen Klassifikation des Schweregrades der Sehbeeinträchtigung, auf beiden Augen eine schwere Sehbeeinträchtigung mindestens der Stufe 1 aufweisen oder wenn ohne Korrektion auf beiden Augen eine schwerwiegende funktionelle Beeinträchtigung besteht. Das ist insbesondere der Fall, wenn ein Korrektionsbedarf von =&gt; 5 </w:t>
      </w:r>
      <w:proofErr w:type="spellStart"/>
      <w:r w:rsidRPr="00AB6023">
        <w:rPr>
          <w:rFonts w:ascii="Trebuchet MS" w:hAnsi="Trebuchet MS"/>
        </w:rPr>
        <w:t>Dpt</w:t>
      </w:r>
      <w:proofErr w:type="spellEnd"/>
      <w:r w:rsidRPr="00AB6023">
        <w:rPr>
          <w:rFonts w:ascii="Trebuchet MS" w:hAnsi="Trebuchet MS"/>
        </w:rPr>
        <w:t xml:space="preserve">- Myopie oder =&gt;5 </w:t>
      </w:r>
      <w:proofErr w:type="spellStart"/>
      <w:r w:rsidRPr="00AB6023">
        <w:rPr>
          <w:rFonts w:ascii="Trebuchet MS" w:hAnsi="Trebuchet MS"/>
        </w:rPr>
        <w:t>Dpt</w:t>
      </w:r>
      <w:proofErr w:type="spellEnd"/>
      <w:r w:rsidRPr="00AB6023">
        <w:rPr>
          <w:rFonts w:ascii="Trebuchet MS" w:hAnsi="Trebuchet MS"/>
        </w:rPr>
        <w:t xml:space="preserve">. </w:t>
      </w:r>
      <w:proofErr w:type="spellStart"/>
      <w:r w:rsidRPr="00AB6023">
        <w:rPr>
          <w:rFonts w:ascii="Trebuchet MS" w:hAnsi="Trebuchet MS"/>
        </w:rPr>
        <w:t>Hyperopie</w:t>
      </w:r>
      <w:proofErr w:type="spellEnd"/>
      <w:r w:rsidRPr="00AB6023">
        <w:rPr>
          <w:rFonts w:ascii="Trebuchet MS" w:hAnsi="Trebuchet MS"/>
        </w:rPr>
        <w:t xml:space="preserve"> oder =&gt; 2,5 </w:t>
      </w:r>
      <w:proofErr w:type="spellStart"/>
      <w:r w:rsidRPr="00AB6023">
        <w:rPr>
          <w:rFonts w:ascii="Trebuchet MS" w:hAnsi="Trebuchet MS"/>
        </w:rPr>
        <w:t>Dpt</w:t>
      </w:r>
      <w:proofErr w:type="spellEnd"/>
      <w:r w:rsidRPr="00AB6023">
        <w:rPr>
          <w:rFonts w:ascii="Trebuchet MS" w:hAnsi="Trebuchet MS"/>
        </w:rPr>
        <w:t xml:space="preserve">. Astigmatismus besteht. Anspruch auf therapeutische Sehhilfen besteht unabhängig vom vorhandenen Sehvermögen, wenn diese der Behandlung von Augenverletzungen oder Augenerkrankungen dienen.“  </w:t>
      </w:r>
    </w:p>
    <w:p w:rsidR="009A0747" w:rsidRDefault="009A0747" w:rsidP="00D82848">
      <w:pPr>
        <w:spacing w:line="360" w:lineRule="auto"/>
        <w:jc w:val="both"/>
        <w:rPr>
          <w:rFonts w:ascii="Trebuchet MS" w:hAnsi="Trebuchet MS"/>
        </w:rPr>
      </w:pPr>
    </w:p>
    <w:p w:rsidR="00AB6023" w:rsidRPr="00AB6023" w:rsidRDefault="00AB6023" w:rsidP="00D82848">
      <w:pPr>
        <w:spacing w:line="360" w:lineRule="auto"/>
        <w:jc w:val="both"/>
        <w:rPr>
          <w:rFonts w:ascii="Trebuchet MS" w:hAnsi="Trebuchet MS"/>
        </w:rPr>
      </w:pPr>
      <w:r w:rsidRPr="00AB6023">
        <w:rPr>
          <w:rFonts w:ascii="Trebuchet MS" w:hAnsi="Trebuchet MS"/>
        </w:rPr>
        <w:t xml:space="preserve">Ferner sollte auch eine </w:t>
      </w:r>
      <w:r w:rsidRPr="008675A0">
        <w:rPr>
          <w:rFonts w:ascii="Trebuchet MS" w:hAnsi="Trebuchet MS"/>
          <w:b/>
        </w:rPr>
        <w:t>Ausnahmeregelung für Menschen mit Gehörlosigkeit oder schweren Hörbeeinträchtigungen</w:t>
      </w:r>
      <w:r w:rsidRPr="00AB6023">
        <w:rPr>
          <w:rFonts w:ascii="Trebuchet MS" w:hAnsi="Trebuchet MS"/>
        </w:rPr>
        <w:t xml:space="preserve"> gefunden werden, da hier der Ausgleich durch ein gutes Sehvermögen absolut notwendig ist.</w:t>
      </w:r>
    </w:p>
    <w:p w:rsidR="00AB6023" w:rsidRDefault="00AB6023" w:rsidP="009A0747">
      <w:pPr>
        <w:spacing w:line="360" w:lineRule="auto"/>
        <w:rPr>
          <w:rFonts w:ascii="Trebuchet MS" w:hAnsi="Trebuchet MS"/>
        </w:rPr>
      </w:pPr>
    </w:p>
    <w:p w:rsidR="003B41D5" w:rsidRPr="00AB6023" w:rsidRDefault="003B41D5" w:rsidP="009A0747">
      <w:pPr>
        <w:spacing w:line="360" w:lineRule="auto"/>
        <w:rPr>
          <w:rFonts w:ascii="Trebuchet MS" w:hAnsi="Trebuchet MS"/>
        </w:rPr>
      </w:pPr>
    </w:p>
    <w:p w:rsidR="0095674B" w:rsidRPr="00AB6023" w:rsidRDefault="0095674B" w:rsidP="0095674B">
      <w:pPr>
        <w:pStyle w:val="Listenabsatz"/>
        <w:numPr>
          <w:ilvl w:val="0"/>
          <w:numId w:val="3"/>
        </w:numPr>
        <w:spacing w:line="360" w:lineRule="auto"/>
        <w:rPr>
          <w:rFonts w:ascii="Trebuchet MS" w:hAnsi="Trebuchet MS"/>
          <w:b/>
        </w:rPr>
      </w:pPr>
      <w:r w:rsidRPr="00AB6023">
        <w:rPr>
          <w:rFonts w:ascii="Trebuchet MS" w:hAnsi="Trebuchet MS"/>
          <w:b/>
        </w:rPr>
        <w:t>Ausschreibungen von Hilfsmitteln mit hohem Dienstleistungsanteil</w:t>
      </w:r>
    </w:p>
    <w:p w:rsidR="0095674B" w:rsidRDefault="00BB1C02" w:rsidP="00D82848">
      <w:pPr>
        <w:pStyle w:val="berschrift2"/>
        <w:spacing w:line="360" w:lineRule="auto"/>
        <w:jc w:val="both"/>
        <w:rPr>
          <w:rFonts w:ascii="Trebuchet MS" w:hAnsi="Trebuchet MS"/>
          <w:b w:val="0"/>
          <w:sz w:val="24"/>
          <w:szCs w:val="24"/>
        </w:rPr>
      </w:pPr>
      <w:r>
        <w:rPr>
          <w:rFonts w:ascii="Trebuchet MS" w:hAnsi="Trebuchet MS"/>
          <w:b w:val="0"/>
          <w:sz w:val="24"/>
          <w:szCs w:val="24"/>
        </w:rPr>
        <w:t xml:space="preserve">Wir möchten </w:t>
      </w:r>
      <w:r w:rsidR="00AB20CC">
        <w:rPr>
          <w:rFonts w:ascii="Trebuchet MS" w:hAnsi="Trebuchet MS"/>
          <w:b w:val="0"/>
          <w:sz w:val="24"/>
          <w:szCs w:val="24"/>
        </w:rPr>
        <w:t xml:space="preserve">ferner </w:t>
      </w:r>
      <w:r>
        <w:rPr>
          <w:rFonts w:ascii="Trebuchet MS" w:hAnsi="Trebuchet MS"/>
          <w:b w:val="0"/>
          <w:sz w:val="24"/>
          <w:szCs w:val="24"/>
        </w:rPr>
        <w:t>nochmals auf die</w:t>
      </w:r>
      <w:r w:rsidR="0095674B" w:rsidRPr="00AC3B54">
        <w:rPr>
          <w:rFonts w:ascii="Trebuchet MS" w:hAnsi="Trebuchet MS"/>
          <w:b w:val="0"/>
          <w:sz w:val="24"/>
          <w:szCs w:val="24"/>
        </w:rPr>
        <w:t xml:space="preserve"> Problematik der Ausschreibungen mit Hilfsmitteln mit hohem Dienstleis</w:t>
      </w:r>
      <w:r>
        <w:rPr>
          <w:rFonts w:ascii="Trebuchet MS" w:hAnsi="Trebuchet MS"/>
          <w:b w:val="0"/>
          <w:sz w:val="24"/>
          <w:szCs w:val="24"/>
        </w:rPr>
        <w:t>tungsanteil in Verbindung hinweisen</w:t>
      </w:r>
      <w:r w:rsidR="0095674B" w:rsidRPr="00AC3B54">
        <w:rPr>
          <w:rFonts w:ascii="Trebuchet MS" w:hAnsi="Trebuchet MS"/>
          <w:b w:val="0"/>
          <w:sz w:val="24"/>
          <w:szCs w:val="24"/>
        </w:rPr>
        <w:t xml:space="preserve">. </w:t>
      </w:r>
    </w:p>
    <w:p w:rsidR="0095674B" w:rsidRPr="001F3B7F" w:rsidRDefault="00AB20CC" w:rsidP="00D82848">
      <w:pPr>
        <w:pStyle w:val="berschrift2"/>
        <w:spacing w:line="360" w:lineRule="auto"/>
        <w:jc w:val="both"/>
        <w:rPr>
          <w:rFonts w:ascii="Trebuchet MS" w:hAnsi="Trebuchet MS"/>
          <w:b w:val="0"/>
          <w:sz w:val="24"/>
          <w:szCs w:val="24"/>
        </w:rPr>
      </w:pPr>
      <w:r>
        <w:rPr>
          <w:rFonts w:ascii="Trebuchet MS" w:hAnsi="Trebuchet MS"/>
          <w:b w:val="0"/>
          <w:sz w:val="24"/>
          <w:szCs w:val="24"/>
        </w:rPr>
        <w:t>Leider beobachtet</w:t>
      </w:r>
      <w:r w:rsidR="00BB1C02">
        <w:rPr>
          <w:rFonts w:ascii="Trebuchet MS" w:hAnsi="Trebuchet MS"/>
          <w:b w:val="0"/>
          <w:sz w:val="24"/>
          <w:szCs w:val="24"/>
        </w:rPr>
        <w:t xml:space="preserve"> die BAG SELBSTHILFE</w:t>
      </w:r>
      <w:r w:rsidR="0095674B" w:rsidRPr="00AC3B54">
        <w:rPr>
          <w:rFonts w:ascii="Trebuchet MS" w:hAnsi="Trebuchet MS"/>
          <w:b w:val="0"/>
          <w:sz w:val="24"/>
          <w:szCs w:val="24"/>
        </w:rPr>
        <w:t xml:space="preserve"> </w:t>
      </w:r>
      <w:r w:rsidR="0095674B">
        <w:rPr>
          <w:rFonts w:ascii="Trebuchet MS" w:hAnsi="Trebuchet MS"/>
          <w:b w:val="0"/>
          <w:sz w:val="24"/>
          <w:szCs w:val="24"/>
        </w:rPr>
        <w:t xml:space="preserve">derzeit </w:t>
      </w:r>
      <w:r w:rsidR="0095674B" w:rsidRPr="00AC3B54">
        <w:rPr>
          <w:rFonts w:ascii="Trebuchet MS" w:hAnsi="Trebuchet MS"/>
          <w:b w:val="0"/>
          <w:sz w:val="24"/>
          <w:szCs w:val="24"/>
        </w:rPr>
        <w:t xml:space="preserve">eine Zunahme </w:t>
      </w:r>
      <w:r w:rsidR="0095674B">
        <w:rPr>
          <w:rFonts w:ascii="Trebuchet MS" w:hAnsi="Trebuchet MS"/>
          <w:b w:val="0"/>
          <w:sz w:val="24"/>
          <w:szCs w:val="24"/>
        </w:rPr>
        <w:t xml:space="preserve">von derartigen Ausschreibungen, zuletzt in Form einer </w:t>
      </w:r>
      <w:r w:rsidR="0095674B" w:rsidRPr="00AC3B54">
        <w:rPr>
          <w:rFonts w:ascii="Trebuchet MS" w:hAnsi="Trebuchet MS"/>
          <w:b w:val="0"/>
          <w:sz w:val="24"/>
          <w:szCs w:val="24"/>
        </w:rPr>
        <w:t>Ausschreibung der Techniker- Krankenkasse zur able</w:t>
      </w:r>
      <w:r w:rsidR="00BB1C02">
        <w:rPr>
          <w:rFonts w:ascii="Trebuchet MS" w:hAnsi="Trebuchet MS"/>
          <w:b w:val="0"/>
          <w:sz w:val="24"/>
          <w:szCs w:val="24"/>
        </w:rPr>
        <w:t>itenden Inkontinenzversorgung (a</w:t>
      </w:r>
      <w:r w:rsidR="0095674B" w:rsidRPr="00AC3B54">
        <w:rPr>
          <w:rFonts w:ascii="Trebuchet MS" w:hAnsi="Trebuchet MS"/>
          <w:b w:val="0"/>
          <w:sz w:val="24"/>
          <w:szCs w:val="24"/>
        </w:rPr>
        <w:t>bleitende Inkontinenzartikel leiten den Harn direkt oder über Verbindungsschläuche in entsprechende Auffangbeutel).</w:t>
      </w:r>
      <w:r w:rsidR="0095674B">
        <w:rPr>
          <w:rFonts w:ascii="Trebuchet MS" w:hAnsi="Trebuchet MS"/>
          <w:b w:val="0"/>
          <w:sz w:val="24"/>
          <w:szCs w:val="24"/>
        </w:rPr>
        <w:t xml:space="preserve"> Auch die Ausschreibung der KKH zur Stoma-Versorgung </w:t>
      </w:r>
      <w:r w:rsidR="0095674B" w:rsidRPr="001F3B7F">
        <w:rPr>
          <w:rFonts w:ascii="Trebuchet MS" w:hAnsi="Trebuchet MS"/>
          <w:b w:val="0"/>
          <w:sz w:val="24"/>
          <w:szCs w:val="24"/>
        </w:rPr>
        <w:t>(</w:t>
      </w:r>
      <w:proofErr w:type="spellStart"/>
      <w:r w:rsidR="0095674B" w:rsidRPr="001F3B7F">
        <w:rPr>
          <w:rFonts w:ascii="Trebuchet MS" w:hAnsi="Trebuchet MS"/>
          <w:b w:val="0"/>
          <w:sz w:val="24"/>
          <w:szCs w:val="24"/>
        </w:rPr>
        <w:t>Stomaträger</w:t>
      </w:r>
      <w:proofErr w:type="spellEnd"/>
      <w:r w:rsidR="0095674B" w:rsidRPr="001F3B7F">
        <w:rPr>
          <w:rFonts w:ascii="Trebuchet MS" w:hAnsi="Trebuchet MS"/>
          <w:b w:val="0"/>
          <w:sz w:val="24"/>
          <w:szCs w:val="24"/>
        </w:rPr>
        <w:t xml:space="preserve"> sind Menschen mit künstlichem Darmausgang)</w:t>
      </w:r>
      <w:r w:rsidR="0095674B">
        <w:rPr>
          <w:rFonts w:ascii="Trebuchet MS" w:hAnsi="Trebuchet MS"/>
          <w:b w:val="0"/>
          <w:sz w:val="24"/>
          <w:szCs w:val="24"/>
        </w:rPr>
        <w:t xml:space="preserve"> gehört in diesen Bereich. Es steht zu befürchten, dass andere Krankenkassen in diesen – für Patientinnen und Patienten </w:t>
      </w:r>
      <w:r w:rsidR="0095674B">
        <w:rPr>
          <w:rFonts w:ascii="Trebuchet MS" w:hAnsi="Trebuchet MS"/>
          <w:b w:val="0"/>
          <w:sz w:val="24"/>
          <w:szCs w:val="24"/>
        </w:rPr>
        <w:lastRenderedPageBreak/>
        <w:t>hochsensiblen und auch teilweise schambesetzten Bereichen – weitere Ausschreibungen durchführen werden.</w:t>
      </w:r>
    </w:p>
    <w:p w:rsidR="0095674B" w:rsidRDefault="0095674B" w:rsidP="00D82848">
      <w:pPr>
        <w:spacing w:line="360" w:lineRule="auto"/>
        <w:jc w:val="both"/>
        <w:rPr>
          <w:rFonts w:ascii="Trebuchet MS" w:hAnsi="Trebuchet MS"/>
        </w:rPr>
      </w:pPr>
      <w:r>
        <w:rPr>
          <w:rFonts w:ascii="Trebuchet MS" w:hAnsi="Trebuchet MS"/>
        </w:rPr>
        <w:t xml:space="preserve">Im Gesetz ist derzeit bereits festgelegt, dass Ausschreibungen bei Hilfsmitteln mit hohem Dienstleistungsanteil oder individueller Anfertigung in der Regel unzweckmäßig sind (§ 127 Abs.1 S.4 SGB V). Hierzu gibt es Empfehlungen des GKV-Spitzenverbandes, welche die Merkmale näher konkretisieren. Danach ist ein hoher Dienstleistungsanteil gegeben, wenn eine persönliche und umfangreiche Einweisung oder Nachbetreuung und ggf. mehrfache Anleitung von Angehörigen und Pflegepersonal notwendig ist, eine kontinuierliche Beobachtung des Versorgungsverlaufs zur Komplikationsvermeidung oder kurze Reaktionszeiten erforderlich sind. </w:t>
      </w:r>
    </w:p>
    <w:p w:rsidR="0095674B" w:rsidRPr="005F6094" w:rsidRDefault="0095674B" w:rsidP="00D82848">
      <w:pPr>
        <w:spacing w:line="360" w:lineRule="auto"/>
        <w:jc w:val="both"/>
        <w:rPr>
          <w:rFonts w:ascii="Trebuchet MS" w:hAnsi="Trebuchet MS"/>
        </w:rPr>
      </w:pPr>
    </w:p>
    <w:p w:rsidR="0095674B" w:rsidRPr="005F6094" w:rsidRDefault="0095674B" w:rsidP="00D82848">
      <w:pPr>
        <w:spacing w:line="360" w:lineRule="auto"/>
        <w:jc w:val="both"/>
        <w:rPr>
          <w:rFonts w:ascii="Trebuchet MS" w:hAnsi="Trebuchet MS"/>
        </w:rPr>
      </w:pPr>
      <w:r w:rsidRPr="005F6094">
        <w:rPr>
          <w:rFonts w:ascii="Trebuchet MS" w:hAnsi="Trebuchet MS"/>
        </w:rPr>
        <w:t>Diese an sich deutlichen Regelungen werden aber offenbar sehr eng ausgelegt. So heißt es seitens der Krankenkassen, Stoma-Artikel seien quasi Handelsware, welche unter Anwendung von Schablonen zugeschnitten werden könnten, was von den Betroffenen in der Regel problemlos bewerkstelligt würde.</w:t>
      </w:r>
    </w:p>
    <w:p w:rsidR="0095674B" w:rsidRDefault="0095674B" w:rsidP="00D82848">
      <w:pPr>
        <w:spacing w:line="360" w:lineRule="auto"/>
        <w:jc w:val="both"/>
        <w:rPr>
          <w:rFonts w:ascii="Trebuchet MS" w:hAnsi="Trebuchet MS"/>
        </w:rPr>
      </w:pPr>
    </w:p>
    <w:p w:rsidR="0095674B" w:rsidRDefault="0095674B" w:rsidP="00D82848">
      <w:pPr>
        <w:spacing w:line="360" w:lineRule="auto"/>
        <w:jc w:val="both"/>
        <w:rPr>
          <w:rFonts w:ascii="Trebuchet MS" w:hAnsi="Trebuchet MS"/>
        </w:rPr>
      </w:pPr>
      <w:r>
        <w:rPr>
          <w:rFonts w:ascii="Trebuchet MS" w:hAnsi="Trebuchet MS"/>
        </w:rPr>
        <w:t xml:space="preserve">Dies ist mitnichten der Fall: Das Anlegen eines Stomas ist in vielen Fällen komplex und für die häufig nach Darm- oder Blasenkrebs Erkrankten in höherem Alter kaum selbst umzusetzen. Selbst Pflegedienste sind zwar häufig in der Lage, eine problemlose Stoma-Anlage zu versorgen, nicht jedoch ein durch Anlage (chirurgische Anlagetechnik in Bezug auf Platzierung am Bauch und Ausformung des Stomas- prominent/erhaben bzw. im Hautniveau), Hautbedingungen oder andere Ursachen problematisches Stoma. Wenn in der Stoma- Umgebung Hautunebenheiten oder Falten bestehen oder das Stoma nicht gut einsehbar ist, muss nicht nur die gute Anleitung im Gebrauch erfolgen, sondern es muss häufig tatsächlich mit Materialien (zusätzliche Hautschutzpaste, Hautschutzring etc.) „gebastelt“ werden, um sich an eine sichere Versorgung  heranzutasten. Hinzu kommt, dass sich viele Ärzte von der Versorgung der </w:t>
      </w:r>
      <w:proofErr w:type="spellStart"/>
      <w:r>
        <w:rPr>
          <w:rFonts w:ascii="Trebuchet MS" w:hAnsi="Trebuchet MS"/>
        </w:rPr>
        <w:t>Stomaträger</w:t>
      </w:r>
      <w:proofErr w:type="spellEnd"/>
      <w:r>
        <w:rPr>
          <w:rFonts w:ascii="Trebuchet MS" w:hAnsi="Trebuchet MS"/>
        </w:rPr>
        <w:t xml:space="preserve"> entfernt haben und sich zu wenig in diesem Bereich auskennen. Vor diesem Hintergrund ist es für die Betroffenen eminent wichtig, dass sie eine dauerhafte Versorgung von einem Leistungserbringer mit entsprechender Fachkraft erhalten und nicht ständig wegen </w:t>
      </w:r>
      <w:r>
        <w:rPr>
          <w:rFonts w:ascii="Trebuchet MS" w:hAnsi="Trebuchet MS"/>
        </w:rPr>
        <w:lastRenderedPageBreak/>
        <w:t xml:space="preserve">erfolgter Ausschreibungen </w:t>
      </w:r>
      <w:proofErr w:type="spellStart"/>
      <w:r>
        <w:rPr>
          <w:rFonts w:ascii="Trebuchet MS" w:hAnsi="Trebuchet MS"/>
        </w:rPr>
        <w:t>umversorgt</w:t>
      </w:r>
      <w:proofErr w:type="spellEnd"/>
      <w:r>
        <w:rPr>
          <w:rFonts w:ascii="Trebuchet MS" w:hAnsi="Trebuchet MS"/>
        </w:rPr>
        <w:t xml:space="preserve"> werden müssen bzw. hier die Dienstleistung wegen des geringen Ausschreibungspreises unzureichend erfolgt.</w:t>
      </w:r>
    </w:p>
    <w:p w:rsidR="0095674B" w:rsidRDefault="0095674B" w:rsidP="00D82848">
      <w:pPr>
        <w:spacing w:line="360" w:lineRule="auto"/>
        <w:jc w:val="both"/>
      </w:pPr>
    </w:p>
    <w:p w:rsidR="0095674B" w:rsidRPr="005F6094" w:rsidRDefault="00BB1C02" w:rsidP="00D82848">
      <w:pPr>
        <w:spacing w:line="360" w:lineRule="auto"/>
        <w:jc w:val="both"/>
        <w:rPr>
          <w:rFonts w:ascii="Trebuchet MS" w:hAnsi="Trebuchet MS"/>
        </w:rPr>
      </w:pPr>
      <w:r>
        <w:rPr>
          <w:rFonts w:ascii="Trebuchet MS" w:hAnsi="Trebuchet MS"/>
        </w:rPr>
        <w:t xml:space="preserve">Vor diesem Hintergrund sollten aus der Sicht der </w:t>
      </w:r>
      <w:r w:rsidR="0095674B" w:rsidRPr="005F6094">
        <w:rPr>
          <w:rFonts w:ascii="Trebuchet MS" w:hAnsi="Trebuchet MS"/>
        </w:rPr>
        <w:t>BAG SELBSTHILFE</w:t>
      </w:r>
      <w:r>
        <w:rPr>
          <w:rFonts w:ascii="Trebuchet MS" w:hAnsi="Trebuchet MS"/>
        </w:rPr>
        <w:t xml:space="preserve"> </w:t>
      </w:r>
      <w:r w:rsidR="0095674B" w:rsidRPr="005F6094">
        <w:rPr>
          <w:rFonts w:ascii="Trebuchet MS" w:hAnsi="Trebuchet MS"/>
        </w:rPr>
        <w:t>Ausschreibungen bei Hilfsmitteln mit einem hohen Dienstleistungsanteil oder individueller Anfertigung</w:t>
      </w:r>
      <w:r w:rsidR="0095674B">
        <w:rPr>
          <w:rFonts w:ascii="Trebuchet MS" w:hAnsi="Trebuchet MS"/>
        </w:rPr>
        <w:t xml:space="preserve"> generell für unzweckmäßig erklärt werden und </w:t>
      </w:r>
      <w:r w:rsidR="0095674B" w:rsidRPr="005F6094">
        <w:rPr>
          <w:rFonts w:ascii="Trebuchet MS" w:hAnsi="Trebuchet MS"/>
        </w:rPr>
        <w:t xml:space="preserve">die Formulierung „in der Regel“ in § 127 Abs. 1 S. 4 </w:t>
      </w:r>
      <w:r w:rsidR="0095674B">
        <w:rPr>
          <w:rFonts w:ascii="Trebuchet MS" w:hAnsi="Trebuchet MS"/>
        </w:rPr>
        <w:t>g</w:t>
      </w:r>
      <w:r>
        <w:rPr>
          <w:rFonts w:ascii="Trebuchet MS" w:hAnsi="Trebuchet MS"/>
        </w:rPr>
        <w:t>estrichen werden</w:t>
      </w:r>
      <w:r w:rsidR="0095674B" w:rsidRPr="005F6094">
        <w:rPr>
          <w:rFonts w:ascii="Trebuchet MS" w:hAnsi="Trebuchet MS"/>
        </w:rPr>
        <w:t xml:space="preserve">. </w:t>
      </w:r>
      <w:r>
        <w:rPr>
          <w:rFonts w:ascii="Trebuchet MS" w:hAnsi="Trebuchet MS"/>
        </w:rPr>
        <w:t xml:space="preserve">Zudem hält es die BAG SELBSTHILFE wegen der beobachteten engen Auslegung der Kriterien für notwendig, dass </w:t>
      </w:r>
      <w:r w:rsidR="0095674B">
        <w:rPr>
          <w:rFonts w:ascii="Trebuchet MS" w:hAnsi="Trebuchet MS"/>
        </w:rPr>
        <w:t xml:space="preserve">im Gesetz eine </w:t>
      </w:r>
      <w:r w:rsidR="0095674B" w:rsidRPr="005F6094">
        <w:rPr>
          <w:rFonts w:ascii="Trebuchet MS" w:hAnsi="Trebuchet MS"/>
        </w:rPr>
        <w:t>Rechts</w:t>
      </w:r>
      <w:r w:rsidR="0095674B">
        <w:rPr>
          <w:rFonts w:ascii="Trebuchet MS" w:hAnsi="Trebuchet MS"/>
        </w:rPr>
        <w:t>verordnung vorgesehen</w:t>
      </w:r>
      <w:r w:rsidR="0095674B" w:rsidRPr="005F6094">
        <w:rPr>
          <w:rFonts w:ascii="Trebuchet MS" w:hAnsi="Trebuchet MS"/>
        </w:rPr>
        <w:t xml:space="preserve"> wird, </w:t>
      </w:r>
      <w:r w:rsidR="0095674B">
        <w:rPr>
          <w:rFonts w:ascii="Trebuchet MS" w:hAnsi="Trebuchet MS"/>
        </w:rPr>
        <w:t xml:space="preserve">welche festlegt, </w:t>
      </w:r>
      <w:r w:rsidR="0095674B" w:rsidRPr="005F6094">
        <w:rPr>
          <w:rFonts w:ascii="Trebuchet MS" w:hAnsi="Trebuchet MS"/>
        </w:rPr>
        <w:t>wann diese Kriterien erfüllt sind bzw. bei welchen Produktgruppen eine Versorgung mit einem hohen Dienstleistungsanteil oder individueller Anfertigung vorliegt.</w:t>
      </w:r>
    </w:p>
    <w:p w:rsidR="00116636" w:rsidRDefault="00116636" w:rsidP="005E54C5">
      <w:pPr>
        <w:spacing w:line="360" w:lineRule="auto"/>
        <w:rPr>
          <w:rFonts w:ascii="Trebuchet MS" w:hAnsi="Trebuchet MS"/>
        </w:rPr>
      </w:pPr>
    </w:p>
    <w:p w:rsidR="003B41D5" w:rsidRDefault="003B41D5" w:rsidP="005E54C5">
      <w:pPr>
        <w:spacing w:line="360" w:lineRule="auto"/>
        <w:rPr>
          <w:rFonts w:ascii="Trebuchet MS" w:hAnsi="Trebuchet MS"/>
        </w:rPr>
      </w:pPr>
    </w:p>
    <w:p w:rsidR="0095674B" w:rsidRPr="00AB20CC" w:rsidRDefault="0095674B" w:rsidP="00D82848">
      <w:pPr>
        <w:pStyle w:val="Listenabsatz"/>
        <w:numPr>
          <w:ilvl w:val="0"/>
          <w:numId w:val="3"/>
        </w:numPr>
        <w:spacing w:line="360" w:lineRule="auto"/>
        <w:rPr>
          <w:rFonts w:ascii="Trebuchet MS" w:hAnsi="Trebuchet MS"/>
          <w:b/>
        </w:rPr>
      </w:pPr>
      <w:r w:rsidRPr="00AB20CC">
        <w:rPr>
          <w:rFonts w:ascii="Trebuchet MS" w:hAnsi="Trebuchet MS"/>
          <w:b/>
        </w:rPr>
        <w:t xml:space="preserve">Erweiterung der Verordnungsfähigkeit der </w:t>
      </w:r>
      <w:proofErr w:type="spellStart"/>
      <w:r w:rsidRPr="00AB20CC">
        <w:rPr>
          <w:rFonts w:ascii="Trebuchet MS" w:hAnsi="Trebuchet MS"/>
          <w:b/>
        </w:rPr>
        <w:t>Podologie</w:t>
      </w:r>
      <w:proofErr w:type="spellEnd"/>
      <w:r w:rsidRPr="00AB20CC">
        <w:rPr>
          <w:rFonts w:ascii="Trebuchet MS" w:hAnsi="Trebuchet MS"/>
          <w:b/>
        </w:rPr>
        <w:t xml:space="preserve"> auf mit dem diabetischen Fußsyndrom vergleichbare Erkrankungen</w:t>
      </w:r>
    </w:p>
    <w:p w:rsidR="0095674B" w:rsidRPr="005277BE" w:rsidRDefault="0095674B" w:rsidP="0095674B">
      <w:pPr>
        <w:spacing w:line="360" w:lineRule="auto"/>
        <w:rPr>
          <w:rFonts w:ascii="Trebuchet MS" w:hAnsi="Trebuchet MS"/>
        </w:rPr>
      </w:pPr>
    </w:p>
    <w:p w:rsidR="0095674B" w:rsidRPr="005277BE" w:rsidRDefault="0095674B" w:rsidP="00D82848">
      <w:pPr>
        <w:spacing w:line="360" w:lineRule="auto"/>
        <w:jc w:val="both"/>
        <w:rPr>
          <w:rFonts w:ascii="Trebuchet MS" w:hAnsi="Trebuchet MS"/>
        </w:rPr>
      </w:pPr>
      <w:r w:rsidRPr="005277BE">
        <w:rPr>
          <w:rFonts w:ascii="Trebuchet MS" w:hAnsi="Trebuchet MS"/>
        </w:rPr>
        <w:t xml:space="preserve">Die </w:t>
      </w:r>
      <w:r w:rsidR="00BB1C02">
        <w:rPr>
          <w:rFonts w:ascii="Trebuchet MS" w:hAnsi="Trebuchet MS"/>
        </w:rPr>
        <w:t xml:space="preserve">BAG SELBSTHILFE bittet </w:t>
      </w:r>
      <w:r w:rsidRPr="005277BE">
        <w:rPr>
          <w:rFonts w:ascii="Trebuchet MS" w:hAnsi="Trebuchet MS"/>
        </w:rPr>
        <w:t xml:space="preserve">darum, gesetzlich festzulegen, dass Maßnahmen der </w:t>
      </w:r>
      <w:proofErr w:type="spellStart"/>
      <w:r w:rsidRPr="005277BE">
        <w:rPr>
          <w:rFonts w:ascii="Trebuchet MS" w:hAnsi="Trebuchet MS"/>
        </w:rPr>
        <w:t>podologischen</w:t>
      </w:r>
      <w:proofErr w:type="spellEnd"/>
      <w:r w:rsidRPr="005277BE">
        <w:rPr>
          <w:rFonts w:ascii="Trebuchet MS" w:hAnsi="Trebuchet MS"/>
        </w:rPr>
        <w:t xml:space="preserve"> Therapie auf Erkrankungen zu erweitern sind, deren Schädigungen der des diabetischen Fußes entsprechen und mit diesen ver</w:t>
      </w:r>
      <w:r>
        <w:rPr>
          <w:rFonts w:ascii="Trebuchet MS" w:hAnsi="Trebuchet MS"/>
        </w:rPr>
        <w:t>gleichbar sind bzw. dem GBA den entsprechenden Auftrag zu erteilen.</w:t>
      </w:r>
      <w:r w:rsidRPr="005277BE">
        <w:rPr>
          <w:rFonts w:ascii="Trebuchet MS" w:hAnsi="Trebuchet MS"/>
        </w:rPr>
        <w:t xml:space="preserve"> Die Patientenvertretung hatte 2015 einen entsprechenden Antrag im Gemeinsamen Bundesausschuss gestellt, </w:t>
      </w:r>
      <w:r>
        <w:rPr>
          <w:rFonts w:ascii="Trebuchet MS" w:hAnsi="Trebuchet MS"/>
        </w:rPr>
        <w:t xml:space="preserve">musste diesen im Mai 2016 </w:t>
      </w:r>
      <w:r w:rsidRPr="005277BE">
        <w:rPr>
          <w:rFonts w:ascii="Trebuchet MS" w:hAnsi="Trebuchet MS"/>
        </w:rPr>
        <w:t>al</w:t>
      </w:r>
      <w:r>
        <w:rPr>
          <w:rFonts w:ascii="Trebuchet MS" w:hAnsi="Trebuchet MS"/>
        </w:rPr>
        <w:t>lerdings zurückziehen</w:t>
      </w:r>
      <w:r w:rsidRPr="005277BE">
        <w:rPr>
          <w:rFonts w:ascii="Trebuchet MS" w:hAnsi="Trebuchet MS"/>
        </w:rPr>
        <w:t>, da das Risiko bestand, dass der GBA nicht aufgrund einer Vergleichbarkeit der Schädigungsbilder zu einer Erweiterung der in Frage kommenden Krankheiten, sondern aufgrund einer Methodenbewertung zu einem Ausschluss der Me</w:t>
      </w:r>
      <w:r>
        <w:rPr>
          <w:rFonts w:ascii="Trebuchet MS" w:hAnsi="Trebuchet MS"/>
        </w:rPr>
        <w:t xml:space="preserve">thode </w:t>
      </w:r>
      <w:r w:rsidRPr="005277BE">
        <w:rPr>
          <w:rFonts w:ascii="Trebuchet MS" w:hAnsi="Trebuchet MS"/>
        </w:rPr>
        <w:t>auch für den diabetischen Fuß kommen könnte. Aus der Sicht der BAG SELBSTHILFE war jedoch die Frage – auch angesichts entsprechender Urteile des LSG und des BSG - nicht anhand einer Evidenzbewertung zu diskutieren, sondern anhand einer Vergleichbarkeit der Schädigungsbilder.</w:t>
      </w:r>
      <w:r w:rsidR="00D82848">
        <w:rPr>
          <w:rFonts w:ascii="Trebuchet MS" w:hAnsi="Trebuchet MS"/>
        </w:rPr>
        <w:t xml:space="preserve"> </w:t>
      </w:r>
    </w:p>
    <w:p w:rsidR="0095674B" w:rsidRDefault="0095674B" w:rsidP="00D82848">
      <w:pPr>
        <w:spacing w:line="360" w:lineRule="auto"/>
        <w:jc w:val="both"/>
        <w:rPr>
          <w:rFonts w:ascii="Trebuchet MS" w:hAnsi="Trebuchet MS"/>
        </w:rPr>
      </w:pPr>
    </w:p>
    <w:p w:rsidR="00D82848" w:rsidRDefault="00D82848" w:rsidP="00D82848">
      <w:pPr>
        <w:spacing w:line="360" w:lineRule="auto"/>
        <w:jc w:val="both"/>
        <w:rPr>
          <w:rFonts w:ascii="Trebuchet MS" w:hAnsi="Trebuchet MS"/>
        </w:rPr>
      </w:pPr>
      <w:r>
        <w:rPr>
          <w:rFonts w:ascii="Trebuchet MS" w:hAnsi="Trebuchet MS"/>
        </w:rPr>
        <w:t>Als ersten wichtigen</w:t>
      </w:r>
      <w:r w:rsidR="00E17164">
        <w:rPr>
          <w:rFonts w:ascii="Trebuchet MS" w:hAnsi="Trebuchet MS"/>
        </w:rPr>
        <w:t xml:space="preserve"> Schritt kann sich die BAG SELBSTHILFE </w:t>
      </w:r>
      <w:r>
        <w:rPr>
          <w:rFonts w:ascii="Trebuchet MS" w:hAnsi="Trebuchet MS"/>
        </w:rPr>
        <w:t>allerdings auch ein Modellvorhaben zu dieser Frage vorstellen, bittet jedoch – angesichts der vermutlich längeren Diskussion</w:t>
      </w:r>
      <w:r w:rsidR="00E17164">
        <w:rPr>
          <w:rFonts w:ascii="Trebuchet MS" w:hAnsi="Trebuchet MS"/>
        </w:rPr>
        <w:t xml:space="preserve"> </w:t>
      </w:r>
      <w:r>
        <w:rPr>
          <w:rFonts w:ascii="Trebuchet MS" w:hAnsi="Trebuchet MS"/>
        </w:rPr>
        <w:t xml:space="preserve">- bereits jetzt darum, dem GBA – fristgebunden - </w:t>
      </w:r>
      <w:r>
        <w:rPr>
          <w:rFonts w:ascii="Trebuchet MS" w:hAnsi="Trebuchet MS"/>
        </w:rPr>
        <w:lastRenderedPageBreak/>
        <w:t>den Auftrag zu erteilen, eine Festlegung de</w:t>
      </w:r>
      <w:r w:rsidR="00CD518C">
        <w:rPr>
          <w:rFonts w:ascii="Trebuchet MS" w:hAnsi="Trebuchet MS"/>
        </w:rPr>
        <w:t>r Schädig</w:t>
      </w:r>
      <w:r w:rsidR="006F3A78">
        <w:rPr>
          <w:rFonts w:ascii="Trebuchet MS" w:hAnsi="Trebuchet MS"/>
        </w:rPr>
        <w:t>ungsbilder vorzunehmen und dann</w:t>
      </w:r>
      <w:r w:rsidR="00CD518C">
        <w:rPr>
          <w:rFonts w:ascii="Trebuchet MS" w:hAnsi="Trebuchet MS"/>
        </w:rPr>
        <w:t xml:space="preserve"> </w:t>
      </w:r>
      <w:r w:rsidR="006F3A78">
        <w:rPr>
          <w:rFonts w:ascii="Trebuchet MS" w:hAnsi="Trebuchet MS"/>
        </w:rPr>
        <w:t xml:space="preserve">bei einer späteren Überarbeitung dieser Regelungen </w:t>
      </w:r>
      <w:r w:rsidR="00CD518C">
        <w:rPr>
          <w:rFonts w:ascii="Trebuchet MS" w:hAnsi="Trebuchet MS"/>
        </w:rPr>
        <w:t>die Ergebnisse des Modellvorhabens in seine Entscheidung einzubeziehen.</w:t>
      </w:r>
    </w:p>
    <w:p w:rsidR="00F23466" w:rsidRDefault="00F23466" w:rsidP="005E54C5">
      <w:pPr>
        <w:spacing w:line="360" w:lineRule="auto"/>
        <w:rPr>
          <w:rFonts w:ascii="Trebuchet MS" w:hAnsi="Trebuchet MS"/>
        </w:rPr>
      </w:pPr>
    </w:p>
    <w:p w:rsidR="00E17164" w:rsidRDefault="00E17164" w:rsidP="005E54C5">
      <w:pPr>
        <w:spacing w:line="360" w:lineRule="auto"/>
        <w:rPr>
          <w:rFonts w:ascii="Trebuchet MS" w:hAnsi="Trebuchet MS"/>
        </w:rPr>
      </w:pPr>
    </w:p>
    <w:p w:rsidR="005E54C5" w:rsidRPr="005E54C5" w:rsidRDefault="005E54C5" w:rsidP="005E54C5">
      <w:pPr>
        <w:spacing w:line="360" w:lineRule="auto"/>
        <w:rPr>
          <w:rFonts w:ascii="Trebuchet MS" w:hAnsi="Trebuchet MS"/>
        </w:rPr>
      </w:pPr>
      <w:r>
        <w:rPr>
          <w:rFonts w:ascii="Trebuchet MS" w:hAnsi="Trebuchet MS"/>
        </w:rPr>
        <w:t>Berlin, 8. Februar 2017</w:t>
      </w:r>
    </w:p>
    <w:sectPr w:rsidR="005E54C5" w:rsidRPr="005E54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F93"/>
    <w:multiLevelType w:val="hybridMultilevel"/>
    <w:tmpl w:val="38162728"/>
    <w:lvl w:ilvl="0" w:tplc="B4AA690E">
      <w:start w:val="206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F0044B"/>
    <w:multiLevelType w:val="hybridMultilevel"/>
    <w:tmpl w:val="E124AFBA"/>
    <w:lvl w:ilvl="0" w:tplc="B4AA690E">
      <w:start w:val="2064"/>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115584B"/>
    <w:multiLevelType w:val="hybridMultilevel"/>
    <w:tmpl w:val="3BE05B44"/>
    <w:lvl w:ilvl="0" w:tplc="A14098A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8B7DC4"/>
    <w:multiLevelType w:val="hybridMultilevel"/>
    <w:tmpl w:val="8DC43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9B4D26"/>
    <w:multiLevelType w:val="hybridMultilevel"/>
    <w:tmpl w:val="73CCEAA0"/>
    <w:lvl w:ilvl="0" w:tplc="BB9270B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8FB61F1"/>
    <w:multiLevelType w:val="hybridMultilevel"/>
    <w:tmpl w:val="A5D0C1A8"/>
    <w:lvl w:ilvl="0" w:tplc="B4AA690E">
      <w:start w:val="2064"/>
      <w:numFmt w:val="bullet"/>
      <w:lvlText w:val="–"/>
      <w:lvlJc w:val="left"/>
      <w:pPr>
        <w:ind w:left="360" w:hanging="360"/>
      </w:pPr>
      <w:rPr>
        <w:rFonts w:ascii="Times New Roman" w:hAnsi="Times New Roman"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5DBF2B86"/>
    <w:multiLevelType w:val="hybridMultilevel"/>
    <w:tmpl w:val="EA80B91A"/>
    <w:lvl w:ilvl="0" w:tplc="E85803F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73EB4B40"/>
    <w:multiLevelType w:val="hybridMultilevel"/>
    <w:tmpl w:val="036CC5AC"/>
    <w:lvl w:ilvl="0" w:tplc="3C7002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4"/>
    <w:rsid w:val="000F70B7"/>
    <w:rsid w:val="00116636"/>
    <w:rsid w:val="001229C9"/>
    <w:rsid w:val="001952E6"/>
    <w:rsid w:val="00344554"/>
    <w:rsid w:val="003B41D5"/>
    <w:rsid w:val="003E194D"/>
    <w:rsid w:val="004303FB"/>
    <w:rsid w:val="0044455C"/>
    <w:rsid w:val="00477461"/>
    <w:rsid w:val="00507A3E"/>
    <w:rsid w:val="005E54C5"/>
    <w:rsid w:val="006F341A"/>
    <w:rsid w:val="006F3A78"/>
    <w:rsid w:val="00713527"/>
    <w:rsid w:val="00757BE1"/>
    <w:rsid w:val="00841084"/>
    <w:rsid w:val="008675A0"/>
    <w:rsid w:val="00883B7E"/>
    <w:rsid w:val="008953DC"/>
    <w:rsid w:val="0095674B"/>
    <w:rsid w:val="00996A2B"/>
    <w:rsid w:val="009A0747"/>
    <w:rsid w:val="009C23AF"/>
    <w:rsid w:val="009C67EA"/>
    <w:rsid w:val="009D3802"/>
    <w:rsid w:val="009E20CB"/>
    <w:rsid w:val="00A23EC7"/>
    <w:rsid w:val="00A86905"/>
    <w:rsid w:val="00AB20CC"/>
    <w:rsid w:val="00AB6023"/>
    <w:rsid w:val="00B56DAA"/>
    <w:rsid w:val="00BB1C02"/>
    <w:rsid w:val="00BD6234"/>
    <w:rsid w:val="00C76AC1"/>
    <w:rsid w:val="00CD518C"/>
    <w:rsid w:val="00D621B4"/>
    <w:rsid w:val="00D82848"/>
    <w:rsid w:val="00E11AD6"/>
    <w:rsid w:val="00E17164"/>
    <w:rsid w:val="00E873A7"/>
    <w:rsid w:val="00F23466"/>
    <w:rsid w:val="00FB4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23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95674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62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234"/>
    <w:rPr>
      <w:rFonts w:ascii="Tahoma" w:eastAsia="Times New Roman" w:hAnsi="Tahoma" w:cs="Tahoma"/>
      <w:sz w:val="16"/>
      <w:szCs w:val="16"/>
      <w:lang w:eastAsia="de-DE"/>
    </w:rPr>
  </w:style>
  <w:style w:type="paragraph" w:styleId="Listenabsatz">
    <w:name w:val="List Paragraph"/>
    <w:basedOn w:val="Standard"/>
    <w:uiPriority w:val="34"/>
    <w:qFormat/>
    <w:rsid w:val="00A86905"/>
    <w:pPr>
      <w:ind w:left="720"/>
      <w:contextualSpacing/>
    </w:pPr>
  </w:style>
  <w:style w:type="character" w:customStyle="1" w:styleId="berschrift2Zchn">
    <w:name w:val="Überschrift 2 Zchn"/>
    <w:basedOn w:val="Absatz-Standardschriftart"/>
    <w:link w:val="berschrift2"/>
    <w:uiPriority w:val="9"/>
    <w:rsid w:val="0095674B"/>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23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95674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62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234"/>
    <w:rPr>
      <w:rFonts w:ascii="Tahoma" w:eastAsia="Times New Roman" w:hAnsi="Tahoma" w:cs="Tahoma"/>
      <w:sz w:val="16"/>
      <w:szCs w:val="16"/>
      <w:lang w:eastAsia="de-DE"/>
    </w:rPr>
  </w:style>
  <w:style w:type="paragraph" w:styleId="Listenabsatz">
    <w:name w:val="List Paragraph"/>
    <w:basedOn w:val="Standard"/>
    <w:uiPriority w:val="34"/>
    <w:qFormat/>
    <w:rsid w:val="00A86905"/>
    <w:pPr>
      <w:ind w:left="720"/>
      <w:contextualSpacing/>
    </w:pPr>
  </w:style>
  <w:style w:type="character" w:customStyle="1" w:styleId="berschrift2Zchn">
    <w:name w:val="Überschrift 2 Zchn"/>
    <w:basedOn w:val="Absatz-Standardschriftart"/>
    <w:link w:val="berschrift2"/>
    <w:uiPriority w:val="9"/>
    <w:rsid w:val="0095674B"/>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9829">
      <w:bodyDiv w:val="1"/>
      <w:marLeft w:val="0"/>
      <w:marRight w:val="0"/>
      <w:marTop w:val="0"/>
      <w:marBottom w:val="0"/>
      <w:divBdr>
        <w:top w:val="none" w:sz="0" w:space="0" w:color="auto"/>
        <w:left w:val="none" w:sz="0" w:space="0" w:color="auto"/>
        <w:bottom w:val="none" w:sz="0" w:space="0" w:color="auto"/>
        <w:right w:val="none" w:sz="0" w:space="0" w:color="auto"/>
      </w:divBdr>
    </w:div>
    <w:div w:id="1240947362">
      <w:bodyDiv w:val="1"/>
      <w:marLeft w:val="0"/>
      <w:marRight w:val="0"/>
      <w:marTop w:val="0"/>
      <w:marBottom w:val="0"/>
      <w:divBdr>
        <w:top w:val="none" w:sz="0" w:space="0" w:color="auto"/>
        <w:left w:val="none" w:sz="0" w:space="0" w:color="auto"/>
        <w:bottom w:val="none" w:sz="0" w:space="0" w:color="auto"/>
        <w:right w:val="none" w:sz="0" w:space="0" w:color="auto"/>
      </w:divBdr>
      <w:divsChild>
        <w:div w:id="1738356540">
          <w:marLeft w:val="0"/>
          <w:marRight w:val="0"/>
          <w:marTop w:val="0"/>
          <w:marBottom w:val="0"/>
          <w:divBdr>
            <w:top w:val="none" w:sz="0" w:space="0" w:color="auto"/>
            <w:left w:val="none" w:sz="0" w:space="0" w:color="auto"/>
            <w:bottom w:val="none" w:sz="0" w:space="0" w:color="auto"/>
            <w:right w:val="none" w:sz="0" w:space="0" w:color="auto"/>
          </w:divBdr>
        </w:div>
        <w:div w:id="446320337">
          <w:marLeft w:val="0"/>
          <w:marRight w:val="0"/>
          <w:marTop w:val="0"/>
          <w:marBottom w:val="0"/>
          <w:divBdr>
            <w:top w:val="none" w:sz="0" w:space="0" w:color="auto"/>
            <w:left w:val="none" w:sz="0" w:space="0" w:color="auto"/>
            <w:bottom w:val="none" w:sz="0" w:space="0" w:color="auto"/>
            <w:right w:val="none" w:sz="0" w:space="0" w:color="auto"/>
          </w:divBdr>
        </w:div>
        <w:div w:id="998463411">
          <w:marLeft w:val="0"/>
          <w:marRight w:val="0"/>
          <w:marTop w:val="0"/>
          <w:marBottom w:val="0"/>
          <w:divBdr>
            <w:top w:val="none" w:sz="0" w:space="0" w:color="auto"/>
            <w:left w:val="none" w:sz="0" w:space="0" w:color="auto"/>
            <w:bottom w:val="none" w:sz="0" w:space="0" w:color="auto"/>
            <w:right w:val="none" w:sz="0" w:space="0" w:color="auto"/>
          </w:divBdr>
        </w:div>
        <w:div w:id="318117686">
          <w:marLeft w:val="0"/>
          <w:marRight w:val="0"/>
          <w:marTop w:val="0"/>
          <w:marBottom w:val="0"/>
          <w:divBdr>
            <w:top w:val="none" w:sz="0" w:space="0" w:color="auto"/>
            <w:left w:val="none" w:sz="0" w:space="0" w:color="auto"/>
            <w:bottom w:val="none" w:sz="0" w:space="0" w:color="auto"/>
            <w:right w:val="none" w:sz="0" w:space="0" w:color="auto"/>
          </w:divBdr>
        </w:div>
        <w:div w:id="170879865">
          <w:marLeft w:val="0"/>
          <w:marRight w:val="0"/>
          <w:marTop w:val="0"/>
          <w:marBottom w:val="0"/>
          <w:divBdr>
            <w:top w:val="none" w:sz="0" w:space="0" w:color="auto"/>
            <w:left w:val="none" w:sz="0" w:space="0" w:color="auto"/>
            <w:bottom w:val="none" w:sz="0" w:space="0" w:color="auto"/>
            <w:right w:val="none" w:sz="0" w:space="0" w:color="auto"/>
          </w:divBdr>
        </w:div>
        <w:div w:id="701785363">
          <w:marLeft w:val="0"/>
          <w:marRight w:val="0"/>
          <w:marTop w:val="0"/>
          <w:marBottom w:val="0"/>
          <w:divBdr>
            <w:top w:val="none" w:sz="0" w:space="0" w:color="auto"/>
            <w:left w:val="none" w:sz="0" w:space="0" w:color="auto"/>
            <w:bottom w:val="none" w:sz="0" w:space="0" w:color="auto"/>
            <w:right w:val="none" w:sz="0" w:space="0" w:color="auto"/>
          </w:divBdr>
        </w:div>
        <w:div w:id="685401723">
          <w:marLeft w:val="0"/>
          <w:marRight w:val="0"/>
          <w:marTop w:val="0"/>
          <w:marBottom w:val="0"/>
          <w:divBdr>
            <w:top w:val="none" w:sz="0" w:space="0" w:color="auto"/>
            <w:left w:val="none" w:sz="0" w:space="0" w:color="auto"/>
            <w:bottom w:val="none" w:sz="0" w:space="0" w:color="auto"/>
            <w:right w:val="none" w:sz="0" w:space="0" w:color="auto"/>
          </w:divBdr>
        </w:div>
        <w:div w:id="786973978">
          <w:marLeft w:val="0"/>
          <w:marRight w:val="0"/>
          <w:marTop w:val="0"/>
          <w:marBottom w:val="0"/>
          <w:divBdr>
            <w:top w:val="none" w:sz="0" w:space="0" w:color="auto"/>
            <w:left w:val="none" w:sz="0" w:space="0" w:color="auto"/>
            <w:bottom w:val="none" w:sz="0" w:space="0" w:color="auto"/>
            <w:right w:val="none" w:sz="0" w:space="0" w:color="auto"/>
          </w:divBdr>
        </w:div>
        <w:div w:id="444423189">
          <w:marLeft w:val="0"/>
          <w:marRight w:val="0"/>
          <w:marTop w:val="0"/>
          <w:marBottom w:val="0"/>
          <w:divBdr>
            <w:top w:val="none" w:sz="0" w:space="0" w:color="auto"/>
            <w:left w:val="none" w:sz="0" w:space="0" w:color="auto"/>
            <w:bottom w:val="none" w:sz="0" w:space="0" w:color="auto"/>
            <w:right w:val="none" w:sz="0" w:space="0" w:color="auto"/>
          </w:divBdr>
        </w:div>
        <w:div w:id="1144587538">
          <w:marLeft w:val="0"/>
          <w:marRight w:val="0"/>
          <w:marTop w:val="0"/>
          <w:marBottom w:val="0"/>
          <w:divBdr>
            <w:top w:val="none" w:sz="0" w:space="0" w:color="auto"/>
            <w:left w:val="none" w:sz="0" w:space="0" w:color="auto"/>
            <w:bottom w:val="none" w:sz="0" w:space="0" w:color="auto"/>
            <w:right w:val="none" w:sz="0" w:space="0" w:color="auto"/>
          </w:divBdr>
        </w:div>
        <w:div w:id="490950267">
          <w:marLeft w:val="0"/>
          <w:marRight w:val="0"/>
          <w:marTop w:val="0"/>
          <w:marBottom w:val="0"/>
          <w:divBdr>
            <w:top w:val="none" w:sz="0" w:space="0" w:color="auto"/>
            <w:left w:val="none" w:sz="0" w:space="0" w:color="auto"/>
            <w:bottom w:val="none" w:sz="0" w:space="0" w:color="auto"/>
            <w:right w:val="none" w:sz="0" w:space="0" w:color="auto"/>
          </w:divBdr>
        </w:div>
        <w:div w:id="1369643402">
          <w:marLeft w:val="0"/>
          <w:marRight w:val="0"/>
          <w:marTop w:val="0"/>
          <w:marBottom w:val="0"/>
          <w:divBdr>
            <w:top w:val="none" w:sz="0" w:space="0" w:color="auto"/>
            <w:left w:val="none" w:sz="0" w:space="0" w:color="auto"/>
            <w:bottom w:val="none" w:sz="0" w:space="0" w:color="auto"/>
            <w:right w:val="none" w:sz="0" w:space="0" w:color="auto"/>
          </w:divBdr>
        </w:div>
      </w:divsChild>
    </w:div>
    <w:div w:id="14560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3907</Words>
  <Characters>24615</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Hella Farrell</cp:lastModifiedBy>
  <cp:revision>3</cp:revision>
  <cp:lastPrinted>2017-02-08T13:26:00Z</cp:lastPrinted>
  <dcterms:created xsi:type="dcterms:W3CDTF">2017-02-09T08:10:00Z</dcterms:created>
  <dcterms:modified xsi:type="dcterms:W3CDTF">2017-02-09T08:10:00Z</dcterms:modified>
</cp:coreProperties>
</file>