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932798" w:rsidRPr="00932798" w:rsidTr="00276EF4">
        <w:trPr>
          <w:trHeight w:val="2153"/>
        </w:trPr>
        <w:tc>
          <w:tcPr>
            <w:tcW w:w="5229" w:type="dxa"/>
          </w:tcPr>
          <w:p w:rsidR="00932798" w:rsidRPr="00932798" w:rsidRDefault="00932798" w:rsidP="00932798">
            <w:pPr>
              <w:rPr>
                <w:rFonts w:ascii="Trebuchet MS" w:eastAsia="Times New Roman" w:hAnsi="Trebuchet MS"/>
                <w:sz w:val="24"/>
                <w:szCs w:val="24"/>
                <w:lang w:eastAsia="de-DE"/>
              </w:rPr>
            </w:pPr>
            <w:r>
              <w:rPr>
                <w:rFonts w:ascii="Trebuchet MS" w:eastAsia="Times New Roman" w:hAnsi="Trebuchet MS"/>
                <w:noProof/>
                <w:sz w:val="24"/>
                <w:szCs w:val="24"/>
                <w:lang w:eastAsia="de-DE"/>
              </w:rPr>
              <w:drawing>
                <wp:inline distT="0" distB="0" distL="0" distR="0">
                  <wp:extent cx="1352550" cy="996135"/>
                  <wp:effectExtent l="0" t="0" r="0" b="0"/>
                  <wp:docPr id="2" name="Grafik 2"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485" cy="994614"/>
                          </a:xfrm>
                          <a:prstGeom prst="rect">
                            <a:avLst/>
                          </a:prstGeom>
                          <a:noFill/>
                          <a:ln>
                            <a:noFill/>
                          </a:ln>
                        </pic:spPr>
                      </pic:pic>
                    </a:graphicData>
                  </a:graphic>
                </wp:inline>
              </w:drawing>
            </w:r>
          </w:p>
          <w:p w:rsidR="00932798" w:rsidRPr="00932798" w:rsidRDefault="00932798" w:rsidP="00932798">
            <w:pPr>
              <w:rPr>
                <w:rFonts w:ascii="Trebuchet MS" w:eastAsia="Times New Roman" w:hAnsi="Trebuchet MS"/>
                <w:sz w:val="24"/>
                <w:szCs w:val="24"/>
                <w:lang w:eastAsia="de-DE"/>
              </w:rPr>
            </w:pPr>
          </w:p>
          <w:p w:rsidR="00932798" w:rsidRPr="00932798" w:rsidRDefault="00932798" w:rsidP="00932798">
            <w:pPr>
              <w:rPr>
                <w:rFonts w:ascii="Trebuchet MS" w:eastAsia="Times New Roman" w:hAnsi="Trebuchet MS"/>
                <w:sz w:val="24"/>
                <w:szCs w:val="24"/>
                <w:lang w:eastAsia="de-DE"/>
              </w:rPr>
            </w:pPr>
          </w:p>
        </w:tc>
        <w:tc>
          <w:tcPr>
            <w:tcW w:w="6211" w:type="dxa"/>
          </w:tcPr>
          <w:p w:rsidR="00932798" w:rsidRP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 xml:space="preserve">BAG SELBSTHILFE </w:t>
            </w:r>
          </w:p>
          <w:p w:rsidR="00932798" w:rsidRP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Bundesarbeitsgemeinschaft Selbsthilfe von</w:t>
            </w:r>
          </w:p>
          <w:p w:rsidR="00932798" w:rsidRP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 xml:space="preserve">Menschen mit Behinderung und chronischer </w:t>
            </w:r>
          </w:p>
          <w:p w:rsidR="00932798" w:rsidRP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 xml:space="preserve">Erkrankung und ihren Angehörigen e.V. </w:t>
            </w:r>
          </w:p>
          <w:p w:rsidR="00932798" w:rsidRP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Kirchfeldstr. 149</w:t>
            </w:r>
          </w:p>
          <w:p w:rsidR="00932798" w:rsidRP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40215 Düsseldorf</w:t>
            </w:r>
          </w:p>
          <w:p w:rsidR="00932798" w:rsidRP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Tel.: 0211/31006-</w:t>
            </w:r>
            <w:r>
              <w:rPr>
                <w:rFonts w:ascii="Trebuchet MS" w:eastAsia="Times New Roman" w:hAnsi="Trebuchet MS"/>
                <w:sz w:val="24"/>
                <w:szCs w:val="24"/>
                <w:lang w:eastAsia="de-DE"/>
              </w:rPr>
              <w:t>0</w:t>
            </w:r>
          </w:p>
          <w:p w:rsidR="00932798" w:rsidRDefault="00932798" w:rsidP="00932798">
            <w:pPr>
              <w:rPr>
                <w:rFonts w:ascii="Trebuchet MS" w:eastAsia="Times New Roman" w:hAnsi="Trebuchet MS"/>
                <w:sz w:val="24"/>
                <w:szCs w:val="24"/>
                <w:lang w:eastAsia="de-DE"/>
              </w:rPr>
            </w:pPr>
            <w:r w:rsidRPr="00932798">
              <w:rPr>
                <w:rFonts w:ascii="Trebuchet MS" w:eastAsia="Times New Roman" w:hAnsi="Trebuchet MS"/>
                <w:sz w:val="24"/>
                <w:szCs w:val="24"/>
                <w:lang w:eastAsia="de-DE"/>
              </w:rPr>
              <w:t>Fax.:</w:t>
            </w:r>
            <w:r>
              <w:rPr>
                <w:rFonts w:ascii="Trebuchet MS" w:eastAsia="Times New Roman" w:hAnsi="Trebuchet MS"/>
                <w:sz w:val="24"/>
                <w:szCs w:val="24"/>
                <w:lang w:eastAsia="de-DE"/>
              </w:rPr>
              <w:t xml:space="preserve"> 0211/31006-66</w:t>
            </w:r>
          </w:p>
          <w:p w:rsidR="00DB4262" w:rsidRPr="00932798" w:rsidRDefault="00DB4262" w:rsidP="00932798">
            <w:pPr>
              <w:rPr>
                <w:rFonts w:ascii="Trebuchet MS" w:eastAsia="Times New Roman" w:hAnsi="Trebuchet MS"/>
                <w:sz w:val="24"/>
                <w:szCs w:val="24"/>
                <w:lang w:eastAsia="de-DE"/>
              </w:rPr>
            </w:pPr>
          </w:p>
        </w:tc>
      </w:tr>
    </w:tbl>
    <w:p w:rsidR="00932798" w:rsidRPr="00932798" w:rsidRDefault="00932798" w:rsidP="00932798">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simplePos x="0" y="0"/>
                <wp:positionH relativeFrom="column">
                  <wp:posOffset>-119380</wp:posOffset>
                </wp:positionH>
                <wp:positionV relativeFrom="paragraph">
                  <wp:posOffset>55880</wp:posOffset>
                </wp:positionV>
                <wp:extent cx="6534150" cy="0"/>
                <wp:effectExtent l="0" t="19050" r="0"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pt,4.4pt" to="505.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FjIAIAADYEAAAOAAAAZHJzL2Uyb0RvYy54bWysU8GO2yAQvVfqPyDuie2sk81acVZVnOxl&#10;2420294JYBsVAwISJ6r67x1IHGXbS1VVlvDAzDzezDwWj8dOogO3TmhV4mycYsQV1UyopsRf3zaj&#10;OUbOE8WI1IqX+MQdflx+/LDoTcEnutWScYsARLmiNyVuvTdFkjja8o64sTZcgbPWtiMetrZJmCU9&#10;oHcymaTpLOm1ZcZqyp2D0+rsxMuIX9ec+pe6dtwjWWLg5uNq47oLa7JckKKxxLSCXmiQf2DREaHg&#10;0itURTxBeyv+gOoEtdrp2o+p7hJd14LyWANUk6W/VfPaEsNjLdAcZ65tcv8Pln45bC0SrMQ5Rop0&#10;MKInbgnj6Bu3O6HYXjUoD23qjSsgeqW2NhRKj+rVPGv63SGlVy1RDY90304GMLKQkbxLCRtn4LJd&#10;/1kziCF7r2PPjrXtAiR0Ax3jaE7X0fCjRxQOZ9O7PJvCBOngS0gxJBrr/BPXHQpGiaVQoWukIIdn&#10;5wMRUgwh4VjpjZAyTl4q1Jd4Mp/eT2OG01Kw4A1xzja7lbToQEA88zR8sSzw3IZZvVcsorWcsPXF&#10;9kTIsw23SxXwoBbgc7HO6vjxkD6s5+t5Psons/UoT6tq9GmzykezTXY/re6q1arKfgZqWV60gjGu&#10;ArtBqVn+d0q4vJmzxq5avfYheY8eGwZkh38kHYcZ5ndWwk6z09YOQwZxxuDLQwrqv92Dffvcl78A&#10;AAD//wMAUEsDBBQABgAIAAAAIQADri173gAAAAgBAAAPAAAAZHJzL2Rvd25yZXYueG1sTI9BS8NA&#10;EIXvgv9hGcGLtLvpQULMpohURaGCtWCP02SahGZn1+ymjf/ejRc9DW/e8N43+XI0nThR71vLGpK5&#10;AkFc2qrlWsP243GWgvABucLOMmn4Jg/L4vIix6yyZ36n0ybUIoawz1BDE4LLpPRlQwb93Dri6B1s&#10;bzBE2dey6vEcw00nF0rdSoMtx4YGHT00VB43g9Hw+jzcfK7cMV2vt7unty//skJ0Wl9fjfd3IAKN&#10;4e8YJvyIDkVk2tuBKy86DbMkjehBwzQmXyVqAWL/u5BFLv8/UPwAAAD//wMAUEsBAi0AFAAGAAgA&#10;AAAhALaDOJL+AAAA4QEAABMAAAAAAAAAAAAAAAAAAAAAAFtDb250ZW50X1R5cGVzXS54bWxQSwEC&#10;LQAUAAYACAAAACEAOP0h/9YAAACUAQAACwAAAAAAAAAAAAAAAAAvAQAAX3JlbHMvLnJlbHNQSwEC&#10;LQAUAAYACAAAACEAGK4RYyACAAA2BAAADgAAAAAAAAAAAAAAAAAuAgAAZHJzL2Uyb0RvYy54bWxQ&#10;SwECLQAUAAYACAAAACEAA64te94AAAAIAQAADwAAAAAAAAAAAAAAAAB6BAAAZHJzL2Rvd25yZXYu&#10;eG1sUEsFBgAAAAAEAAQA8wAAAIUFAAAAAA==&#10;" strokecolor="gray" strokeweight="2.25pt"/>
            </w:pict>
          </mc:Fallback>
        </mc:AlternateContent>
      </w:r>
    </w:p>
    <w:p w:rsidR="00932798" w:rsidRPr="00932798" w:rsidRDefault="00932798" w:rsidP="00932798">
      <w:pPr>
        <w:jc w:val="center"/>
        <w:rPr>
          <w:rFonts w:ascii="Trebuchet MS" w:eastAsia="Times New Roman" w:hAnsi="Trebuchet MS"/>
          <w:b/>
          <w:sz w:val="24"/>
          <w:szCs w:val="32"/>
          <w:lang w:eastAsia="de-DE"/>
        </w:rPr>
      </w:pPr>
    </w:p>
    <w:p w:rsidR="00932798" w:rsidRPr="00932798" w:rsidRDefault="00932798" w:rsidP="00932798">
      <w:pPr>
        <w:tabs>
          <w:tab w:val="left" w:pos="454"/>
          <w:tab w:val="left" w:pos="851"/>
        </w:tabs>
        <w:spacing w:line="360" w:lineRule="auto"/>
        <w:rPr>
          <w:rFonts w:ascii="Trebuchet MS" w:eastAsia="Times New Roman" w:hAnsi="Trebuchet MS"/>
          <w:sz w:val="24"/>
          <w:szCs w:val="20"/>
          <w:lang w:eastAsia="de-DE"/>
        </w:rPr>
      </w:pPr>
      <w:bookmarkStart w:id="0" w:name="_GoBack"/>
      <w:bookmarkEnd w:id="0"/>
    </w:p>
    <w:p w:rsidR="00932798" w:rsidRPr="00932798" w:rsidRDefault="00932798" w:rsidP="00932798">
      <w:pPr>
        <w:tabs>
          <w:tab w:val="left" w:pos="454"/>
          <w:tab w:val="left" w:pos="851"/>
        </w:tabs>
        <w:spacing w:line="360" w:lineRule="auto"/>
        <w:jc w:val="center"/>
        <w:rPr>
          <w:rFonts w:ascii="Trebuchet MS" w:eastAsia="Times New Roman" w:hAnsi="Trebuchet MS"/>
          <w:b/>
          <w:sz w:val="36"/>
          <w:szCs w:val="36"/>
          <w:lang w:eastAsia="de-DE"/>
        </w:rPr>
      </w:pPr>
      <w:r w:rsidRPr="00932798">
        <w:rPr>
          <w:rFonts w:ascii="Trebuchet MS" w:eastAsia="Times New Roman" w:hAnsi="Trebuchet MS"/>
          <w:b/>
          <w:sz w:val="36"/>
          <w:szCs w:val="36"/>
          <w:lang w:eastAsia="de-DE"/>
        </w:rPr>
        <w:t>Stellungnahme</w:t>
      </w:r>
    </w:p>
    <w:p w:rsidR="00932798" w:rsidRPr="00932798" w:rsidRDefault="00932798" w:rsidP="00932798">
      <w:pPr>
        <w:tabs>
          <w:tab w:val="left" w:pos="454"/>
          <w:tab w:val="left" w:pos="851"/>
        </w:tabs>
        <w:spacing w:line="360" w:lineRule="auto"/>
        <w:jc w:val="center"/>
        <w:rPr>
          <w:rFonts w:ascii="Trebuchet MS" w:eastAsia="Times New Roman" w:hAnsi="Trebuchet MS"/>
          <w:b/>
          <w:sz w:val="27"/>
          <w:szCs w:val="27"/>
          <w:lang w:eastAsia="de-DE"/>
        </w:rPr>
      </w:pPr>
      <w:r w:rsidRPr="00932798">
        <w:rPr>
          <w:rFonts w:ascii="Trebuchet MS" w:eastAsia="Times New Roman" w:hAnsi="Trebuchet MS"/>
          <w:b/>
          <w:sz w:val="27"/>
          <w:szCs w:val="27"/>
          <w:lang w:eastAsia="de-DE"/>
        </w:rPr>
        <w:t>der</w:t>
      </w:r>
    </w:p>
    <w:p w:rsidR="00932798" w:rsidRPr="00932798" w:rsidRDefault="00932798" w:rsidP="00932798">
      <w:pPr>
        <w:tabs>
          <w:tab w:val="left" w:pos="454"/>
          <w:tab w:val="left" w:pos="851"/>
        </w:tabs>
        <w:spacing w:line="360" w:lineRule="auto"/>
        <w:jc w:val="center"/>
        <w:rPr>
          <w:rFonts w:ascii="Trebuchet MS" w:eastAsia="Times New Roman" w:hAnsi="Trebuchet MS"/>
          <w:b/>
          <w:sz w:val="27"/>
          <w:szCs w:val="27"/>
          <w:lang w:eastAsia="de-DE"/>
        </w:rPr>
      </w:pPr>
      <w:r w:rsidRPr="00932798">
        <w:rPr>
          <w:rFonts w:ascii="Trebuchet MS" w:eastAsia="Times New Roman" w:hAnsi="Trebuchet MS"/>
          <w:b/>
          <w:sz w:val="27"/>
          <w:szCs w:val="27"/>
          <w:lang w:eastAsia="de-DE"/>
        </w:rPr>
        <w:t>Bundesarbeitsgemeinschaft Selbsthilfe von Menschen mit</w:t>
      </w:r>
    </w:p>
    <w:p w:rsidR="00932798" w:rsidRPr="00932798" w:rsidRDefault="00932798" w:rsidP="00932798">
      <w:pPr>
        <w:tabs>
          <w:tab w:val="left" w:pos="454"/>
          <w:tab w:val="left" w:pos="851"/>
        </w:tabs>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Behinderung,</w:t>
      </w:r>
      <w:r w:rsidRPr="00932798">
        <w:rPr>
          <w:rFonts w:ascii="Trebuchet MS" w:eastAsia="Times New Roman" w:hAnsi="Trebuchet MS"/>
          <w:b/>
          <w:sz w:val="27"/>
          <w:szCs w:val="27"/>
          <w:lang w:eastAsia="de-DE"/>
        </w:rPr>
        <w:t xml:space="preserve"> chronischer Erkrankung und ihren Angehörigen e. V.</w:t>
      </w:r>
    </w:p>
    <w:p w:rsidR="00932798" w:rsidRPr="00932798" w:rsidRDefault="00932798" w:rsidP="00932798">
      <w:pPr>
        <w:tabs>
          <w:tab w:val="left" w:pos="454"/>
          <w:tab w:val="left" w:pos="851"/>
        </w:tabs>
        <w:spacing w:line="360" w:lineRule="auto"/>
        <w:jc w:val="center"/>
        <w:rPr>
          <w:rFonts w:ascii="Trebuchet MS" w:eastAsia="Times New Roman" w:hAnsi="Trebuchet MS"/>
          <w:b/>
          <w:sz w:val="27"/>
          <w:szCs w:val="27"/>
          <w:lang w:eastAsia="de-DE"/>
        </w:rPr>
      </w:pPr>
      <w:r w:rsidRPr="00932798">
        <w:rPr>
          <w:rFonts w:ascii="Trebuchet MS" w:eastAsia="Times New Roman" w:hAnsi="Trebuchet MS"/>
          <w:b/>
          <w:sz w:val="27"/>
          <w:szCs w:val="27"/>
          <w:lang w:eastAsia="de-DE"/>
        </w:rPr>
        <w:t>(BAG SELBSTHILFE)</w:t>
      </w:r>
    </w:p>
    <w:p w:rsidR="00932798" w:rsidRPr="00932798" w:rsidRDefault="00932798" w:rsidP="00932798">
      <w:pPr>
        <w:tabs>
          <w:tab w:val="left" w:pos="454"/>
          <w:tab w:val="left" w:pos="851"/>
        </w:tabs>
        <w:spacing w:line="360" w:lineRule="auto"/>
        <w:jc w:val="center"/>
        <w:rPr>
          <w:rFonts w:ascii="Trebuchet MS" w:eastAsia="Times New Roman" w:hAnsi="Trebuchet MS"/>
          <w:b/>
          <w:bCs/>
          <w:sz w:val="18"/>
          <w:szCs w:val="18"/>
          <w:lang w:eastAsia="de-DE"/>
        </w:rPr>
      </w:pPr>
    </w:p>
    <w:p w:rsidR="00932798" w:rsidRPr="00932798" w:rsidRDefault="00932798" w:rsidP="00932798">
      <w:pPr>
        <w:tabs>
          <w:tab w:val="left" w:pos="454"/>
          <w:tab w:val="left" w:pos="851"/>
        </w:tabs>
        <w:spacing w:line="360" w:lineRule="auto"/>
        <w:jc w:val="center"/>
        <w:rPr>
          <w:rFonts w:ascii="Trebuchet MS" w:eastAsia="Times New Roman" w:hAnsi="Trebuchet MS"/>
          <w:b/>
          <w:bCs/>
          <w:sz w:val="27"/>
          <w:szCs w:val="27"/>
          <w:lang w:eastAsia="de-DE"/>
        </w:rPr>
      </w:pPr>
      <w:r w:rsidRPr="00932798">
        <w:rPr>
          <w:rFonts w:ascii="Trebuchet MS" w:eastAsia="Times New Roman" w:hAnsi="Trebuchet MS"/>
          <w:b/>
          <w:bCs/>
          <w:sz w:val="27"/>
          <w:szCs w:val="27"/>
          <w:lang w:eastAsia="de-DE"/>
        </w:rPr>
        <w:t xml:space="preserve">zum </w:t>
      </w:r>
    </w:p>
    <w:p w:rsidR="00932798" w:rsidRPr="00932798" w:rsidRDefault="00932798" w:rsidP="00932798">
      <w:pPr>
        <w:tabs>
          <w:tab w:val="left" w:pos="454"/>
          <w:tab w:val="left" w:pos="851"/>
        </w:tabs>
        <w:spacing w:line="360" w:lineRule="auto"/>
        <w:jc w:val="center"/>
        <w:rPr>
          <w:rFonts w:ascii="Trebuchet MS" w:eastAsia="Times New Roman" w:hAnsi="Trebuchet MS"/>
          <w:b/>
          <w:bCs/>
          <w:sz w:val="18"/>
          <w:szCs w:val="18"/>
          <w:lang w:eastAsia="de-DE"/>
        </w:rPr>
      </w:pPr>
    </w:p>
    <w:p w:rsidR="00932798" w:rsidRPr="00932798" w:rsidRDefault="00932798" w:rsidP="00932798">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r w:rsidRPr="00932798">
        <w:rPr>
          <w:rFonts w:ascii="Trebuchet MS" w:eastAsia="Times New Roman" w:hAnsi="Trebuchet MS"/>
          <w:b/>
          <w:sz w:val="27"/>
          <w:szCs w:val="27"/>
          <w:lang w:eastAsia="de-DE"/>
        </w:rPr>
        <w:t xml:space="preserve">Referentenentwurf </w:t>
      </w:r>
    </w:p>
    <w:p w:rsidR="00932798" w:rsidRPr="00932798" w:rsidRDefault="00932798" w:rsidP="00932798">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einer Sechsten Verordnung zur Änderung (6. ÄndVO) der Versorgungsmedizin-Verordnung (VersMedV)</w:t>
      </w:r>
    </w:p>
    <w:p w:rsidR="00932798" w:rsidRPr="00932798" w:rsidRDefault="00932798" w:rsidP="00932798">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r w:rsidRPr="00932798">
        <w:rPr>
          <w:rFonts w:ascii="Trebuchet MS" w:eastAsia="Times New Roman" w:hAnsi="Trebuchet MS"/>
          <w:b/>
          <w:sz w:val="27"/>
          <w:szCs w:val="27"/>
          <w:u w:val="single"/>
          <w:lang w:eastAsia="de-DE"/>
        </w:rPr>
        <w:t xml:space="preserve">Az.: </w:t>
      </w:r>
      <w:r>
        <w:rPr>
          <w:rFonts w:ascii="Trebuchet MS" w:eastAsia="Times New Roman" w:hAnsi="Trebuchet MS"/>
          <w:b/>
          <w:sz w:val="27"/>
          <w:szCs w:val="27"/>
          <w:u w:val="single"/>
          <w:lang w:eastAsia="de-DE"/>
        </w:rPr>
        <w:t>Va2 – 55021 – 6/6</w:t>
      </w:r>
    </w:p>
    <w:p w:rsidR="00932798" w:rsidRPr="00932798" w:rsidRDefault="00932798" w:rsidP="00932798">
      <w:pPr>
        <w:rPr>
          <w:rFonts w:ascii="Trebuchet MS" w:hAnsi="Trebuchet MS"/>
          <w:sz w:val="24"/>
          <w:szCs w:val="24"/>
        </w:rPr>
      </w:pPr>
    </w:p>
    <w:p w:rsidR="00932798" w:rsidRPr="00932798" w:rsidRDefault="00932798" w:rsidP="00932798">
      <w:pPr>
        <w:rPr>
          <w:rFonts w:ascii="Trebuchet MS" w:hAnsi="Trebuchet MS"/>
          <w:sz w:val="24"/>
          <w:szCs w:val="24"/>
        </w:rPr>
      </w:pPr>
    </w:p>
    <w:p w:rsidR="00932798" w:rsidRPr="00932798" w:rsidRDefault="00932798" w:rsidP="00932798">
      <w:pPr>
        <w:spacing w:line="276" w:lineRule="auto"/>
        <w:rPr>
          <w:rFonts w:ascii="Trebuchet MS" w:hAnsi="Trebuchet MS"/>
          <w:sz w:val="24"/>
          <w:szCs w:val="24"/>
        </w:rPr>
      </w:pPr>
    </w:p>
    <w:p w:rsidR="00932798" w:rsidRPr="00932798" w:rsidRDefault="00932798" w:rsidP="00540810">
      <w:pPr>
        <w:spacing w:line="360" w:lineRule="auto"/>
        <w:rPr>
          <w:rFonts w:ascii="Trebuchet MS" w:hAnsi="Trebuchet MS"/>
          <w:sz w:val="24"/>
          <w:szCs w:val="24"/>
        </w:rPr>
      </w:pPr>
    </w:p>
    <w:p w:rsidR="00932798" w:rsidRPr="00932798" w:rsidRDefault="00932798" w:rsidP="00540810">
      <w:pPr>
        <w:spacing w:after="120" w:line="360" w:lineRule="auto"/>
        <w:jc w:val="both"/>
        <w:rPr>
          <w:rFonts w:ascii="Trebuchet MS" w:hAnsi="Trebuchet MS"/>
          <w:sz w:val="24"/>
          <w:szCs w:val="24"/>
        </w:rPr>
      </w:pPr>
      <w:r w:rsidRPr="00932798">
        <w:rPr>
          <w:rFonts w:ascii="Trebuchet MS" w:hAnsi="Trebuchet MS"/>
          <w:sz w:val="24"/>
          <w:szCs w:val="24"/>
        </w:rPr>
        <w:t>Als Dachverband von 12</w:t>
      </w:r>
      <w:r>
        <w:rPr>
          <w:rFonts w:ascii="Trebuchet MS" w:hAnsi="Trebuchet MS"/>
          <w:sz w:val="24"/>
          <w:szCs w:val="24"/>
        </w:rPr>
        <w:t>0</w:t>
      </w:r>
      <w:r w:rsidRPr="00932798">
        <w:rPr>
          <w:rFonts w:ascii="Trebuchet MS" w:hAnsi="Trebuchet MS"/>
          <w:sz w:val="24"/>
          <w:szCs w:val="24"/>
        </w:rPr>
        <w:t xml:space="preserve"> Bundesverbänden der Selbsthilfe chronisch kranker und behinderter Menschen sowie von 13 Landesarbeitsgemeinschaften steht die BAG SELBSTHILFE dem Referentenentwurf </w:t>
      </w:r>
      <w:r>
        <w:rPr>
          <w:rFonts w:ascii="Trebuchet MS" w:hAnsi="Trebuchet MS"/>
          <w:sz w:val="24"/>
          <w:szCs w:val="24"/>
        </w:rPr>
        <w:t>in vielerlei Hinsicht kritisch</w:t>
      </w:r>
      <w:r w:rsidRPr="00932798">
        <w:rPr>
          <w:rFonts w:ascii="Trebuchet MS" w:hAnsi="Trebuchet MS"/>
          <w:sz w:val="24"/>
          <w:szCs w:val="24"/>
        </w:rPr>
        <w:t xml:space="preserve"> gegenüber. </w:t>
      </w:r>
    </w:p>
    <w:p w:rsidR="00970935" w:rsidRDefault="00932798" w:rsidP="00540810">
      <w:pPr>
        <w:spacing w:after="120" w:line="360" w:lineRule="auto"/>
        <w:jc w:val="both"/>
        <w:rPr>
          <w:rFonts w:ascii="Trebuchet MS" w:hAnsi="Trebuchet MS"/>
          <w:sz w:val="24"/>
          <w:szCs w:val="24"/>
        </w:rPr>
      </w:pPr>
      <w:r w:rsidRPr="00932798">
        <w:rPr>
          <w:rFonts w:ascii="Trebuchet MS" w:hAnsi="Trebuchet MS"/>
          <w:sz w:val="24"/>
          <w:szCs w:val="24"/>
        </w:rPr>
        <w:t xml:space="preserve">Ziel der Selbsthilfe ist es, die Teilhabe von Menschen mit Behinderung oder chronischer Erkrankung in der Gesellschaft zu fördern, sie dabei zu unterstützen, schwierige Lebenssituationen zu bewältigen und das Bewusstsein in der Bevölkerung für deren besondere Belange zu stärken. </w:t>
      </w:r>
      <w:r w:rsidRPr="00B93F77">
        <w:rPr>
          <w:rFonts w:ascii="Trebuchet MS" w:hAnsi="Trebuchet MS"/>
          <w:sz w:val="24"/>
          <w:szCs w:val="24"/>
        </w:rPr>
        <w:t xml:space="preserve">Insbesondere setzt sich die BAG SELBSTHILFE mit Nachdruck für eine rasche und vollständige Umsetzung der </w:t>
      </w:r>
      <w:r w:rsidRPr="00B93F77">
        <w:rPr>
          <w:rFonts w:ascii="Trebuchet MS" w:hAnsi="Trebuchet MS"/>
          <w:sz w:val="24"/>
          <w:szCs w:val="24"/>
        </w:rPr>
        <w:lastRenderedPageBreak/>
        <w:t>UN-Behindertenrechtskonvention in innerdeutsches Recht ein. Dabei sind gerade die in de</w:t>
      </w:r>
      <w:r w:rsidR="00B930F2">
        <w:rPr>
          <w:rFonts w:ascii="Trebuchet MS" w:hAnsi="Trebuchet MS"/>
          <w:sz w:val="24"/>
          <w:szCs w:val="24"/>
        </w:rPr>
        <w:t>r Konvention genannten Ziele einer vollen und wirksamen</w:t>
      </w:r>
      <w:r w:rsidRPr="00B93F77">
        <w:rPr>
          <w:rFonts w:ascii="Trebuchet MS" w:hAnsi="Trebuchet MS"/>
          <w:sz w:val="24"/>
          <w:szCs w:val="24"/>
        </w:rPr>
        <w:t xml:space="preserve"> </w:t>
      </w:r>
      <w:r>
        <w:rPr>
          <w:rFonts w:ascii="Trebuchet MS" w:hAnsi="Trebuchet MS"/>
          <w:sz w:val="24"/>
          <w:szCs w:val="24"/>
        </w:rPr>
        <w:t>Teilhabe</w:t>
      </w:r>
      <w:r w:rsidR="00B930F2">
        <w:rPr>
          <w:rFonts w:ascii="Trebuchet MS" w:hAnsi="Trebuchet MS"/>
          <w:sz w:val="24"/>
          <w:szCs w:val="24"/>
        </w:rPr>
        <w:t xml:space="preserve"> sowie</w:t>
      </w:r>
      <w:r>
        <w:rPr>
          <w:rFonts w:ascii="Trebuchet MS" w:hAnsi="Trebuchet MS"/>
          <w:sz w:val="24"/>
          <w:szCs w:val="24"/>
        </w:rPr>
        <w:t xml:space="preserve"> </w:t>
      </w:r>
      <w:r w:rsidR="00B930F2">
        <w:rPr>
          <w:rFonts w:ascii="Trebuchet MS" w:hAnsi="Trebuchet MS"/>
          <w:sz w:val="24"/>
          <w:szCs w:val="24"/>
        </w:rPr>
        <w:t xml:space="preserve">der </w:t>
      </w:r>
      <w:r>
        <w:rPr>
          <w:rFonts w:ascii="Trebuchet MS" w:hAnsi="Trebuchet MS"/>
          <w:sz w:val="24"/>
          <w:szCs w:val="24"/>
        </w:rPr>
        <w:t xml:space="preserve">Selbstbestimmung und </w:t>
      </w:r>
      <w:r w:rsidRPr="00B93F77">
        <w:rPr>
          <w:rFonts w:ascii="Trebuchet MS" w:hAnsi="Trebuchet MS"/>
          <w:sz w:val="24"/>
          <w:szCs w:val="24"/>
        </w:rPr>
        <w:t>Partizipation von Menschen mit Behinderung im Hinblick auf die angestrebte Verbesserung der Lebenssituation von behinderten Menschen von zentraler Bedeutung.</w:t>
      </w:r>
    </w:p>
    <w:p w:rsidR="00D570CF" w:rsidRDefault="00B930F2" w:rsidP="00540810">
      <w:pPr>
        <w:spacing w:after="120" w:line="360" w:lineRule="auto"/>
        <w:jc w:val="both"/>
        <w:rPr>
          <w:rFonts w:ascii="Trebuchet MS" w:hAnsi="Trebuchet MS"/>
          <w:sz w:val="24"/>
          <w:szCs w:val="24"/>
        </w:rPr>
      </w:pPr>
      <w:r>
        <w:rPr>
          <w:rFonts w:ascii="Trebuchet MS" w:hAnsi="Trebuchet MS"/>
          <w:sz w:val="24"/>
          <w:szCs w:val="24"/>
        </w:rPr>
        <w:t xml:space="preserve">Mit diesen Grundprinzipien steht der vorliegende Referentenentwurf nach Auffassung der BAG SELBSTHILFE </w:t>
      </w:r>
      <w:r w:rsidR="00460822">
        <w:rPr>
          <w:rFonts w:ascii="Trebuchet MS" w:hAnsi="Trebuchet MS"/>
          <w:sz w:val="24"/>
          <w:szCs w:val="24"/>
        </w:rPr>
        <w:t>nicht</w:t>
      </w:r>
      <w:r>
        <w:rPr>
          <w:rFonts w:ascii="Trebuchet MS" w:hAnsi="Trebuchet MS"/>
          <w:sz w:val="24"/>
          <w:szCs w:val="24"/>
        </w:rPr>
        <w:t xml:space="preserve"> im Einklang. </w:t>
      </w:r>
      <w:r w:rsidR="00C32271">
        <w:rPr>
          <w:rFonts w:ascii="Trebuchet MS" w:hAnsi="Trebuchet MS"/>
          <w:sz w:val="24"/>
          <w:szCs w:val="24"/>
        </w:rPr>
        <w:t xml:space="preserve">Denn Sinn und Zweck </w:t>
      </w:r>
      <w:r w:rsidR="001B71D9">
        <w:rPr>
          <w:rFonts w:ascii="Trebuchet MS" w:hAnsi="Trebuchet MS"/>
          <w:sz w:val="24"/>
          <w:szCs w:val="24"/>
        </w:rPr>
        <w:t xml:space="preserve">der Versorgungsmedizin-Verordnung bzw. der in der Anlage zu § 2 der Verordnung enthaltenen „Versorgungsmedizinischen Grundsätze“ ist die Gewährung eines Ausgleichs </w:t>
      </w:r>
      <w:r w:rsidR="00262506">
        <w:rPr>
          <w:rFonts w:ascii="Trebuchet MS" w:hAnsi="Trebuchet MS"/>
          <w:sz w:val="24"/>
          <w:szCs w:val="24"/>
        </w:rPr>
        <w:t>für die mit der Gesundheits- bzw. Funktionsbeeinträchtigung verbundenen Nachteile</w:t>
      </w:r>
      <w:r w:rsidR="00C32271">
        <w:rPr>
          <w:rFonts w:ascii="Trebuchet MS" w:hAnsi="Trebuchet MS"/>
          <w:sz w:val="24"/>
          <w:szCs w:val="24"/>
        </w:rPr>
        <w:t xml:space="preserve"> (bzw. die Ermöglichung entsprechender Folgeansprüche)</w:t>
      </w:r>
      <w:r w:rsidR="00D570CF">
        <w:rPr>
          <w:rFonts w:ascii="Trebuchet MS" w:hAnsi="Trebuchet MS"/>
          <w:sz w:val="24"/>
          <w:szCs w:val="24"/>
        </w:rPr>
        <w:t>, sei es durch Zuerkennung eines entsprechenden Grades der Behinderung (GdB), sei es durch die Gewährung eines sog. Merkzeichens</w:t>
      </w:r>
      <w:r w:rsidR="00262506">
        <w:rPr>
          <w:rFonts w:ascii="Trebuchet MS" w:hAnsi="Trebuchet MS"/>
          <w:sz w:val="24"/>
          <w:szCs w:val="24"/>
        </w:rPr>
        <w:t>. Die betreffende Person soll grundsätzlich die gleichen Teilhabemöglichkeiten haben wie eine altersentsprechende nicht behinderte Person</w:t>
      </w:r>
      <w:r w:rsidR="0041385C">
        <w:rPr>
          <w:rFonts w:ascii="Trebuchet MS" w:hAnsi="Trebuchet MS"/>
          <w:sz w:val="24"/>
          <w:szCs w:val="24"/>
        </w:rPr>
        <w:t xml:space="preserve"> (so auch in Teil A </w:t>
      </w:r>
      <w:r w:rsidR="00C53334">
        <w:rPr>
          <w:rFonts w:ascii="Trebuchet MS" w:hAnsi="Trebuchet MS"/>
          <w:sz w:val="24"/>
          <w:szCs w:val="24"/>
        </w:rPr>
        <w:t>Nummer</w:t>
      </w:r>
      <w:r w:rsidR="0041385C">
        <w:rPr>
          <w:rFonts w:ascii="Trebuchet MS" w:hAnsi="Trebuchet MS"/>
          <w:sz w:val="24"/>
          <w:szCs w:val="24"/>
        </w:rPr>
        <w:t xml:space="preserve"> 1.1.4 klargestellt)</w:t>
      </w:r>
      <w:r w:rsidR="00262506">
        <w:rPr>
          <w:rFonts w:ascii="Trebuchet MS" w:hAnsi="Trebuchet MS"/>
          <w:sz w:val="24"/>
          <w:szCs w:val="24"/>
        </w:rPr>
        <w:t xml:space="preserve">. Mit dessen körperlichen Fähigkeiten sind die Fähigkeiten der behinderten Person zu vergleichen und die </w:t>
      </w:r>
      <w:r w:rsidR="00D570CF">
        <w:rPr>
          <w:rFonts w:ascii="Trebuchet MS" w:hAnsi="Trebuchet MS"/>
          <w:sz w:val="24"/>
          <w:szCs w:val="24"/>
        </w:rPr>
        <w:t xml:space="preserve">behinderungsbedingten </w:t>
      </w:r>
      <w:r w:rsidR="00262506">
        <w:rPr>
          <w:rFonts w:ascii="Trebuchet MS" w:hAnsi="Trebuchet MS"/>
          <w:sz w:val="24"/>
          <w:szCs w:val="24"/>
        </w:rPr>
        <w:t xml:space="preserve">Defizite </w:t>
      </w:r>
      <w:r w:rsidR="00D570CF">
        <w:rPr>
          <w:rFonts w:ascii="Trebuchet MS" w:hAnsi="Trebuchet MS"/>
          <w:sz w:val="24"/>
          <w:szCs w:val="24"/>
        </w:rPr>
        <w:t xml:space="preserve">durch die Gewährung von Nachteilsausgleichen zu kompensieren (vgl. insoweit etwa BSG Urt. vom 12.02.1997 – Az.: 9 RVs 1/95). Der vorliegende Entwurf </w:t>
      </w:r>
      <w:r w:rsidR="00865B2F">
        <w:rPr>
          <w:rFonts w:ascii="Trebuchet MS" w:hAnsi="Trebuchet MS"/>
          <w:sz w:val="24"/>
          <w:szCs w:val="24"/>
        </w:rPr>
        <w:t>erweckt</w:t>
      </w:r>
      <w:r w:rsidR="00D570CF">
        <w:rPr>
          <w:rFonts w:ascii="Trebuchet MS" w:hAnsi="Trebuchet MS"/>
          <w:sz w:val="24"/>
          <w:szCs w:val="24"/>
        </w:rPr>
        <w:t xml:space="preserve"> indessen </w:t>
      </w:r>
      <w:r w:rsidR="00865B2F">
        <w:rPr>
          <w:rFonts w:ascii="Trebuchet MS" w:hAnsi="Trebuchet MS"/>
          <w:sz w:val="24"/>
          <w:szCs w:val="24"/>
        </w:rPr>
        <w:t>de</w:t>
      </w:r>
      <w:r w:rsidR="00D570CF">
        <w:rPr>
          <w:rFonts w:ascii="Trebuchet MS" w:hAnsi="Trebuchet MS"/>
          <w:sz w:val="24"/>
          <w:szCs w:val="24"/>
        </w:rPr>
        <w:t>n</w:t>
      </w:r>
      <w:r w:rsidR="00865B2F">
        <w:rPr>
          <w:rFonts w:ascii="Trebuchet MS" w:hAnsi="Trebuchet MS"/>
          <w:sz w:val="24"/>
          <w:szCs w:val="24"/>
        </w:rPr>
        <w:t xml:space="preserve"> Eindruck</w:t>
      </w:r>
      <w:r w:rsidR="00D570CF">
        <w:rPr>
          <w:rFonts w:ascii="Trebuchet MS" w:hAnsi="Trebuchet MS"/>
          <w:sz w:val="24"/>
          <w:szCs w:val="24"/>
        </w:rPr>
        <w:t xml:space="preserve">, dass es </w:t>
      </w:r>
      <w:r w:rsidR="00865B2F">
        <w:rPr>
          <w:rFonts w:ascii="Trebuchet MS" w:hAnsi="Trebuchet MS"/>
          <w:sz w:val="24"/>
          <w:szCs w:val="24"/>
        </w:rPr>
        <w:t>weniger</w:t>
      </w:r>
      <w:r w:rsidR="00D570CF">
        <w:rPr>
          <w:rFonts w:ascii="Trebuchet MS" w:hAnsi="Trebuchet MS"/>
          <w:sz w:val="24"/>
          <w:szCs w:val="24"/>
        </w:rPr>
        <w:t xml:space="preserve"> um einen solchen Vergleich der Funktionen bzw. der Teilhabemöglichkeiten geht, sondern vi</w:t>
      </w:r>
      <w:r w:rsidR="00865B2F">
        <w:rPr>
          <w:rFonts w:ascii="Trebuchet MS" w:hAnsi="Trebuchet MS"/>
          <w:sz w:val="24"/>
          <w:szCs w:val="24"/>
        </w:rPr>
        <w:t>elmehr um di</w:t>
      </w:r>
      <w:r w:rsidR="00D570CF">
        <w:rPr>
          <w:rFonts w:ascii="Trebuchet MS" w:hAnsi="Trebuchet MS"/>
          <w:sz w:val="24"/>
          <w:szCs w:val="24"/>
        </w:rPr>
        <w:t>e hiervon losgelöste Betrachtungsweise, ob und inwieweit eine bestimmte Einschränkung als ausgleichswürdig zu betrachten ist. Das wird insbesondere dadurch deutlich, dass der Verordnungsgeber unterschiedliche Funktionsbeeinträchtigungen in Relation zueinander setzt, den Vergleich mit einer nicht behinderten Person und deren Funktionsfähigkeiten hingegen</w:t>
      </w:r>
      <w:r w:rsidR="00C32271">
        <w:rPr>
          <w:rFonts w:ascii="Trebuchet MS" w:hAnsi="Trebuchet MS"/>
          <w:sz w:val="24"/>
          <w:szCs w:val="24"/>
        </w:rPr>
        <w:t xml:space="preserve"> im Ergebnis</w:t>
      </w:r>
      <w:r w:rsidR="00D570CF">
        <w:rPr>
          <w:rFonts w:ascii="Trebuchet MS" w:hAnsi="Trebuchet MS"/>
          <w:sz w:val="24"/>
          <w:szCs w:val="24"/>
        </w:rPr>
        <w:t xml:space="preserve"> hintanstellt. </w:t>
      </w:r>
    </w:p>
    <w:p w:rsidR="00B930F2" w:rsidRDefault="00B60512" w:rsidP="00540810">
      <w:pPr>
        <w:spacing w:after="120" w:line="360" w:lineRule="auto"/>
        <w:jc w:val="both"/>
        <w:rPr>
          <w:rFonts w:ascii="Trebuchet MS" w:hAnsi="Trebuchet MS"/>
          <w:sz w:val="24"/>
          <w:szCs w:val="24"/>
        </w:rPr>
      </w:pPr>
      <w:r>
        <w:rPr>
          <w:rFonts w:ascii="Trebuchet MS" w:hAnsi="Trebuchet MS"/>
          <w:sz w:val="24"/>
          <w:szCs w:val="24"/>
        </w:rPr>
        <w:t>Im Zusammenhang mit</w:t>
      </w:r>
      <w:r w:rsidR="00E2299A">
        <w:rPr>
          <w:rFonts w:ascii="Trebuchet MS" w:hAnsi="Trebuchet MS"/>
          <w:sz w:val="24"/>
          <w:szCs w:val="24"/>
        </w:rPr>
        <w:t xml:space="preserve"> der Übersendung des Referentenentwurfs betont das BMAS, dass dieser die von den Verbänden </w:t>
      </w:r>
      <w:r>
        <w:rPr>
          <w:rFonts w:ascii="Trebuchet MS" w:hAnsi="Trebuchet MS"/>
          <w:sz w:val="24"/>
          <w:szCs w:val="24"/>
        </w:rPr>
        <w:t xml:space="preserve">in den letzten Gesprächen geäußerten Anliegen aufgegriffen habe. </w:t>
      </w:r>
      <w:r w:rsidR="00C32271">
        <w:rPr>
          <w:rFonts w:ascii="Trebuchet MS" w:hAnsi="Trebuchet MS"/>
          <w:sz w:val="24"/>
          <w:szCs w:val="24"/>
        </w:rPr>
        <w:t>Leider hat man es jedoch vielfach versäumt, die unterbreiteten Vorschläge auch umzusetzen. So</w:t>
      </w:r>
      <w:r w:rsidR="00675E93">
        <w:rPr>
          <w:rFonts w:ascii="Trebuchet MS" w:hAnsi="Trebuchet MS"/>
          <w:sz w:val="24"/>
          <w:szCs w:val="24"/>
        </w:rPr>
        <w:t xml:space="preserve"> ist wie auch bei den </w:t>
      </w:r>
      <w:r w:rsidR="00C32271">
        <w:rPr>
          <w:rFonts w:ascii="Trebuchet MS" w:hAnsi="Trebuchet MS"/>
          <w:sz w:val="24"/>
          <w:szCs w:val="24"/>
        </w:rPr>
        <w:t>in der Vergangenheit</w:t>
      </w:r>
      <w:r w:rsidR="00675E93">
        <w:rPr>
          <w:rFonts w:ascii="Trebuchet MS" w:hAnsi="Trebuchet MS"/>
          <w:sz w:val="24"/>
          <w:szCs w:val="24"/>
        </w:rPr>
        <w:t xml:space="preserve"> vorgelegten Entwürfen</w:t>
      </w:r>
      <w:r w:rsidR="00C32271">
        <w:rPr>
          <w:rFonts w:ascii="Trebuchet MS" w:hAnsi="Trebuchet MS"/>
          <w:sz w:val="24"/>
          <w:szCs w:val="24"/>
        </w:rPr>
        <w:t xml:space="preserve"> einer neuen VersMedV die</w:t>
      </w:r>
      <w:r w:rsidR="00675E93">
        <w:rPr>
          <w:rFonts w:ascii="Trebuchet MS" w:hAnsi="Trebuchet MS"/>
          <w:sz w:val="24"/>
          <w:szCs w:val="24"/>
        </w:rPr>
        <w:t xml:space="preserve"> Tendenz erkennbar, die GdB-Bewertungen – trotz Neu- bzw. Höherbewertungen in einigen wenigen Einzelfällen – </w:t>
      </w:r>
      <w:r w:rsidR="00675E93">
        <w:rPr>
          <w:rFonts w:ascii="Trebuchet MS" w:hAnsi="Trebuchet MS"/>
          <w:sz w:val="24"/>
          <w:szCs w:val="24"/>
        </w:rPr>
        <w:lastRenderedPageBreak/>
        <w:t>generell abzusenken und damit auch die hiermit verbundenen Folgeansprüche zu schmälern.</w:t>
      </w:r>
    </w:p>
    <w:p w:rsidR="000C531E" w:rsidRDefault="00C32271" w:rsidP="00540810">
      <w:pPr>
        <w:spacing w:after="120" w:line="360" w:lineRule="auto"/>
        <w:jc w:val="both"/>
        <w:rPr>
          <w:rFonts w:ascii="Trebuchet MS" w:hAnsi="Trebuchet MS"/>
          <w:sz w:val="24"/>
          <w:szCs w:val="24"/>
        </w:rPr>
      </w:pPr>
      <w:r>
        <w:rPr>
          <w:rFonts w:ascii="Trebuchet MS" w:hAnsi="Trebuchet MS"/>
          <w:sz w:val="24"/>
          <w:szCs w:val="24"/>
        </w:rPr>
        <w:t>Zugleich ist ein</w:t>
      </w:r>
      <w:r w:rsidR="000C531E">
        <w:rPr>
          <w:rFonts w:ascii="Trebuchet MS" w:hAnsi="Trebuchet MS"/>
          <w:sz w:val="24"/>
          <w:szCs w:val="24"/>
        </w:rPr>
        <w:t>e</w:t>
      </w:r>
      <w:r>
        <w:rPr>
          <w:rFonts w:ascii="Trebuchet MS" w:hAnsi="Trebuchet MS"/>
          <w:sz w:val="24"/>
          <w:szCs w:val="24"/>
        </w:rPr>
        <w:t xml:space="preserve"> </w:t>
      </w:r>
      <w:r w:rsidR="000C531E">
        <w:rPr>
          <w:rFonts w:ascii="Trebuchet MS" w:hAnsi="Trebuchet MS"/>
          <w:sz w:val="24"/>
          <w:szCs w:val="24"/>
        </w:rPr>
        <w:t>grundlegende inhaltliche</w:t>
      </w:r>
      <w:r>
        <w:rPr>
          <w:rFonts w:ascii="Trebuchet MS" w:hAnsi="Trebuchet MS"/>
          <w:sz w:val="24"/>
          <w:szCs w:val="24"/>
        </w:rPr>
        <w:t xml:space="preserve"> </w:t>
      </w:r>
      <w:r w:rsidR="000C531E">
        <w:rPr>
          <w:rFonts w:ascii="Trebuchet MS" w:hAnsi="Trebuchet MS"/>
          <w:sz w:val="24"/>
          <w:szCs w:val="24"/>
        </w:rPr>
        <w:t>Kehrtwende</w:t>
      </w:r>
      <w:r>
        <w:rPr>
          <w:rFonts w:ascii="Trebuchet MS" w:hAnsi="Trebuchet MS"/>
          <w:sz w:val="24"/>
          <w:szCs w:val="24"/>
        </w:rPr>
        <w:t xml:space="preserve"> dahingehend erkennbar</w:t>
      </w:r>
      <w:r w:rsidR="00675E93">
        <w:rPr>
          <w:rFonts w:ascii="Trebuchet MS" w:hAnsi="Trebuchet MS"/>
          <w:sz w:val="24"/>
          <w:szCs w:val="24"/>
        </w:rPr>
        <w:t xml:space="preserve">, dass </w:t>
      </w:r>
      <w:r w:rsidR="000C531E">
        <w:rPr>
          <w:rFonts w:ascii="Trebuchet MS" w:hAnsi="Trebuchet MS"/>
          <w:sz w:val="24"/>
          <w:szCs w:val="24"/>
        </w:rPr>
        <w:t xml:space="preserve">bestehende </w:t>
      </w:r>
      <w:r>
        <w:rPr>
          <w:rFonts w:ascii="Trebuchet MS" w:hAnsi="Trebuchet MS"/>
          <w:sz w:val="24"/>
          <w:szCs w:val="24"/>
        </w:rPr>
        <w:t>Ausgleiche</w:t>
      </w:r>
      <w:r w:rsidR="000C531E">
        <w:rPr>
          <w:rFonts w:ascii="Trebuchet MS" w:hAnsi="Trebuchet MS"/>
          <w:sz w:val="24"/>
          <w:szCs w:val="24"/>
        </w:rPr>
        <w:t xml:space="preserve"> </w:t>
      </w:r>
      <w:r>
        <w:rPr>
          <w:rFonts w:ascii="Trebuchet MS" w:hAnsi="Trebuchet MS"/>
          <w:sz w:val="24"/>
          <w:szCs w:val="24"/>
        </w:rPr>
        <w:t>für gesundheitliche Beeinträchtigungen</w:t>
      </w:r>
      <w:r w:rsidR="000C531E">
        <w:rPr>
          <w:rFonts w:ascii="Trebuchet MS" w:hAnsi="Trebuchet MS"/>
          <w:sz w:val="24"/>
          <w:szCs w:val="24"/>
        </w:rPr>
        <w:t xml:space="preserve">, wie etwa der Einsatz von Hilfsmitteln, sowie medizinische und therapeutische Behandlungs-möglichkeiten bei der GdB-Bewertung </w:t>
      </w:r>
      <w:r>
        <w:rPr>
          <w:rFonts w:ascii="Trebuchet MS" w:hAnsi="Trebuchet MS"/>
          <w:sz w:val="24"/>
          <w:szCs w:val="24"/>
        </w:rPr>
        <w:t xml:space="preserve">offenkundig </w:t>
      </w:r>
      <w:r w:rsidR="000C531E">
        <w:rPr>
          <w:rFonts w:ascii="Trebuchet MS" w:hAnsi="Trebuchet MS"/>
          <w:sz w:val="24"/>
          <w:szCs w:val="24"/>
        </w:rPr>
        <w:t>eine viel</w:t>
      </w:r>
      <w:r>
        <w:rPr>
          <w:rFonts w:ascii="Trebuchet MS" w:hAnsi="Trebuchet MS"/>
          <w:sz w:val="24"/>
          <w:szCs w:val="24"/>
        </w:rPr>
        <w:t xml:space="preserve"> stärkere Berücksichtigung finden sollen als bisher.</w:t>
      </w:r>
      <w:r w:rsidR="000C531E">
        <w:rPr>
          <w:rFonts w:ascii="Trebuchet MS" w:hAnsi="Trebuchet MS"/>
          <w:sz w:val="24"/>
          <w:szCs w:val="24"/>
        </w:rPr>
        <w:t xml:space="preserve"> Das würde jedoch im Widerspruch zur eingangs erwähnten Grundintention der Versorgungsmedizinverordnung stehen. Denn Möglichkeiten der Inanspruchnahme von Heil- und Hilfsmitteln, Therapien etc. sind ja gerade die </w:t>
      </w:r>
      <w:r w:rsidR="000C531E" w:rsidRPr="000C531E">
        <w:rPr>
          <w:rFonts w:ascii="Trebuchet MS" w:hAnsi="Trebuchet MS"/>
          <w:i/>
          <w:sz w:val="24"/>
          <w:szCs w:val="24"/>
        </w:rPr>
        <w:t>Folgen</w:t>
      </w:r>
      <w:r w:rsidR="000C531E">
        <w:rPr>
          <w:rFonts w:ascii="Trebuchet MS" w:hAnsi="Trebuchet MS"/>
          <w:sz w:val="24"/>
          <w:szCs w:val="24"/>
        </w:rPr>
        <w:t xml:space="preserve">, die aufgrund </w:t>
      </w:r>
      <w:r w:rsidR="00AF7855">
        <w:rPr>
          <w:rFonts w:ascii="Trebuchet MS" w:hAnsi="Trebuchet MS"/>
          <w:sz w:val="24"/>
          <w:szCs w:val="24"/>
        </w:rPr>
        <w:t xml:space="preserve">einer gesundheitlichen Beeinträchtigung </w:t>
      </w:r>
      <w:r w:rsidR="000C531E">
        <w:rPr>
          <w:rFonts w:ascii="Trebuchet MS" w:hAnsi="Trebuchet MS"/>
          <w:sz w:val="24"/>
          <w:szCs w:val="24"/>
        </w:rPr>
        <w:t xml:space="preserve"> </w:t>
      </w:r>
      <w:r w:rsidR="00AF7855">
        <w:rPr>
          <w:rFonts w:ascii="Trebuchet MS" w:hAnsi="Trebuchet MS"/>
          <w:sz w:val="24"/>
          <w:szCs w:val="24"/>
        </w:rPr>
        <w:t>eintreten. Niemand käme auf die absurde Idee</w:t>
      </w:r>
      <w:r w:rsidR="00E34A83">
        <w:rPr>
          <w:rFonts w:ascii="Trebuchet MS" w:hAnsi="Trebuchet MS"/>
          <w:sz w:val="24"/>
          <w:szCs w:val="24"/>
        </w:rPr>
        <w:t>,</w:t>
      </w:r>
      <w:r w:rsidR="00AF7855">
        <w:rPr>
          <w:rFonts w:ascii="Trebuchet MS" w:hAnsi="Trebuchet MS"/>
          <w:sz w:val="24"/>
          <w:szCs w:val="24"/>
        </w:rPr>
        <w:t xml:space="preserve"> den Anspruch auf medizinische Versorgung </w:t>
      </w:r>
      <w:r w:rsidR="00E34A83">
        <w:rPr>
          <w:rFonts w:ascii="Trebuchet MS" w:hAnsi="Trebuchet MS"/>
          <w:sz w:val="24"/>
          <w:szCs w:val="24"/>
        </w:rPr>
        <w:t xml:space="preserve">(etwa </w:t>
      </w:r>
      <w:r w:rsidR="00AF7855">
        <w:rPr>
          <w:rFonts w:ascii="Trebuchet MS" w:hAnsi="Trebuchet MS"/>
          <w:sz w:val="24"/>
          <w:szCs w:val="24"/>
        </w:rPr>
        <w:t xml:space="preserve">nach </w:t>
      </w:r>
      <w:r w:rsidR="00E34A83">
        <w:rPr>
          <w:rFonts w:ascii="Trebuchet MS" w:hAnsi="Trebuchet MS"/>
          <w:sz w:val="24"/>
          <w:szCs w:val="24"/>
        </w:rPr>
        <w:t>§ 27 Abs. 1</w:t>
      </w:r>
      <w:r w:rsidR="00AF7855">
        <w:rPr>
          <w:rFonts w:ascii="Trebuchet MS" w:hAnsi="Trebuchet MS"/>
          <w:sz w:val="24"/>
          <w:szCs w:val="24"/>
        </w:rPr>
        <w:t xml:space="preserve"> SGB V</w:t>
      </w:r>
      <w:r w:rsidR="00E34A83">
        <w:rPr>
          <w:rFonts w:ascii="Trebuchet MS" w:hAnsi="Trebuchet MS"/>
          <w:sz w:val="24"/>
          <w:szCs w:val="24"/>
        </w:rPr>
        <w:t>)</w:t>
      </w:r>
      <w:r w:rsidR="00AF7855">
        <w:rPr>
          <w:rFonts w:ascii="Trebuchet MS" w:hAnsi="Trebuchet MS"/>
          <w:sz w:val="24"/>
          <w:szCs w:val="24"/>
        </w:rPr>
        <w:t xml:space="preserve"> mit der Begründung zu verringern</w:t>
      </w:r>
      <w:r w:rsidR="00E34A83">
        <w:rPr>
          <w:rFonts w:ascii="Trebuchet MS" w:hAnsi="Trebuchet MS"/>
          <w:sz w:val="24"/>
          <w:szCs w:val="24"/>
        </w:rPr>
        <w:t xml:space="preserve"> oder auszuschließen</w:t>
      </w:r>
      <w:r w:rsidR="00AF7855">
        <w:rPr>
          <w:rFonts w:ascii="Trebuchet MS" w:hAnsi="Trebuchet MS"/>
          <w:sz w:val="24"/>
          <w:szCs w:val="24"/>
        </w:rPr>
        <w:t>, die medizinischen Behandlungsmöglichkeiten s</w:t>
      </w:r>
      <w:r w:rsidR="00E34A83">
        <w:rPr>
          <w:rFonts w:ascii="Trebuchet MS" w:hAnsi="Trebuchet MS"/>
          <w:sz w:val="24"/>
          <w:szCs w:val="24"/>
        </w:rPr>
        <w:t>eien</w:t>
      </w:r>
      <w:r w:rsidR="00AF7855">
        <w:rPr>
          <w:rFonts w:ascii="Trebuchet MS" w:hAnsi="Trebuchet MS"/>
          <w:sz w:val="24"/>
          <w:szCs w:val="24"/>
        </w:rPr>
        <w:t xml:space="preserve"> so weit fortgeschritten, dass </w:t>
      </w:r>
      <w:r w:rsidR="00E34A83">
        <w:rPr>
          <w:rFonts w:ascii="Trebuchet MS" w:hAnsi="Trebuchet MS"/>
          <w:sz w:val="24"/>
          <w:szCs w:val="24"/>
        </w:rPr>
        <w:t>eine Heilung der Krankheit oder Linderung der Symptome erreicht werden kann. Das Gleiche muss aber auch für die Beurteilung gelten, ob und in welcher Schwere eine Teilhabebeeinträchtigung aufgrund einer gesundheitlichen Schädigung vorliegt.</w:t>
      </w:r>
    </w:p>
    <w:p w:rsidR="00675E93" w:rsidRDefault="006A6F8F" w:rsidP="00540810">
      <w:pPr>
        <w:spacing w:after="120" w:line="360" w:lineRule="auto"/>
        <w:jc w:val="both"/>
        <w:rPr>
          <w:rFonts w:ascii="Trebuchet MS" w:hAnsi="Trebuchet MS"/>
          <w:sz w:val="24"/>
          <w:szCs w:val="24"/>
        </w:rPr>
      </w:pPr>
      <w:r>
        <w:rPr>
          <w:rFonts w:ascii="Trebuchet MS" w:hAnsi="Trebuchet MS"/>
          <w:sz w:val="24"/>
          <w:szCs w:val="24"/>
        </w:rPr>
        <w:t xml:space="preserve">Im Übrigen verbietet sich </w:t>
      </w:r>
      <w:r w:rsidR="00F2363A">
        <w:rPr>
          <w:rFonts w:ascii="Trebuchet MS" w:hAnsi="Trebuchet MS"/>
          <w:sz w:val="24"/>
          <w:szCs w:val="24"/>
        </w:rPr>
        <w:t xml:space="preserve">nach Auffassung der BAG SELBSTHILFE </w:t>
      </w:r>
      <w:r w:rsidR="007C6341">
        <w:rPr>
          <w:rFonts w:ascii="Trebuchet MS" w:hAnsi="Trebuchet MS"/>
          <w:sz w:val="24"/>
          <w:szCs w:val="24"/>
        </w:rPr>
        <w:t xml:space="preserve">ein </w:t>
      </w:r>
      <w:r>
        <w:rPr>
          <w:rFonts w:ascii="Trebuchet MS" w:hAnsi="Trebuchet MS"/>
          <w:sz w:val="24"/>
          <w:szCs w:val="24"/>
        </w:rPr>
        <w:t xml:space="preserve">abstraktes </w:t>
      </w:r>
      <w:r w:rsidR="007C6341">
        <w:rPr>
          <w:rFonts w:ascii="Trebuchet MS" w:hAnsi="Trebuchet MS"/>
          <w:sz w:val="24"/>
          <w:szCs w:val="24"/>
        </w:rPr>
        <w:t xml:space="preserve">Abstellen auf die Versorgung mit Hilfsmitteln und </w:t>
      </w:r>
      <w:r w:rsidR="00F2363A">
        <w:rPr>
          <w:rFonts w:ascii="Trebuchet MS" w:hAnsi="Trebuchet MS"/>
          <w:sz w:val="24"/>
          <w:szCs w:val="24"/>
        </w:rPr>
        <w:t>auf medizinische</w:t>
      </w:r>
      <w:r w:rsidR="007C6341">
        <w:rPr>
          <w:rFonts w:ascii="Trebuchet MS" w:hAnsi="Trebuchet MS"/>
          <w:sz w:val="24"/>
          <w:szCs w:val="24"/>
        </w:rPr>
        <w:t xml:space="preserve"> Behandlungsmöglichkeiten </w:t>
      </w:r>
      <w:r>
        <w:rPr>
          <w:rFonts w:ascii="Trebuchet MS" w:hAnsi="Trebuchet MS"/>
          <w:sz w:val="24"/>
          <w:szCs w:val="24"/>
        </w:rPr>
        <w:t>schon deshalb, weil die entsprechende Versorgungs</w:t>
      </w:r>
      <w:r w:rsidR="00F2363A">
        <w:rPr>
          <w:rFonts w:ascii="Trebuchet MS" w:hAnsi="Trebuchet MS"/>
          <w:sz w:val="24"/>
          <w:szCs w:val="24"/>
        </w:rPr>
        <w:t>-</w:t>
      </w:r>
      <w:r>
        <w:rPr>
          <w:rFonts w:ascii="Trebuchet MS" w:hAnsi="Trebuchet MS"/>
          <w:sz w:val="24"/>
          <w:szCs w:val="24"/>
        </w:rPr>
        <w:t xml:space="preserve">situation gerade bei Menschen mit Behinderungen und chronischer Erkrankung in der Praxis </w:t>
      </w:r>
      <w:r w:rsidR="00F2363A">
        <w:rPr>
          <w:rFonts w:ascii="Trebuchet MS" w:hAnsi="Trebuchet MS"/>
          <w:sz w:val="24"/>
          <w:szCs w:val="24"/>
        </w:rPr>
        <w:t>in der Regel</w:t>
      </w:r>
      <w:r>
        <w:rPr>
          <w:rFonts w:ascii="Trebuchet MS" w:hAnsi="Trebuchet MS"/>
          <w:sz w:val="24"/>
          <w:szCs w:val="24"/>
        </w:rPr>
        <w:t xml:space="preserve"> nicht einer optimalen Versorgung entspricht, sondern</w:t>
      </w:r>
      <w:r w:rsidR="00F2363A">
        <w:rPr>
          <w:rFonts w:ascii="Trebuchet MS" w:hAnsi="Trebuchet MS"/>
          <w:sz w:val="24"/>
          <w:szCs w:val="24"/>
        </w:rPr>
        <w:t xml:space="preserve"> meist</w:t>
      </w:r>
      <w:r>
        <w:rPr>
          <w:rFonts w:ascii="Trebuchet MS" w:hAnsi="Trebuchet MS"/>
          <w:sz w:val="24"/>
          <w:szCs w:val="24"/>
        </w:rPr>
        <w:t xml:space="preserve"> </w:t>
      </w:r>
      <w:r w:rsidR="00F2363A">
        <w:rPr>
          <w:rFonts w:ascii="Trebuchet MS" w:hAnsi="Trebuchet MS"/>
          <w:sz w:val="24"/>
          <w:szCs w:val="24"/>
        </w:rPr>
        <w:t>sogar deutlich schlechter zu beurteilen ist. Das bedeutet, dass für die Beurteilung einer Teilhabeeinschränkung auf</w:t>
      </w:r>
      <w:r>
        <w:rPr>
          <w:rFonts w:ascii="Trebuchet MS" w:hAnsi="Trebuchet MS"/>
          <w:sz w:val="24"/>
          <w:szCs w:val="24"/>
        </w:rPr>
        <w:t xml:space="preserve"> eine theoretische Versorgung abgestellt wird, die in den meisten Fällen </w:t>
      </w:r>
      <w:r w:rsidR="00F2363A">
        <w:rPr>
          <w:rFonts w:ascii="Trebuchet MS" w:hAnsi="Trebuchet MS"/>
          <w:sz w:val="24"/>
          <w:szCs w:val="24"/>
        </w:rPr>
        <w:t xml:space="preserve">gar </w:t>
      </w:r>
      <w:r>
        <w:rPr>
          <w:rFonts w:ascii="Trebuchet MS" w:hAnsi="Trebuchet MS"/>
          <w:sz w:val="24"/>
          <w:szCs w:val="24"/>
        </w:rPr>
        <w:t>nicht besteht.</w:t>
      </w:r>
    </w:p>
    <w:p w:rsidR="00F2363A" w:rsidRDefault="00F2363A" w:rsidP="00540810">
      <w:pPr>
        <w:spacing w:after="120" w:line="360" w:lineRule="auto"/>
        <w:jc w:val="both"/>
        <w:rPr>
          <w:rFonts w:ascii="Trebuchet MS" w:hAnsi="Trebuchet MS"/>
          <w:sz w:val="24"/>
          <w:szCs w:val="24"/>
        </w:rPr>
      </w:pPr>
    </w:p>
    <w:p w:rsidR="004C6030" w:rsidRDefault="004C6030" w:rsidP="00540810">
      <w:pPr>
        <w:spacing w:after="120" w:line="360" w:lineRule="auto"/>
        <w:jc w:val="both"/>
        <w:rPr>
          <w:rFonts w:ascii="Trebuchet MS" w:hAnsi="Trebuchet MS"/>
          <w:sz w:val="24"/>
          <w:szCs w:val="24"/>
        </w:rPr>
      </w:pPr>
    </w:p>
    <w:p w:rsidR="004C6030" w:rsidRDefault="004C6030" w:rsidP="00540810">
      <w:pPr>
        <w:spacing w:after="120" w:line="360" w:lineRule="auto"/>
        <w:jc w:val="both"/>
        <w:rPr>
          <w:rFonts w:ascii="Trebuchet MS" w:hAnsi="Trebuchet MS"/>
          <w:sz w:val="24"/>
          <w:szCs w:val="24"/>
        </w:rPr>
      </w:pPr>
    </w:p>
    <w:p w:rsidR="004C6030" w:rsidRDefault="004C6030" w:rsidP="00540810">
      <w:pPr>
        <w:spacing w:after="120" w:line="360" w:lineRule="auto"/>
        <w:jc w:val="both"/>
        <w:rPr>
          <w:rFonts w:ascii="Trebuchet MS" w:hAnsi="Trebuchet MS"/>
          <w:sz w:val="24"/>
          <w:szCs w:val="24"/>
        </w:rPr>
      </w:pPr>
    </w:p>
    <w:p w:rsidR="004C6030" w:rsidRDefault="004C6030" w:rsidP="00540810">
      <w:pPr>
        <w:spacing w:after="120" w:line="360" w:lineRule="auto"/>
        <w:jc w:val="both"/>
        <w:rPr>
          <w:rFonts w:ascii="Trebuchet MS" w:hAnsi="Trebuchet MS"/>
          <w:sz w:val="24"/>
          <w:szCs w:val="24"/>
        </w:rPr>
      </w:pPr>
    </w:p>
    <w:p w:rsidR="004C6030" w:rsidRDefault="004C6030" w:rsidP="00540810">
      <w:pPr>
        <w:spacing w:after="120" w:line="360" w:lineRule="auto"/>
        <w:jc w:val="both"/>
        <w:rPr>
          <w:rFonts w:ascii="Trebuchet MS" w:hAnsi="Trebuchet MS"/>
          <w:sz w:val="24"/>
          <w:szCs w:val="24"/>
        </w:rPr>
      </w:pPr>
    </w:p>
    <w:p w:rsidR="006A6F8F" w:rsidRDefault="006A6F8F" w:rsidP="00540810">
      <w:pPr>
        <w:spacing w:after="120" w:line="360" w:lineRule="auto"/>
        <w:jc w:val="both"/>
        <w:rPr>
          <w:rFonts w:ascii="Trebuchet MS" w:hAnsi="Trebuchet MS"/>
          <w:sz w:val="24"/>
          <w:szCs w:val="24"/>
        </w:rPr>
      </w:pPr>
      <w:r>
        <w:rPr>
          <w:rFonts w:ascii="Trebuchet MS" w:hAnsi="Trebuchet MS"/>
          <w:sz w:val="24"/>
          <w:szCs w:val="24"/>
        </w:rPr>
        <w:lastRenderedPageBreak/>
        <w:t xml:space="preserve">Zu den </w:t>
      </w:r>
      <w:r w:rsidR="00DB4262">
        <w:rPr>
          <w:rFonts w:ascii="Trebuchet MS" w:hAnsi="Trebuchet MS"/>
          <w:sz w:val="24"/>
          <w:szCs w:val="24"/>
        </w:rPr>
        <w:t>im Referentenentwurf enthaltenen Neuregelungen im Einzelnen:</w:t>
      </w:r>
    </w:p>
    <w:p w:rsidR="00ED13AD" w:rsidRDefault="00ED13AD" w:rsidP="00540810">
      <w:pPr>
        <w:spacing w:after="120" w:line="360" w:lineRule="auto"/>
        <w:jc w:val="both"/>
        <w:rPr>
          <w:rFonts w:ascii="Trebuchet MS" w:hAnsi="Trebuchet MS"/>
          <w:b/>
          <w:sz w:val="24"/>
          <w:szCs w:val="24"/>
        </w:rPr>
      </w:pPr>
    </w:p>
    <w:p w:rsidR="00DB4262" w:rsidRPr="006C675B" w:rsidRDefault="006C675B" w:rsidP="00540810">
      <w:pPr>
        <w:spacing w:after="120" w:line="360" w:lineRule="auto"/>
        <w:jc w:val="both"/>
        <w:rPr>
          <w:rFonts w:ascii="Trebuchet MS" w:hAnsi="Trebuchet MS"/>
          <w:b/>
          <w:sz w:val="24"/>
          <w:szCs w:val="24"/>
        </w:rPr>
      </w:pPr>
      <w:r w:rsidRPr="006C675B">
        <w:rPr>
          <w:rFonts w:ascii="Trebuchet MS" w:hAnsi="Trebuchet MS"/>
          <w:b/>
          <w:sz w:val="24"/>
          <w:szCs w:val="24"/>
        </w:rPr>
        <w:t>Artikel 1 –</w:t>
      </w:r>
      <w:r w:rsidR="0041385C">
        <w:rPr>
          <w:rFonts w:ascii="Trebuchet MS" w:hAnsi="Trebuchet MS"/>
          <w:b/>
          <w:sz w:val="24"/>
          <w:szCs w:val="24"/>
        </w:rPr>
        <w:t xml:space="preserve"> Ä</w:t>
      </w:r>
      <w:r w:rsidRPr="006C675B">
        <w:rPr>
          <w:rFonts w:ascii="Trebuchet MS" w:hAnsi="Trebuchet MS"/>
          <w:b/>
          <w:sz w:val="24"/>
          <w:szCs w:val="24"/>
        </w:rPr>
        <w:t>nderung Versorgungsmedizin-Verordnung</w:t>
      </w:r>
    </w:p>
    <w:p w:rsidR="004C6030" w:rsidRDefault="0026518F" w:rsidP="00540810">
      <w:pPr>
        <w:spacing w:after="120" w:line="360" w:lineRule="auto"/>
        <w:jc w:val="both"/>
        <w:rPr>
          <w:rFonts w:ascii="Trebuchet MS" w:hAnsi="Trebuchet MS"/>
          <w:b/>
          <w:sz w:val="24"/>
          <w:szCs w:val="24"/>
        </w:rPr>
      </w:pPr>
      <w:r>
        <w:rPr>
          <w:rFonts w:ascii="Trebuchet MS" w:hAnsi="Trebuchet MS"/>
          <w:b/>
          <w:sz w:val="24"/>
          <w:szCs w:val="24"/>
        </w:rPr>
        <w:t xml:space="preserve">2. </w:t>
      </w:r>
      <w:r w:rsidR="004C6030">
        <w:rPr>
          <w:rFonts w:ascii="Trebuchet MS" w:hAnsi="Trebuchet MS"/>
          <w:b/>
          <w:sz w:val="24"/>
          <w:szCs w:val="24"/>
        </w:rPr>
        <w:t>Teil A „Gemeinsame Grundsätze“</w:t>
      </w:r>
    </w:p>
    <w:p w:rsidR="006C675B" w:rsidRPr="006C675B" w:rsidRDefault="006C675B" w:rsidP="00540810">
      <w:pPr>
        <w:spacing w:after="120" w:line="360" w:lineRule="auto"/>
        <w:jc w:val="both"/>
        <w:rPr>
          <w:rFonts w:ascii="Trebuchet MS" w:hAnsi="Trebuchet MS"/>
          <w:b/>
          <w:sz w:val="24"/>
          <w:szCs w:val="24"/>
        </w:rPr>
      </w:pPr>
      <w:r w:rsidRPr="006C675B">
        <w:rPr>
          <w:rFonts w:ascii="Trebuchet MS" w:hAnsi="Trebuchet MS"/>
          <w:b/>
          <w:sz w:val="24"/>
          <w:szCs w:val="24"/>
        </w:rPr>
        <w:t>Zu Punkt 1.1</w:t>
      </w:r>
      <w:r w:rsidR="0026518F">
        <w:rPr>
          <w:rFonts w:ascii="Trebuchet MS" w:hAnsi="Trebuchet MS"/>
          <w:b/>
          <w:sz w:val="24"/>
          <w:szCs w:val="24"/>
        </w:rPr>
        <w:t>:</w:t>
      </w:r>
    </w:p>
    <w:p w:rsidR="00C51903" w:rsidRDefault="00B75505" w:rsidP="00540810">
      <w:pPr>
        <w:spacing w:after="120" w:line="360" w:lineRule="auto"/>
        <w:jc w:val="both"/>
        <w:rPr>
          <w:rFonts w:ascii="Trebuchet MS" w:hAnsi="Trebuchet MS"/>
          <w:sz w:val="24"/>
          <w:szCs w:val="24"/>
        </w:rPr>
      </w:pPr>
      <w:r>
        <w:rPr>
          <w:rFonts w:ascii="Trebuchet MS" w:hAnsi="Trebuchet MS"/>
          <w:sz w:val="24"/>
          <w:szCs w:val="24"/>
        </w:rPr>
        <w:t xml:space="preserve">Die künftige Orientierung des Grades der Behinderung anhand der Beeinträchtigung der Teilhabe am Leben in der Gesellschaft wird grundsätzlich begrüßt. </w:t>
      </w:r>
      <w:r w:rsidR="006C675B">
        <w:rPr>
          <w:rFonts w:ascii="Trebuchet MS" w:hAnsi="Trebuchet MS"/>
          <w:sz w:val="24"/>
          <w:szCs w:val="24"/>
        </w:rPr>
        <w:t xml:space="preserve">Soweit dabei gem. </w:t>
      </w:r>
      <w:r w:rsidR="00C53334">
        <w:rPr>
          <w:rFonts w:ascii="Trebuchet MS" w:hAnsi="Trebuchet MS"/>
          <w:sz w:val="24"/>
          <w:szCs w:val="24"/>
        </w:rPr>
        <w:t>Nummer</w:t>
      </w:r>
      <w:r w:rsidR="006C675B">
        <w:rPr>
          <w:rFonts w:ascii="Trebuchet MS" w:hAnsi="Trebuchet MS"/>
          <w:sz w:val="24"/>
          <w:szCs w:val="24"/>
        </w:rPr>
        <w:t xml:space="preserve"> 1.1.4 die Internationale Klassifikation der Funktionsfähigkeit, Behinderung und Gesundheit (ICF) zugrunde</w:t>
      </w:r>
      <w:r w:rsidR="00231D66">
        <w:rPr>
          <w:rFonts w:ascii="Trebuchet MS" w:hAnsi="Trebuchet MS"/>
          <w:sz w:val="24"/>
          <w:szCs w:val="24"/>
        </w:rPr>
        <w:t xml:space="preserve"> zu legen ist, muss bedacht werden</w:t>
      </w:r>
      <w:r w:rsidR="006C675B">
        <w:rPr>
          <w:rFonts w:ascii="Trebuchet MS" w:hAnsi="Trebuchet MS"/>
          <w:sz w:val="24"/>
          <w:szCs w:val="24"/>
        </w:rPr>
        <w:t xml:space="preserve">, dass der damit verbundene individuelle Ansatz </w:t>
      </w:r>
      <w:r w:rsidR="00E92D6B">
        <w:rPr>
          <w:rFonts w:ascii="Trebuchet MS" w:hAnsi="Trebuchet MS"/>
          <w:sz w:val="24"/>
          <w:szCs w:val="24"/>
        </w:rPr>
        <w:t>vermutlich in vielen Fällen nur bedingt mit der</w:t>
      </w:r>
      <w:r w:rsidR="006C675B">
        <w:rPr>
          <w:rFonts w:ascii="Trebuchet MS" w:hAnsi="Trebuchet MS"/>
          <w:sz w:val="24"/>
          <w:szCs w:val="24"/>
        </w:rPr>
        <w:t xml:space="preserve"> standardisierte</w:t>
      </w:r>
      <w:r w:rsidR="00E92D6B">
        <w:rPr>
          <w:rFonts w:ascii="Trebuchet MS" w:hAnsi="Trebuchet MS"/>
          <w:sz w:val="24"/>
          <w:szCs w:val="24"/>
        </w:rPr>
        <w:t>n</w:t>
      </w:r>
      <w:r w:rsidR="006C675B">
        <w:rPr>
          <w:rFonts w:ascii="Trebuchet MS" w:hAnsi="Trebuchet MS"/>
          <w:sz w:val="24"/>
          <w:szCs w:val="24"/>
        </w:rPr>
        <w:t xml:space="preserve"> Bewertung der einzelnen Gesundheits</w:t>
      </w:r>
      <w:r w:rsidR="00E92D6B">
        <w:rPr>
          <w:rFonts w:ascii="Trebuchet MS" w:hAnsi="Trebuchet MS"/>
          <w:sz w:val="24"/>
          <w:szCs w:val="24"/>
        </w:rPr>
        <w:t>-</w:t>
      </w:r>
      <w:r w:rsidR="006C675B">
        <w:rPr>
          <w:rFonts w:ascii="Trebuchet MS" w:hAnsi="Trebuchet MS"/>
          <w:sz w:val="24"/>
          <w:szCs w:val="24"/>
        </w:rPr>
        <w:t xml:space="preserve">beeinträchtigungen </w:t>
      </w:r>
      <w:r w:rsidR="00E92D6B">
        <w:rPr>
          <w:rFonts w:ascii="Trebuchet MS" w:hAnsi="Trebuchet MS"/>
          <w:sz w:val="24"/>
          <w:szCs w:val="24"/>
        </w:rPr>
        <w:t xml:space="preserve">in Teil B der Versorgungsmedizinischen Grundsätze in Einklang zu bringen sein wird. </w:t>
      </w:r>
    </w:p>
    <w:p w:rsidR="00282712" w:rsidRDefault="00E92D6B" w:rsidP="00540810">
      <w:pPr>
        <w:spacing w:after="120" w:line="360" w:lineRule="auto"/>
        <w:jc w:val="both"/>
        <w:rPr>
          <w:rFonts w:ascii="Trebuchet MS" w:hAnsi="Trebuchet MS"/>
          <w:sz w:val="24"/>
          <w:szCs w:val="24"/>
        </w:rPr>
      </w:pPr>
      <w:r>
        <w:rPr>
          <w:rFonts w:ascii="Trebuchet MS" w:hAnsi="Trebuchet MS"/>
          <w:sz w:val="24"/>
          <w:szCs w:val="24"/>
        </w:rPr>
        <w:t xml:space="preserve">Aus diesem Grund halten wir es für erforderlich, eine Klarstellung dahingehend hinzuzufügen, dass </w:t>
      </w:r>
      <w:r w:rsidR="002719BF">
        <w:rPr>
          <w:rFonts w:ascii="Trebuchet MS" w:hAnsi="Trebuchet MS"/>
          <w:sz w:val="24"/>
          <w:szCs w:val="24"/>
        </w:rPr>
        <w:t>bei der</w:t>
      </w:r>
      <w:r>
        <w:rPr>
          <w:rFonts w:ascii="Trebuchet MS" w:hAnsi="Trebuchet MS"/>
          <w:sz w:val="24"/>
          <w:szCs w:val="24"/>
        </w:rPr>
        <w:t xml:space="preserve"> Bemessung der Beeinträchtigung </w:t>
      </w:r>
      <w:r w:rsidR="002719BF">
        <w:rPr>
          <w:rFonts w:ascii="Trebuchet MS" w:hAnsi="Trebuchet MS"/>
          <w:sz w:val="24"/>
          <w:szCs w:val="24"/>
        </w:rPr>
        <w:t>stets zu b</w:t>
      </w:r>
      <w:r w:rsidR="00C51903">
        <w:rPr>
          <w:rFonts w:ascii="Trebuchet MS" w:hAnsi="Trebuchet MS"/>
          <w:sz w:val="24"/>
          <w:szCs w:val="24"/>
        </w:rPr>
        <w:t>eachten</w:t>
      </w:r>
      <w:r w:rsidR="002719BF">
        <w:rPr>
          <w:rFonts w:ascii="Trebuchet MS" w:hAnsi="Trebuchet MS"/>
          <w:sz w:val="24"/>
          <w:szCs w:val="24"/>
        </w:rPr>
        <w:t xml:space="preserve"> ist, </w:t>
      </w:r>
      <w:r w:rsidR="008D3DDD">
        <w:rPr>
          <w:rFonts w:ascii="Trebuchet MS" w:hAnsi="Trebuchet MS"/>
          <w:sz w:val="24"/>
          <w:szCs w:val="24"/>
        </w:rPr>
        <w:t>wenn</w:t>
      </w:r>
      <w:r w:rsidR="002719BF">
        <w:rPr>
          <w:rFonts w:ascii="Trebuchet MS" w:hAnsi="Trebuchet MS"/>
          <w:sz w:val="24"/>
          <w:szCs w:val="24"/>
        </w:rPr>
        <w:t xml:space="preserve"> die Rahmenbedingungen</w:t>
      </w:r>
      <w:r w:rsidR="002719BF" w:rsidRPr="002719BF">
        <w:rPr>
          <w:rFonts w:ascii="Trebuchet MS" w:hAnsi="Trebuchet MS"/>
          <w:sz w:val="24"/>
          <w:szCs w:val="24"/>
        </w:rPr>
        <w:t xml:space="preserve"> </w:t>
      </w:r>
      <w:r w:rsidR="002719BF">
        <w:rPr>
          <w:rFonts w:ascii="Trebuchet MS" w:hAnsi="Trebuchet MS"/>
          <w:sz w:val="24"/>
          <w:szCs w:val="24"/>
        </w:rPr>
        <w:t>in der individuellen Situation des Betroffenen schlechter und dadurch die Teilhabeeinschränkungen umso stärker</w:t>
      </w:r>
      <w:r w:rsidR="008D3DDD">
        <w:rPr>
          <w:rFonts w:ascii="Trebuchet MS" w:hAnsi="Trebuchet MS"/>
          <w:sz w:val="24"/>
          <w:szCs w:val="24"/>
        </w:rPr>
        <w:t xml:space="preserve"> ausfallen</w:t>
      </w:r>
      <w:r w:rsidR="002719BF">
        <w:rPr>
          <w:rFonts w:ascii="Trebuchet MS" w:hAnsi="Trebuchet MS"/>
          <w:sz w:val="24"/>
          <w:szCs w:val="24"/>
        </w:rPr>
        <w:t>. Dies muss dann zur Folge haben, dass in einem solchen Fall der GdB entsprechend zu erhöhen ist</w:t>
      </w:r>
      <w:r>
        <w:rPr>
          <w:rFonts w:ascii="Trebuchet MS" w:hAnsi="Trebuchet MS"/>
          <w:sz w:val="24"/>
          <w:szCs w:val="24"/>
        </w:rPr>
        <w:t xml:space="preserve">. Das gilt erst recht, wenn </w:t>
      </w:r>
      <w:r w:rsidR="002719BF">
        <w:rPr>
          <w:rFonts w:ascii="Trebuchet MS" w:hAnsi="Trebuchet MS"/>
          <w:sz w:val="24"/>
          <w:szCs w:val="24"/>
        </w:rPr>
        <w:t xml:space="preserve">auf eine abstrakte Versorgung mit </w:t>
      </w:r>
      <w:r>
        <w:rPr>
          <w:rFonts w:ascii="Trebuchet MS" w:hAnsi="Trebuchet MS"/>
          <w:sz w:val="24"/>
          <w:szCs w:val="24"/>
        </w:rPr>
        <w:t>eine</w:t>
      </w:r>
      <w:r w:rsidR="002719BF">
        <w:rPr>
          <w:rFonts w:ascii="Trebuchet MS" w:hAnsi="Trebuchet MS"/>
          <w:sz w:val="24"/>
          <w:szCs w:val="24"/>
        </w:rPr>
        <w:t>m</w:t>
      </w:r>
      <w:r>
        <w:rPr>
          <w:rFonts w:ascii="Trebuchet MS" w:hAnsi="Trebuchet MS"/>
          <w:sz w:val="24"/>
          <w:szCs w:val="24"/>
        </w:rPr>
        <w:t xml:space="preserve"> Hilfsmittel oder </w:t>
      </w:r>
      <w:r w:rsidR="002719BF">
        <w:rPr>
          <w:rFonts w:ascii="Trebuchet MS" w:hAnsi="Trebuchet MS"/>
          <w:sz w:val="24"/>
          <w:szCs w:val="24"/>
        </w:rPr>
        <w:t>eine anderen Unterstützung</w:t>
      </w:r>
      <w:r>
        <w:rPr>
          <w:rFonts w:ascii="Trebuchet MS" w:hAnsi="Trebuchet MS"/>
          <w:sz w:val="24"/>
          <w:szCs w:val="24"/>
        </w:rPr>
        <w:t xml:space="preserve"> </w:t>
      </w:r>
      <w:r w:rsidR="002719BF">
        <w:rPr>
          <w:rFonts w:ascii="Trebuchet MS" w:hAnsi="Trebuchet MS"/>
          <w:sz w:val="24"/>
          <w:szCs w:val="24"/>
        </w:rPr>
        <w:t>abgestell</w:t>
      </w:r>
      <w:r>
        <w:rPr>
          <w:rFonts w:ascii="Trebuchet MS" w:hAnsi="Trebuchet MS"/>
          <w:sz w:val="24"/>
          <w:szCs w:val="24"/>
        </w:rPr>
        <w:t>t</w:t>
      </w:r>
      <w:r w:rsidR="002719BF">
        <w:rPr>
          <w:rFonts w:ascii="Trebuchet MS" w:hAnsi="Trebuchet MS"/>
          <w:sz w:val="24"/>
          <w:szCs w:val="24"/>
        </w:rPr>
        <w:t xml:space="preserve"> wird</w:t>
      </w:r>
      <w:r>
        <w:rPr>
          <w:rFonts w:ascii="Trebuchet MS" w:hAnsi="Trebuchet MS"/>
          <w:sz w:val="24"/>
          <w:szCs w:val="24"/>
        </w:rPr>
        <w:t xml:space="preserve">, die im konkreten Fall </w:t>
      </w:r>
      <w:r w:rsidR="008D3DDD">
        <w:rPr>
          <w:rFonts w:ascii="Trebuchet MS" w:hAnsi="Trebuchet MS"/>
          <w:sz w:val="24"/>
          <w:szCs w:val="24"/>
        </w:rPr>
        <w:t xml:space="preserve">jedoch gar nicht erfolgt oder </w:t>
      </w:r>
      <w:r>
        <w:rPr>
          <w:rFonts w:ascii="Trebuchet MS" w:hAnsi="Trebuchet MS"/>
          <w:sz w:val="24"/>
          <w:szCs w:val="24"/>
        </w:rPr>
        <w:t xml:space="preserve">nur </w:t>
      </w:r>
      <w:r w:rsidR="008D3DDD">
        <w:rPr>
          <w:rFonts w:ascii="Trebuchet MS" w:hAnsi="Trebuchet MS"/>
          <w:sz w:val="24"/>
          <w:szCs w:val="24"/>
        </w:rPr>
        <w:t xml:space="preserve">in einem </w:t>
      </w:r>
      <w:r>
        <w:rPr>
          <w:rFonts w:ascii="Trebuchet MS" w:hAnsi="Trebuchet MS"/>
          <w:sz w:val="24"/>
          <w:szCs w:val="24"/>
        </w:rPr>
        <w:t>unterdurchschnittlich</w:t>
      </w:r>
      <w:r w:rsidR="00C51903">
        <w:rPr>
          <w:rFonts w:ascii="Trebuchet MS" w:hAnsi="Trebuchet MS"/>
          <w:sz w:val="24"/>
          <w:szCs w:val="24"/>
        </w:rPr>
        <w:t>en Ausmaß oder in geringerer</w:t>
      </w:r>
      <w:r w:rsidR="008D3DDD">
        <w:rPr>
          <w:rFonts w:ascii="Trebuchet MS" w:hAnsi="Trebuchet MS"/>
          <w:sz w:val="24"/>
          <w:szCs w:val="24"/>
        </w:rPr>
        <w:t xml:space="preserve"> Qualität</w:t>
      </w:r>
      <w:r>
        <w:rPr>
          <w:rFonts w:ascii="Trebuchet MS" w:hAnsi="Trebuchet MS"/>
          <w:sz w:val="24"/>
          <w:szCs w:val="24"/>
        </w:rPr>
        <w:t xml:space="preserve"> ausfällt. </w:t>
      </w:r>
    </w:p>
    <w:p w:rsidR="008462F0" w:rsidRDefault="008462F0" w:rsidP="00540810">
      <w:pPr>
        <w:spacing w:after="120" w:line="360" w:lineRule="auto"/>
        <w:jc w:val="both"/>
        <w:rPr>
          <w:rFonts w:ascii="Trebuchet MS" w:hAnsi="Trebuchet MS"/>
          <w:sz w:val="24"/>
          <w:szCs w:val="24"/>
        </w:rPr>
      </w:pPr>
      <w:r>
        <w:rPr>
          <w:rFonts w:ascii="Trebuchet MS" w:hAnsi="Trebuchet MS"/>
          <w:sz w:val="24"/>
          <w:szCs w:val="24"/>
        </w:rPr>
        <w:t>Des Weiteren ist zu kritisieren, dass d</w:t>
      </w:r>
      <w:r w:rsidR="00ED13AD">
        <w:rPr>
          <w:rFonts w:ascii="Trebuchet MS" w:hAnsi="Trebuchet MS"/>
          <w:sz w:val="24"/>
          <w:szCs w:val="24"/>
        </w:rPr>
        <w:t>ie An</w:t>
      </w:r>
      <w:r>
        <w:rPr>
          <w:rFonts w:ascii="Trebuchet MS" w:hAnsi="Trebuchet MS"/>
          <w:sz w:val="24"/>
          <w:szCs w:val="24"/>
        </w:rPr>
        <w:t>nahme einer Standardumwelt nicht mit dem Gedanken des ICF-Assessments vereinbar ist.</w:t>
      </w:r>
    </w:p>
    <w:p w:rsidR="008462F0" w:rsidRDefault="008462F0" w:rsidP="00540810">
      <w:pPr>
        <w:spacing w:after="120" w:line="360" w:lineRule="auto"/>
        <w:jc w:val="both"/>
        <w:rPr>
          <w:rFonts w:ascii="Trebuchet MS" w:hAnsi="Trebuchet MS"/>
          <w:sz w:val="24"/>
          <w:szCs w:val="24"/>
        </w:rPr>
      </w:pPr>
      <w:r w:rsidRPr="008462F0">
        <w:rPr>
          <w:rFonts w:ascii="Trebuchet MS" w:hAnsi="Trebuchet MS"/>
          <w:sz w:val="24"/>
          <w:szCs w:val="24"/>
        </w:rPr>
        <w:t>Die Begründung erscheint hier nicht ausreichend: was ist mit öffentlichem Wegenetz gemeint? Gerade hier bestehen regi</w:t>
      </w:r>
      <w:r>
        <w:rPr>
          <w:rFonts w:ascii="Trebuchet MS" w:hAnsi="Trebuchet MS"/>
          <w:sz w:val="24"/>
          <w:szCs w:val="24"/>
        </w:rPr>
        <w:t>onale gravierende Unterschiede. Dies gilt auch für das medizinische</w:t>
      </w:r>
      <w:r w:rsidRPr="008462F0">
        <w:rPr>
          <w:rFonts w:ascii="Trebuchet MS" w:hAnsi="Trebuchet MS"/>
          <w:sz w:val="24"/>
          <w:szCs w:val="24"/>
        </w:rPr>
        <w:t xml:space="preserve"> Versorgungssystem und seine Zugänglichkeit (</w:t>
      </w:r>
      <w:r>
        <w:rPr>
          <w:rFonts w:ascii="Trebuchet MS" w:hAnsi="Trebuchet MS"/>
          <w:sz w:val="24"/>
          <w:szCs w:val="24"/>
        </w:rPr>
        <w:t xml:space="preserve">Fehlende </w:t>
      </w:r>
      <w:r w:rsidRPr="008462F0">
        <w:rPr>
          <w:rFonts w:ascii="Trebuchet MS" w:hAnsi="Trebuchet MS"/>
          <w:sz w:val="24"/>
          <w:szCs w:val="24"/>
        </w:rPr>
        <w:t>Barrierefreiheit in manchen Regionen?).</w:t>
      </w:r>
    </w:p>
    <w:p w:rsidR="008462F0" w:rsidRDefault="008462F0" w:rsidP="00540810">
      <w:pPr>
        <w:spacing w:after="120" w:line="360" w:lineRule="auto"/>
        <w:jc w:val="both"/>
        <w:rPr>
          <w:rFonts w:ascii="Trebuchet MS" w:hAnsi="Trebuchet MS"/>
          <w:sz w:val="24"/>
          <w:szCs w:val="24"/>
        </w:rPr>
      </w:pPr>
    </w:p>
    <w:p w:rsidR="00876E16" w:rsidRDefault="00876E16">
      <w:pPr>
        <w:spacing w:after="200" w:line="276" w:lineRule="auto"/>
        <w:rPr>
          <w:rFonts w:ascii="Trebuchet MS" w:hAnsi="Trebuchet MS"/>
          <w:sz w:val="24"/>
          <w:szCs w:val="24"/>
        </w:rPr>
      </w:pPr>
      <w:r>
        <w:rPr>
          <w:rFonts w:ascii="Trebuchet MS" w:hAnsi="Trebuchet MS"/>
          <w:sz w:val="24"/>
          <w:szCs w:val="24"/>
        </w:rPr>
        <w:br w:type="page"/>
      </w:r>
    </w:p>
    <w:p w:rsidR="008462F0" w:rsidRPr="00876E16" w:rsidRDefault="008462F0" w:rsidP="00540810">
      <w:pPr>
        <w:spacing w:after="120" w:line="360" w:lineRule="auto"/>
        <w:jc w:val="both"/>
        <w:rPr>
          <w:rFonts w:ascii="Trebuchet MS" w:hAnsi="Trebuchet MS"/>
          <w:b/>
          <w:sz w:val="24"/>
          <w:szCs w:val="24"/>
        </w:rPr>
      </w:pPr>
      <w:r w:rsidRPr="00876E16">
        <w:rPr>
          <w:rFonts w:ascii="Trebuchet MS" w:hAnsi="Trebuchet MS"/>
          <w:b/>
          <w:sz w:val="24"/>
          <w:szCs w:val="24"/>
        </w:rPr>
        <w:lastRenderedPageBreak/>
        <w:t>Zu 1.1.3 ist Folgendes anzumerken:</w:t>
      </w:r>
    </w:p>
    <w:p w:rsidR="008462F0" w:rsidRPr="008462F0" w:rsidRDefault="008462F0" w:rsidP="008462F0">
      <w:pPr>
        <w:spacing w:after="120" w:line="360" w:lineRule="auto"/>
        <w:jc w:val="both"/>
        <w:rPr>
          <w:rFonts w:ascii="Trebuchet MS" w:hAnsi="Trebuchet MS"/>
          <w:sz w:val="24"/>
          <w:szCs w:val="24"/>
        </w:rPr>
      </w:pPr>
      <w:r w:rsidRPr="008462F0">
        <w:rPr>
          <w:rFonts w:ascii="Trebuchet MS" w:hAnsi="Trebuchet MS"/>
          <w:sz w:val="24"/>
          <w:szCs w:val="24"/>
        </w:rPr>
        <w:t>Ist unklar, ob die Angabe von Bewertungsspannen ausreichend ist, von der typisierenden Betrachtung abweichende, nach dem biopsychosozialen Modell ermittelten schwerere Beeinträchtigungen im Einzelfall ausreichend abzubilden.</w:t>
      </w:r>
    </w:p>
    <w:p w:rsidR="008462F0" w:rsidRDefault="008462F0" w:rsidP="008462F0">
      <w:pPr>
        <w:spacing w:after="120" w:line="360" w:lineRule="auto"/>
        <w:jc w:val="both"/>
        <w:rPr>
          <w:rFonts w:ascii="Trebuchet MS" w:hAnsi="Trebuchet MS"/>
          <w:sz w:val="24"/>
          <w:szCs w:val="24"/>
        </w:rPr>
      </w:pPr>
      <w:r w:rsidRPr="008462F0">
        <w:rPr>
          <w:rFonts w:ascii="Trebuchet MS" w:hAnsi="Trebuchet MS"/>
          <w:sz w:val="24"/>
          <w:szCs w:val="24"/>
        </w:rPr>
        <w:t>In der Begründung wird davon gesprochen, dass durch die Einführung eines Mindest GdB und von  Bedingungen, die eine Erhöhung des GdB bedingen, auch das Konzept der personenbezogenen Kontextfaktoren der ICF einbezogen werde. Hier ergibt sich die Frage, wie das praktisch umgesetzt werden soll (s. o. Allgemeines), da dieses Vorgehen der typisierenden und abstrakten Betrachtungsweise widerspricht. Ggf. müssten diese Faktoren differenziert erhoben werden. Dies erscheint auf der Grundlage von Befundberichten kaum möglich.</w:t>
      </w:r>
    </w:p>
    <w:p w:rsidR="008462F0" w:rsidRDefault="008462F0" w:rsidP="008462F0">
      <w:pPr>
        <w:spacing w:after="120" w:line="360" w:lineRule="auto"/>
        <w:jc w:val="both"/>
        <w:rPr>
          <w:rFonts w:ascii="Trebuchet MS" w:hAnsi="Trebuchet MS"/>
          <w:sz w:val="24"/>
          <w:szCs w:val="24"/>
        </w:rPr>
      </w:pPr>
    </w:p>
    <w:p w:rsidR="008462F0" w:rsidRPr="00876E16" w:rsidRDefault="008462F0" w:rsidP="008462F0">
      <w:pPr>
        <w:spacing w:after="120" w:line="360" w:lineRule="auto"/>
        <w:jc w:val="both"/>
        <w:rPr>
          <w:rFonts w:ascii="Trebuchet MS" w:hAnsi="Trebuchet MS"/>
          <w:b/>
          <w:sz w:val="24"/>
          <w:szCs w:val="24"/>
        </w:rPr>
      </w:pPr>
      <w:r w:rsidRPr="00876E16">
        <w:rPr>
          <w:rFonts w:ascii="Trebuchet MS" w:hAnsi="Trebuchet MS"/>
          <w:b/>
          <w:sz w:val="24"/>
          <w:szCs w:val="24"/>
        </w:rPr>
        <w:t>Zu 1.1.4 ist Folgendes anzumerken:</w:t>
      </w:r>
    </w:p>
    <w:p w:rsidR="008462F0" w:rsidRPr="008462F0" w:rsidRDefault="008462F0" w:rsidP="008462F0">
      <w:pPr>
        <w:spacing w:after="120" w:line="360" w:lineRule="auto"/>
        <w:jc w:val="both"/>
        <w:rPr>
          <w:rFonts w:ascii="Trebuchet MS" w:hAnsi="Trebuchet MS"/>
          <w:sz w:val="24"/>
          <w:szCs w:val="24"/>
        </w:rPr>
      </w:pPr>
      <w:r w:rsidRPr="008462F0">
        <w:rPr>
          <w:rFonts w:ascii="Trebuchet MS" w:hAnsi="Trebuchet MS"/>
          <w:sz w:val="24"/>
          <w:szCs w:val="24"/>
        </w:rPr>
        <w:t>Leistungsfähigkeit ist in der ICF ein virtuelles Konstrukt und ist dort Resultat eines interpretatorischen Prozesses, der das höchstmögliche Niveau der Funktionsfähigkeit beschreiben soll, unter Annahme einer standardisierten Umwelt, die durch Angabe der Umweltfaktoren beschrieben werden kann.  Aktivitäten und Teilhabe werden vor dem Hintergrund  allgemein akzeptierter Bevölkerungsstandards beurteilt.</w:t>
      </w:r>
    </w:p>
    <w:p w:rsidR="008462F0" w:rsidRPr="008462F0" w:rsidRDefault="008462F0" w:rsidP="008462F0">
      <w:pPr>
        <w:spacing w:after="120" w:line="360" w:lineRule="auto"/>
        <w:jc w:val="both"/>
        <w:rPr>
          <w:rFonts w:ascii="Trebuchet MS" w:hAnsi="Trebuchet MS"/>
          <w:sz w:val="24"/>
          <w:szCs w:val="24"/>
        </w:rPr>
      </w:pPr>
      <w:r w:rsidRPr="008462F0">
        <w:rPr>
          <w:rFonts w:ascii="Trebuchet MS" w:hAnsi="Trebuchet MS"/>
          <w:sz w:val="24"/>
          <w:szCs w:val="24"/>
        </w:rPr>
        <w:t xml:space="preserve">Diese Standards werden in der VersMedV nicht näher beschrieben. Sie sind nur impliziter Bestandteil der Bewertung durch den Verordnungsgeber. Es ist offen, ob es gelingen kann, solche Standards einheitlich und allgemein zu definieren. Das bedeutet aber, dass bei der Einzelfallbeurteilung ggf. überprüft werden muss, ob die unterstellte Standardumwelt korrekt berücksichtigt wurde, d.h. ob insoweit die impliziten Annahmen der VersMedV korrekt berücksichtigt wurden.  Das wird schwierig, wenn diese nicht ausgewiesen sind sondern lediglich eine nicht näher begründete Expertenmeinung darstellen. Immerhin gibt es zu einigen Änderungen Ausführungen in der Begründung. </w:t>
      </w:r>
    </w:p>
    <w:p w:rsidR="008462F0" w:rsidRDefault="008462F0" w:rsidP="008462F0">
      <w:pPr>
        <w:spacing w:after="120" w:line="360" w:lineRule="auto"/>
        <w:jc w:val="both"/>
        <w:rPr>
          <w:rFonts w:ascii="Trebuchet MS" w:hAnsi="Trebuchet MS"/>
          <w:sz w:val="24"/>
          <w:szCs w:val="24"/>
        </w:rPr>
      </w:pPr>
      <w:r w:rsidRPr="008462F0">
        <w:rPr>
          <w:rFonts w:ascii="Trebuchet MS" w:hAnsi="Trebuchet MS"/>
          <w:sz w:val="24"/>
          <w:szCs w:val="24"/>
        </w:rPr>
        <w:t xml:space="preserve">In der Begründung wird unterstellt, dass es belastbare Korrelationen gibt und dass sich die Parameter nach wissenschaftlichen Definitionen richten: Das gilt jedoch in der Regel nicht für die Beschreibung der Teilhabe, jedenfalls nicht ohne nähere </w:t>
      </w:r>
      <w:r w:rsidRPr="008462F0">
        <w:rPr>
          <w:rFonts w:ascii="Trebuchet MS" w:hAnsi="Trebuchet MS"/>
          <w:sz w:val="24"/>
          <w:szCs w:val="24"/>
        </w:rPr>
        <w:lastRenderedPageBreak/>
        <w:t>Angaben zur Standardumwelt. So ist ein Instrument zur objektiven Beurteilung der Teilhabe weltweit nicht verfügbar.</w:t>
      </w:r>
    </w:p>
    <w:p w:rsidR="008462F0" w:rsidRDefault="008462F0" w:rsidP="008462F0">
      <w:pPr>
        <w:spacing w:after="120" w:line="360" w:lineRule="auto"/>
        <w:jc w:val="both"/>
        <w:rPr>
          <w:rFonts w:ascii="Trebuchet MS" w:hAnsi="Trebuchet MS"/>
          <w:sz w:val="24"/>
          <w:szCs w:val="24"/>
        </w:rPr>
      </w:pPr>
    </w:p>
    <w:p w:rsidR="008462F0" w:rsidRPr="00876E16" w:rsidRDefault="008462F0" w:rsidP="008462F0">
      <w:pPr>
        <w:spacing w:after="120" w:line="360" w:lineRule="auto"/>
        <w:jc w:val="both"/>
        <w:rPr>
          <w:rFonts w:ascii="Trebuchet MS" w:hAnsi="Trebuchet MS"/>
          <w:b/>
          <w:sz w:val="24"/>
          <w:szCs w:val="24"/>
        </w:rPr>
      </w:pPr>
      <w:r w:rsidRPr="00876E16">
        <w:rPr>
          <w:rFonts w:ascii="Trebuchet MS" w:hAnsi="Trebuchet MS"/>
          <w:b/>
          <w:sz w:val="24"/>
          <w:szCs w:val="24"/>
        </w:rPr>
        <w:t>Zu 1.1.5 ist Folgendes anzumerken:</w:t>
      </w:r>
    </w:p>
    <w:p w:rsidR="008462F0" w:rsidRDefault="008462F0" w:rsidP="008462F0">
      <w:pPr>
        <w:spacing w:after="120" w:line="360" w:lineRule="auto"/>
        <w:jc w:val="both"/>
        <w:rPr>
          <w:rFonts w:ascii="Trebuchet MS" w:hAnsi="Trebuchet MS"/>
          <w:sz w:val="24"/>
          <w:szCs w:val="24"/>
        </w:rPr>
      </w:pPr>
      <w:r w:rsidRPr="008462F0">
        <w:rPr>
          <w:rFonts w:ascii="Trebuchet MS" w:hAnsi="Trebuchet MS"/>
          <w:sz w:val="24"/>
          <w:szCs w:val="24"/>
        </w:rPr>
        <w:t>In der ICF ist das Arbeitsleben ein Bestandteil der Lebensbereiche. Auch wenn ein konkreter ausgeübter oder angestrebter Beruf nicht berücksichtigt werden soll, bleibt die Frage, inwieweit die Teilhabe am Arbeitsleben dann berücksichtigt werden kann.</w:t>
      </w:r>
    </w:p>
    <w:p w:rsidR="008D3DDD" w:rsidRDefault="008D3DDD" w:rsidP="00540810">
      <w:pPr>
        <w:spacing w:after="120" w:line="360" w:lineRule="auto"/>
        <w:jc w:val="both"/>
        <w:rPr>
          <w:rFonts w:ascii="Trebuchet MS" w:hAnsi="Trebuchet MS"/>
          <w:b/>
          <w:sz w:val="24"/>
          <w:szCs w:val="24"/>
        </w:rPr>
      </w:pPr>
    </w:p>
    <w:p w:rsidR="00E92D6B" w:rsidRPr="0041385C" w:rsidRDefault="0041385C" w:rsidP="00540810">
      <w:pPr>
        <w:spacing w:after="120" w:line="360" w:lineRule="auto"/>
        <w:jc w:val="both"/>
        <w:rPr>
          <w:rFonts w:ascii="Trebuchet MS" w:hAnsi="Trebuchet MS"/>
          <w:b/>
          <w:sz w:val="24"/>
          <w:szCs w:val="24"/>
        </w:rPr>
      </w:pPr>
      <w:r w:rsidRPr="0041385C">
        <w:rPr>
          <w:rFonts w:ascii="Trebuchet MS" w:hAnsi="Trebuchet MS"/>
          <w:b/>
          <w:sz w:val="24"/>
          <w:szCs w:val="24"/>
        </w:rPr>
        <w:t xml:space="preserve">Zu </w:t>
      </w:r>
      <w:r w:rsidR="00C53334">
        <w:rPr>
          <w:rFonts w:ascii="Trebuchet MS" w:hAnsi="Trebuchet MS"/>
          <w:b/>
          <w:sz w:val="24"/>
          <w:szCs w:val="24"/>
        </w:rPr>
        <w:t xml:space="preserve">Nummer </w:t>
      </w:r>
      <w:r w:rsidRPr="0041385C">
        <w:rPr>
          <w:rFonts w:ascii="Trebuchet MS" w:hAnsi="Trebuchet MS"/>
          <w:b/>
          <w:sz w:val="24"/>
          <w:szCs w:val="24"/>
        </w:rPr>
        <w:t>1.2</w:t>
      </w:r>
      <w:r w:rsidR="0026518F">
        <w:rPr>
          <w:rFonts w:ascii="Trebuchet MS" w:hAnsi="Trebuchet MS"/>
          <w:b/>
          <w:sz w:val="24"/>
          <w:szCs w:val="24"/>
        </w:rPr>
        <w:t>:</w:t>
      </w:r>
    </w:p>
    <w:p w:rsidR="00026583" w:rsidRDefault="00026583" w:rsidP="00540810">
      <w:pPr>
        <w:spacing w:after="120" w:line="360" w:lineRule="auto"/>
        <w:jc w:val="both"/>
        <w:rPr>
          <w:rFonts w:ascii="Trebuchet MS" w:hAnsi="Trebuchet MS"/>
          <w:sz w:val="24"/>
          <w:szCs w:val="24"/>
        </w:rPr>
      </w:pPr>
      <w:r>
        <w:rPr>
          <w:rFonts w:ascii="Trebuchet MS" w:hAnsi="Trebuchet MS"/>
          <w:sz w:val="24"/>
          <w:szCs w:val="24"/>
        </w:rPr>
        <w:t>Wie bereits zuvor betont,</w:t>
      </w:r>
      <w:r w:rsidR="00886A2E">
        <w:rPr>
          <w:rFonts w:ascii="Trebuchet MS" w:hAnsi="Trebuchet MS"/>
          <w:sz w:val="24"/>
          <w:szCs w:val="24"/>
        </w:rPr>
        <w:t xml:space="preserve"> erscheint das Vorhaben</w:t>
      </w:r>
      <w:r w:rsidR="0041385C">
        <w:rPr>
          <w:rFonts w:ascii="Trebuchet MS" w:hAnsi="Trebuchet MS"/>
          <w:sz w:val="24"/>
          <w:szCs w:val="24"/>
        </w:rPr>
        <w:t xml:space="preserve">, konkrete </w:t>
      </w:r>
      <w:r w:rsidR="0041385C" w:rsidRPr="00B528D5">
        <w:rPr>
          <w:rFonts w:ascii="Trebuchet MS" w:hAnsi="Trebuchet MS"/>
          <w:b/>
          <w:sz w:val="24"/>
          <w:szCs w:val="24"/>
        </w:rPr>
        <w:t>Aktivitäten und Lebensbereiche</w:t>
      </w:r>
      <w:r>
        <w:rPr>
          <w:rFonts w:ascii="Trebuchet MS" w:hAnsi="Trebuchet MS"/>
          <w:sz w:val="24"/>
          <w:szCs w:val="24"/>
        </w:rPr>
        <w:t xml:space="preserve"> (der ICF)</w:t>
      </w:r>
      <w:r w:rsidR="0041385C">
        <w:rPr>
          <w:rFonts w:ascii="Trebuchet MS" w:hAnsi="Trebuchet MS"/>
          <w:sz w:val="24"/>
          <w:szCs w:val="24"/>
        </w:rPr>
        <w:t xml:space="preserve"> auf entsprechende Teilhabeeinschränkungen hin zu untersuchen und hieraus ableitend die GdB-Bewertung vorzunehmen</w:t>
      </w:r>
      <w:r>
        <w:rPr>
          <w:rFonts w:ascii="Trebuchet MS" w:hAnsi="Trebuchet MS"/>
          <w:sz w:val="24"/>
          <w:szCs w:val="24"/>
        </w:rPr>
        <w:t>, durchaus problematisch</w:t>
      </w:r>
      <w:r w:rsidR="0041385C">
        <w:rPr>
          <w:rFonts w:ascii="Trebuchet MS" w:hAnsi="Trebuchet MS"/>
          <w:sz w:val="24"/>
          <w:szCs w:val="24"/>
        </w:rPr>
        <w:t>.</w:t>
      </w:r>
      <w:r w:rsidR="00886A2E">
        <w:rPr>
          <w:rFonts w:ascii="Trebuchet MS" w:hAnsi="Trebuchet MS"/>
          <w:sz w:val="24"/>
          <w:szCs w:val="24"/>
        </w:rPr>
        <w:t xml:space="preserve"> Denn </w:t>
      </w:r>
      <w:r>
        <w:rPr>
          <w:rFonts w:ascii="Trebuchet MS" w:hAnsi="Trebuchet MS"/>
          <w:sz w:val="24"/>
          <w:szCs w:val="24"/>
        </w:rPr>
        <w:t>die Tatsache, dass ein</w:t>
      </w:r>
      <w:r w:rsidR="00395EE8">
        <w:rPr>
          <w:rFonts w:ascii="Trebuchet MS" w:hAnsi="Trebuchet MS"/>
          <w:sz w:val="24"/>
          <w:szCs w:val="24"/>
        </w:rPr>
        <w:t>em</w:t>
      </w:r>
      <w:r>
        <w:rPr>
          <w:rFonts w:ascii="Trebuchet MS" w:hAnsi="Trebuchet MS"/>
          <w:sz w:val="24"/>
          <w:szCs w:val="24"/>
        </w:rPr>
        <w:t xml:space="preserve"> entsprechende</w:t>
      </w:r>
      <w:r w:rsidR="00395EE8">
        <w:rPr>
          <w:rFonts w:ascii="Trebuchet MS" w:hAnsi="Trebuchet MS"/>
          <w:sz w:val="24"/>
          <w:szCs w:val="24"/>
        </w:rPr>
        <w:t>n</w:t>
      </w:r>
      <w:r>
        <w:rPr>
          <w:rFonts w:ascii="Trebuchet MS" w:hAnsi="Trebuchet MS"/>
          <w:sz w:val="24"/>
          <w:szCs w:val="24"/>
        </w:rPr>
        <w:t xml:space="preserve"> Begutachtungs-maßstab</w:t>
      </w:r>
      <w:r w:rsidR="00395EE8">
        <w:rPr>
          <w:rFonts w:ascii="Trebuchet MS" w:hAnsi="Trebuchet MS"/>
          <w:sz w:val="24"/>
          <w:szCs w:val="24"/>
        </w:rPr>
        <w:t xml:space="preserve"> dann </w:t>
      </w:r>
      <w:r>
        <w:rPr>
          <w:rFonts w:ascii="Trebuchet MS" w:hAnsi="Trebuchet MS"/>
          <w:sz w:val="24"/>
          <w:szCs w:val="24"/>
        </w:rPr>
        <w:t>eine standardisierte Umw</w:t>
      </w:r>
      <w:r w:rsidR="00886A2E">
        <w:rPr>
          <w:rFonts w:ascii="Trebuchet MS" w:hAnsi="Trebuchet MS"/>
          <w:sz w:val="24"/>
          <w:szCs w:val="24"/>
        </w:rPr>
        <w:t>elt</w:t>
      </w:r>
      <w:r>
        <w:rPr>
          <w:rFonts w:ascii="Trebuchet MS" w:hAnsi="Trebuchet MS"/>
          <w:sz w:val="24"/>
          <w:szCs w:val="24"/>
        </w:rPr>
        <w:t xml:space="preserve"> zugrunde liegt, kann im</w:t>
      </w:r>
      <w:r w:rsidR="00395EE8">
        <w:rPr>
          <w:rFonts w:ascii="Trebuchet MS" w:hAnsi="Trebuchet MS"/>
          <w:sz w:val="24"/>
          <w:szCs w:val="24"/>
        </w:rPr>
        <w:t xml:space="preserve"> Einzelfall zu Nachteilen für den Betroffenen führen, wenn dessen persönliche Rahmen-bedingungen diesen Standards nicht entsprechen. Insbesondere besteht die Gefahr einer unterschiedlichen Bewertung gleicher oder vergleichbarer Sachverhalte.</w:t>
      </w:r>
      <w:r>
        <w:rPr>
          <w:rFonts w:ascii="Trebuchet MS" w:hAnsi="Trebuchet MS"/>
          <w:sz w:val="24"/>
          <w:szCs w:val="24"/>
        </w:rPr>
        <w:t xml:space="preserve"> </w:t>
      </w:r>
    </w:p>
    <w:p w:rsidR="00FE06E1" w:rsidRDefault="00395EE8" w:rsidP="00540810">
      <w:pPr>
        <w:spacing w:after="120" w:line="360" w:lineRule="auto"/>
        <w:jc w:val="both"/>
        <w:rPr>
          <w:rFonts w:ascii="Trebuchet MS" w:hAnsi="Trebuchet MS"/>
          <w:sz w:val="24"/>
          <w:szCs w:val="24"/>
        </w:rPr>
      </w:pPr>
      <w:r>
        <w:rPr>
          <w:rFonts w:ascii="Trebuchet MS" w:hAnsi="Trebuchet MS"/>
          <w:sz w:val="24"/>
          <w:szCs w:val="24"/>
        </w:rPr>
        <w:t xml:space="preserve">Diese Bewertungsschwierigkeit </w:t>
      </w:r>
      <w:r w:rsidR="00FE06E1">
        <w:rPr>
          <w:rFonts w:ascii="Trebuchet MS" w:hAnsi="Trebuchet MS"/>
          <w:sz w:val="24"/>
          <w:szCs w:val="24"/>
        </w:rPr>
        <w:t>wird</w:t>
      </w:r>
      <w:r>
        <w:rPr>
          <w:rFonts w:ascii="Trebuchet MS" w:hAnsi="Trebuchet MS"/>
          <w:sz w:val="24"/>
          <w:szCs w:val="24"/>
        </w:rPr>
        <w:t xml:space="preserve"> auch in anderer Hinsicht </w:t>
      </w:r>
      <w:r w:rsidR="00FE06E1">
        <w:rPr>
          <w:rFonts w:ascii="Trebuchet MS" w:hAnsi="Trebuchet MS"/>
          <w:sz w:val="24"/>
          <w:szCs w:val="24"/>
        </w:rPr>
        <w:t>erkennbar. Denn t</w:t>
      </w:r>
      <w:r w:rsidR="00131ED3">
        <w:rPr>
          <w:rFonts w:ascii="Trebuchet MS" w:hAnsi="Trebuchet MS"/>
          <w:sz w:val="24"/>
          <w:szCs w:val="24"/>
        </w:rPr>
        <w:t xml:space="preserve">rotz der ergänzenden Regelung </w:t>
      </w:r>
      <w:r w:rsidR="0041385C">
        <w:rPr>
          <w:rFonts w:ascii="Trebuchet MS" w:hAnsi="Trebuchet MS"/>
          <w:sz w:val="24"/>
          <w:szCs w:val="24"/>
        </w:rPr>
        <w:t xml:space="preserve">bei </w:t>
      </w:r>
      <w:r w:rsidR="00C53334">
        <w:rPr>
          <w:rFonts w:ascii="Trebuchet MS" w:hAnsi="Trebuchet MS"/>
          <w:sz w:val="24"/>
          <w:szCs w:val="24"/>
        </w:rPr>
        <w:t>Nummer</w:t>
      </w:r>
      <w:r w:rsidR="00131ED3">
        <w:rPr>
          <w:rFonts w:ascii="Trebuchet MS" w:hAnsi="Trebuchet MS"/>
          <w:sz w:val="24"/>
          <w:szCs w:val="24"/>
        </w:rPr>
        <w:t xml:space="preserve"> 1.2.3, wonach für das Ausmaß der Teilhabebeeinträchtigung nicht nur die Anzahl der betroffenen Lebensbereiche, sondern auch die Schwere der Beeinträchtigung maßgeblich ist, </w:t>
      </w:r>
      <w:r w:rsidR="00095AD4">
        <w:rPr>
          <w:rFonts w:ascii="Trebuchet MS" w:hAnsi="Trebuchet MS"/>
          <w:sz w:val="24"/>
          <w:szCs w:val="24"/>
        </w:rPr>
        <w:t>bleibt</w:t>
      </w:r>
      <w:r w:rsidR="00131ED3">
        <w:rPr>
          <w:rFonts w:ascii="Trebuchet MS" w:hAnsi="Trebuchet MS"/>
          <w:sz w:val="24"/>
          <w:szCs w:val="24"/>
        </w:rPr>
        <w:t xml:space="preserve"> zu bedenken, dass </w:t>
      </w:r>
      <w:r w:rsidR="00095AD4">
        <w:rPr>
          <w:rFonts w:ascii="Trebuchet MS" w:hAnsi="Trebuchet MS"/>
          <w:sz w:val="24"/>
          <w:szCs w:val="24"/>
        </w:rPr>
        <w:t xml:space="preserve">für den Einzelnen die Teilhabeeinschränkung in einem bestimmten Lebensbereich bzw. bei einer bestimmten Aktivität von größerer Bedeutung sein mag als für eine </w:t>
      </w:r>
      <w:r w:rsidR="000137EC">
        <w:rPr>
          <w:rFonts w:ascii="Trebuchet MS" w:hAnsi="Trebuchet MS"/>
          <w:sz w:val="24"/>
          <w:szCs w:val="24"/>
        </w:rPr>
        <w:t xml:space="preserve">andere </w:t>
      </w:r>
      <w:r w:rsidR="00095AD4">
        <w:rPr>
          <w:rFonts w:ascii="Trebuchet MS" w:hAnsi="Trebuchet MS"/>
          <w:sz w:val="24"/>
          <w:szCs w:val="24"/>
        </w:rPr>
        <w:t>Person in einer vergleichbaren Situation.</w:t>
      </w:r>
      <w:r w:rsidR="000137EC">
        <w:rPr>
          <w:rFonts w:ascii="Trebuchet MS" w:hAnsi="Trebuchet MS"/>
          <w:sz w:val="24"/>
          <w:szCs w:val="24"/>
        </w:rPr>
        <w:t xml:space="preserve"> </w:t>
      </w:r>
      <w:r w:rsidR="008462F0" w:rsidRPr="008462F0">
        <w:rPr>
          <w:rFonts w:ascii="Trebuchet MS" w:hAnsi="Trebuchet MS"/>
          <w:sz w:val="24"/>
          <w:szCs w:val="24"/>
        </w:rPr>
        <w:t>Oft wird erst im Zusammenspiel von Aktivitäten mit dem jeweiligen Lebensbereich die Teilhabeeinschränkung deutlich. Die Skalierung entspricht nicht der ICF. Ihre Operationalisierung und wissenschaftliche Begründung bleibt unklar bzw. offen.</w:t>
      </w:r>
    </w:p>
    <w:p w:rsidR="0041385C" w:rsidRDefault="000137EC" w:rsidP="00FE06E1">
      <w:pPr>
        <w:spacing w:after="120" w:line="360" w:lineRule="auto"/>
        <w:jc w:val="both"/>
        <w:rPr>
          <w:rFonts w:ascii="Trebuchet MS" w:hAnsi="Trebuchet MS"/>
          <w:sz w:val="24"/>
          <w:szCs w:val="24"/>
        </w:rPr>
      </w:pPr>
      <w:r>
        <w:rPr>
          <w:rFonts w:ascii="Trebuchet MS" w:hAnsi="Trebuchet MS"/>
          <w:sz w:val="24"/>
          <w:szCs w:val="24"/>
        </w:rPr>
        <w:t xml:space="preserve">Insoweit wird eine </w:t>
      </w:r>
      <w:r w:rsidR="00163C17">
        <w:rPr>
          <w:rFonts w:ascii="Trebuchet MS" w:hAnsi="Trebuchet MS"/>
          <w:sz w:val="24"/>
          <w:szCs w:val="24"/>
        </w:rPr>
        <w:t xml:space="preserve">einheitliche und </w:t>
      </w:r>
      <w:r>
        <w:rPr>
          <w:rFonts w:ascii="Trebuchet MS" w:hAnsi="Trebuchet MS"/>
          <w:sz w:val="24"/>
          <w:szCs w:val="24"/>
        </w:rPr>
        <w:t xml:space="preserve">objektive Feststellung </w:t>
      </w:r>
      <w:r w:rsidR="00163C17">
        <w:rPr>
          <w:rFonts w:ascii="Trebuchet MS" w:hAnsi="Trebuchet MS"/>
          <w:sz w:val="24"/>
          <w:szCs w:val="24"/>
        </w:rPr>
        <w:t xml:space="preserve">in vielen Fällen </w:t>
      </w:r>
      <w:r w:rsidR="00FE06E1">
        <w:rPr>
          <w:rFonts w:ascii="Trebuchet MS" w:hAnsi="Trebuchet MS"/>
          <w:sz w:val="24"/>
          <w:szCs w:val="24"/>
        </w:rPr>
        <w:t xml:space="preserve">kaum vorzunehmen sein, wie sich am Beispiel der Teilhabe am Arbeitsleben zeigt: einerseits sind nach </w:t>
      </w:r>
      <w:r w:rsidR="00C53334">
        <w:rPr>
          <w:rFonts w:ascii="Trebuchet MS" w:hAnsi="Trebuchet MS"/>
          <w:sz w:val="24"/>
          <w:szCs w:val="24"/>
        </w:rPr>
        <w:t>Nummer</w:t>
      </w:r>
      <w:r w:rsidR="00095AD4">
        <w:rPr>
          <w:rFonts w:ascii="Trebuchet MS" w:hAnsi="Trebuchet MS"/>
          <w:sz w:val="24"/>
          <w:szCs w:val="24"/>
        </w:rPr>
        <w:t xml:space="preserve"> 1.2.2 h</w:t>
      </w:r>
      <w:r w:rsidR="00FE06E1">
        <w:rPr>
          <w:rFonts w:ascii="Trebuchet MS" w:hAnsi="Trebuchet MS"/>
          <w:sz w:val="24"/>
          <w:szCs w:val="24"/>
        </w:rPr>
        <w:t>)</w:t>
      </w:r>
      <w:r w:rsidR="00095AD4">
        <w:rPr>
          <w:rFonts w:ascii="Trebuchet MS" w:hAnsi="Trebuchet MS"/>
          <w:sz w:val="24"/>
          <w:szCs w:val="24"/>
        </w:rPr>
        <w:t xml:space="preserve"> Arbeit und Beschäftigung als Lebensbereich </w:t>
      </w:r>
      <w:r w:rsidR="00FE06E1">
        <w:rPr>
          <w:rFonts w:ascii="Trebuchet MS" w:hAnsi="Trebuchet MS"/>
          <w:sz w:val="24"/>
          <w:szCs w:val="24"/>
        </w:rPr>
        <w:lastRenderedPageBreak/>
        <w:t>zu berücksichtigen</w:t>
      </w:r>
      <w:r w:rsidR="00095AD4">
        <w:rPr>
          <w:rFonts w:ascii="Trebuchet MS" w:hAnsi="Trebuchet MS"/>
          <w:sz w:val="24"/>
          <w:szCs w:val="24"/>
        </w:rPr>
        <w:t xml:space="preserve">, </w:t>
      </w:r>
      <w:r w:rsidR="00C53334">
        <w:rPr>
          <w:rFonts w:ascii="Trebuchet MS" w:hAnsi="Trebuchet MS"/>
          <w:sz w:val="24"/>
          <w:szCs w:val="24"/>
        </w:rPr>
        <w:t>umgekehrt sind nach Nummer</w:t>
      </w:r>
      <w:r w:rsidR="00095AD4">
        <w:rPr>
          <w:rFonts w:ascii="Trebuchet MS" w:hAnsi="Trebuchet MS"/>
          <w:sz w:val="24"/>
          <w:szCs w:val="24"/>
        </w:rPr>
        <w:t xml:space="preserve"> 1.1.5</w:t>
      </w:r>
      <w:r w:rsidR="00FE06E1">
        <w:rPr>
          <w:rFonts w:ascii="Trebuchet MS" w:hAnsi="Trebuchet MS"/>
          <w:sz w:val="24"/>
          <w:szCs w:val="24"/>
        </w:rPr>
        <w:t xml:space="preserve"> </w:t>
      </w:r>
      <w:r w:rsidR="00095AD4">
        <w:rPr>
          <w:rFonts w:ascii="Trebuchet MS" w:hAnsi="Trebuchet MS"/>
          <w:sz w:val="24"/>
          <w:szCs w:val="24"/>
        </w:rPr>
        <w:t>der Grad der Behinderung und der Grad der Schädigungsfolgen grundsätzlich unabhängig vom ausgeüb</w:t>
      </w:r>
      <w:r w:rsidR="00FE06E1">
        <w:rPr>
          <w:rFonts w:ascii="Trebuchet MS" w:hAnsi="Trebuchet MS"/>
          <w:sz w:val="24"/>
          <w:szCs w:val="24"/>
        </w:rPr>
        <w:t>ten oder angestrebten Beruf</w:t>
      </w:r>
      <w:r w:rsidR="00095AD4">
        <w:rPr>
          <w:rFonts w:ascii="Trebuchet MS" w:hAnsi="Trebuchet MS"/>
          <w:sz w:val="24"/>
          <w:szCs w:val="24"/>
        </w:rPr>
        <w:t xml:space="preserve">. </w:t>
      </w:r>
      <w:r>
        <w:rPr>
          <w:rFonts w:ascii="Trebuchet MS" w:hAnsi="Trebuchet MS"/>
          <w:sz w:val="24"/>
          <w:szCs w:val="24"/>
        </w:rPr>
        <w:t xml:space="preserve">In der Praxis wird </w:t>
      </w:r>
      <w:r w:rsidR="00163C17">
        <w:rPr>
          <w:rFonts w:ascii="Trebuchet MS" w:hAnsi="Trebuchet MS"/>
          <w:sz w:val="24"/>
          <w:szCs w:val="24"/>
        </w:rPr>
        <w:t>dieser</w:t>
      </w:r>
      <w:r>
        <w:rPr>
          <w:rFonts w:ascii="Trebuchet MS" w:hAnsi="Trebuchet MS"/>
          <w:sz w:val="24"/>
          <w:szCs w:val="24"/>
        </w:rPr>
        <w:t xml:space="preserve"> Spagat zwischen abstrakter Beurteilung </w:t>
      </w:r>
      <w:r w:rsidR="00B45FC6">
        <w:rPr>
          <w:rFonts w:ascii="Trebuchet MS" w:hAnsi="Trebuchet MS"/>
          <w:sz w:val="24"/>
          <w:szCs w:val="24"/>
        </w:rPr>
        <w:t xml:space="preserve">auf der einen Seite </w:t>
      </w:r>
      <w:r>
        <w:rPr>
          <w:rFonts w:ascii="Trebuchet MS" w:hAnsi="Trebuchet MS"/>
          <w:sz w:val="24"/>
          <w:szCs w:val="24"/>
        </w:rPr>
        <w:t>und Betrachtung der konkreten beruflichen Situation</w:t>
      </w:r>
      <w:r w:rsidR="00B45FC6">
        <w:rPr>
          <w:rFonts w:ascii="Trebuchet MS" w:hAnsi="Trebuchet MS"/>
          <w:sz w:val="24"/>
          <w:szCs w:val="24"/>
        </w:rPr>
        <w:t xml:space="preserve"> auf der anderen Seite</w:t>
      </w:r>
      <w:r>
        <w:rPr>
          <w:rFonts w:ascii="Trebuchet MS" w:hAnsi="Trebuchet MS"/>
          <w:sz w:val="24"/>
          <w:szCs w:val="24"/>
        </w:rPr>
        <w:t xml:space="preserve"> gerade vor dem Hintergrund der ICF </w:t>
      </w:r>
      <w:r w:rsidR="00163C17">
        <w:rPr>
          <w:rFonts w:ascii="Trebuchet MS" w:hAnsi="Trebuchet MS"/>
          <w:sz w:val="24"/>
          <w:szCs w:val="24"/>
        </w:rPr>
        <w:t>kaum zu bewerkstelligen sein. Denn anders als beispielsweise bei der Beurteilung ob und inwieweit eine</w:t>
      </w:r>
      <w:r w:rsidR="00FE06E1">
        <w:rPr>
          <w:rFonts w:ascii="Trebuchet MS" w:hAnsi="Trebuchet MS"/>
          <w:sz w:val="24"/>
          <w:szCs w:val="24"/>
        </w:rPr>
        <w:t xml:space="preserve"> allgemeine</w:t>
      </w:r>
      <w:r w:rsidR="00163C17">
        <w:rPr>
          <w:rFonts w:ascii="Trebuchet MS" w:hAnsi="Trebuchet MS"/>
          <w:sz w:val="24"/>
          <w:szCs w:val="24"/>
        </w:rPr>
        <w:t xml:space="preserve"> Erwerbsminderung</w:t>
      </w:r>
      <w:r w:rsidR="00FE06E1">
        <w:rPr>
          <w:rFonts w:ascii="Trebuchet MS" w:hAnsi="Trebuchet MS"/>
          <w:sz w:val="24"/>
          <w:szCs w:val="24"/>
        </w:rPr>
        <w:t xml:space="preserve"> unabhängig von der zuvor verrichteten Tätigkeit zur Begründung eines</w:t>
      </w:r>
      <w:r w:rsidR="00163C17">
        <w:rPr>
          <w:rFonts w:ascii="Trebuchet MS" w:hAnsi="Trebuchet MS"/>
          <w:sz w:val="24"/>
          <w:szCs w:val="24"/>
        </w:rPr>
        <w:t xml:space="preserve"> entsprechenden Renten</w:t>
      </w:r>
      <w:r w:rsidR="00FE06E1">
        <w:rPr>
          <w:rFonts w:ascii="Trebuchet MS" w:hAnsi="Trebuchet MS"/>
          <w:sz w:val="24"/>
          <w:szCs w:val="24"/>
        </w:rPr>
        <w:t>anspruchs</w:t>
      </w:r>
      <w:r w:rsidR="00163C17">
        <w:rPr>
          <w:rFonts w:ascii="Trebuchet MS" w:hAnsi="Trebuchet MS"/>
          <w:sz w:val="24"/>
          <w:szCs w:val="24"/>
        </w:rPr>
        <w:t xml:space="preserve"> vorliegt, ist bei einer GdB-Bemessung </w:t>
      </w:r>
      <w:r w:rsidR="002A1312">
        <w:rPr>
          <w:rFonts w:ascii="Trebuchet MS" w:hAnsi="Trebuchet MS"/>
          <w:sz w:val="24"/>
          <w:szCs w:val="24"/>
        </w:rPr>
        <w:t xml:space="preserve">die individuelle </w:t>
      </w:r>
      <w:r w:rsidR="002025F8">
        <w:rPr>
          <w:rFonts w:ascii="Trebuchet MS" w:hAnsi="Trebuchet MS"/>
          <w:sz w:val="24"/>
          <w:szCs w:val="24"/>
        </w:rPr>
        <w:t>Teilhabebeeinträchtigung gerade auch in Bezug auf den ausgeübten oder angestrebten Beruf von Bedeutung.</w:t>
      </w:r>
    </w:p>
    <w:p w:rsidR="00B45FC6" w:rsidRDefault="00B45FC6" w:rsidP="00FE06E1">
      <w:pPr>
        <w:spacing w:after="120" w:line="360" w:lineRule="auto"/>
        <w:jc w:val="both"/>
        <w:rPr>
          <w:rFonts w:ascii="Trebuchet MS" w:hAnsi="Trebuchet MS"/>
          <w:sz w:val="24"/>
          <w:szCs w:val="24"/>
        </w:rPr>
      </w:pPr>
      <w:r>
        <w:rPr>
          <w:rFonts w:ascii="Trebuchet MS" w:hAnsi="Trebuchet MS"/>
          <w:sz w:val="24"/>
          <w:szCs w:val="24"/>
        </w:rPr>
        <w:t>Die BAG SELBSTHILFE plädiert daher</w:t>
      </w:r>
      <w:r w:rsidR="00B528D5">
        <w:rPr>
          <w:rFonts w:ascii="Trebuchet MS" w:hAnsi="Trebuchet MS"/>
          <w:sz w:val="24"/>
          <w:szCs w:val="24"/>
        </w:rPr>
        <w:t xml:space="preserve"> auch an dieser Stelle dafür, eine Ergänzung vorzunehmen, dass das Abstellen auf Lebensbereiche und Aktivitäten nicht zu Nachteilen bei dem einzelnen Betroffenen führen darf, sollten sich hier Abweichungen von diesen Standards ergeben.</w:t>
      </w:r>
      <w:r>
        <w:rPr>
          <w:rFonts w:ascii="Trebuchet MS" w:hAnsi="Trebuchet MS"/>
          <w:sz w:val="24"/>
          <w:szCs w:val="24"/>
        </w:rPr>
        <w:t xml:space="preserve"> </w:t>
      </w:r>
    </w:p>
    <w:p w:rsidR="00B528D5" w:rsidRDefault="00B528D5" w:rsidP="00540810">
      <w:pPr>
        <w:spacing w:after="120" w:line="360" w:lineRule="auto"/>
        <w:jc w:val="both"/>
        <w:rPr>
          <w:rFonts w:ascii="Trebuchet MS" w:hAnsi="Trebuchet MS"/>
          <w:sz w:val="24"/>
          <w:szCs w:val="24"/>
        </w:rPr>
      </w:pPr>
    </w:p>
    <w:p w:rsidR="000D12CF" w:rsidRDefault="002025F8" w:rsidP="00540810">
      <w:pPr>
        <w:spacing w:after="120" w:line="360" w:lineRule="auto"/>
        <w:jc w:val="both"/>
        <w:rPr>
          <w:rFonts w:ascii="Trebuchet MS" w:hAnsi="Trebuchet MS"/>
          <w:sz w:val="24"/>
          <w:szCs w:val="24"/>
        </w:rPr>
      </w:pPr>
      <w:r>
        <w:rPr>
          <w:rFonts w:ascii="Trebuchet MS" w:hAnsi="Trebuchet MS"/>
          <w:sz w:val="24"/>
          <w:szCs w:val="24"/>
        </w:rPr>
        <w:t xml:space="preserve">Das Abstellen auf </w:t>
      </w:r>
      <w:r w:rsidRPr="00B528D5">
        <w:rPr>
          <w:rFonts w:ascii="Trebuchet MS" w:hAnsi="Trebuchet MS"/>
          <w:b/>
          <w:sz w:val="24"/>
          <w:szCs w:val="24"/>
        </w:rPr>
        <w:t>Altersstufen</w:t>
      </w:r>
      <w:r>
        <w:rPr>
          <w:rFonts w:ascii="Trebuchet MS" w:hAnsi="Trebuchet MS"/>
          <w:sz w:val="24"/>
          <w:szCs w:val="24"/>
        </w:rPr>
        <w:t xml:space="preserve"> (</w:t>
      </w:r>
      <w:r w:rsidR="00C53334">
        <w:rPr>
          <w:rFonts w:ascii="Trebuchet MS" w:hAnsi="Trebuchet MS"/>
          <w:sz w:val="24"/>
          <w:szCs w:val="24"/>
        </w:rPr>
        <w:t>Nummer</w:t>
      </w:r>
      <w:r>
        <w:rPr>
          <w:rFonts w:ascii="Trebuchet MS" w:hAnsi="Trebuchet MS"/>
          <w:sz w:val="24"/>
          <w:szCs w:val="24"/>
        </w:rPr>
        <w:t xml:space="preserve"> 1.2.5) ist nach Auffassung der BAG SELBSTHILFE </w:t>
      </w:r>
      <w:r w:rsidR="00B528D5">
        <w:rPr>
          <w:rFonts w:ascii="Trebuchet MS" w:hAnsi="Trebuchet MS"/>
          <w:sz w:val="24"/>
          <w:szCs w:val="24"/>
        </w:rPr>
        <w:t>nur bedingt hilfreich</w:t>
      </w:r>
      <w:r>
        <w:rPr>
          <w:rFonts w:ascii="Trebuchet MS" w:hAnsi="Trebuchet MS"/>
          <w:sz w:val="24"/>
          <w:szCs w:val="24"/>
        </w:rPr>
        <w:t xml:space="preserve">, eine individuelle Teilhabebeeinträchtigung festzustellen. Denn </w:t>
      </w:r>
      <w:r w:rsidR="00B528D5">
        <w:rPr>
          <w:rFonts w:ascii="Trebuchet MS" w:hAnsi="Trebuchet MS"/>
          <w:sz w:val="24"/>
          <w:szCs w:val="24"/>
        </w:rPr>
        <w:t xml:space="preserve">anders als bisher, wonach der Vergleich zwischen einer gesundheitlich beeinträchtigten Person und einer altersentsprechenden gesunden Person zur Feststellung des GdB vorzunehmen war, soll sich dieser Vergleich nunmehr offensichtlich auf die jeweiligen Teilhabeaktivitäten beziehen. </w:t>
      </w:r>
      <w:r w:rsidR="000D12CF">
        <w:rPr>
          <w:rFonts w:ascii="Trebuchet MS" w:hAnsi="Trebuchet MS"/>
          <w:sz w:val="24"/>
          <w:szCs w:val="24"/>
        </w:rPr>
        <w:t>Das würde aber in der Folge bedeuten, dass bestimmte Teilhabebereiche womöglich von vornherein nicht mehr berücksichtigt werden, weil sie altersuntypisch sind (etwa Weiterbildung im Alter). Maßgeblich muss aber weiterhin die Beeinträchtigung der jeweiligen Körperfunktion sein, was allenfalls die bisherige Unterscheidung zwischen Kindern, Jugendlichen und Erwachsenen zulässt. Zumindest ist die ents</w:t>
      </w:r>
      <w:r w:rsidR="00C53334">
        <w:rPr>
          <w:rFonts w:ascii="Trebuchet MS" w:hAnsi="Trebuchet MS"/>
          <w:sz w:val="24"/>
          <w:szCs w:val="24"/>
        </w:rPr>
        <w:t>prechende Regelung bei Nummer</w:t>
      </w:r>
      <w:r w:rsidR="000D12CF">
        <w:rPr>
          <w:rFonts w:ascii="Trebuchet MS" w:hAnsi="Trebuchet MS"/>
          <w:sz w:val="24"/>
          <w:szCs w:val="24"/>
        </w:rPr>
        <w:t xml:space="preserve"> 1.2.5 entsprechend umzuformulieren, um klarzustellen, dass es hier nicht um Altersstufen bei der Inanspruchnahme bzw. Berücksichtigung von Teilhabebereichen geht.</w:t>
      </w:r>
    </w:p>
    <w:p w:rsidR="000D12CF" w:rsidRDefault="000D12CF" w:rsidP="00540810">
      <w:pPr>
        <w:spacing w:after="120" w:line="360" w:lineRule="auto"/>
        <w:jc w:val="both"/>
        <w:rPr>
          <w:rFonts w:ascii="Trebuchet MS" w:hAnsi="Trebuchet MS"/>
          <w:sz w:val="24"/>
          <w:szCs w:val="24"/>
        </w:rPr>
      </w:pPr>
    </w:p>
    <w:p w:rsidR="00455561" w:rsidRDefault="00455561" w:rsidP="00540810">
      <w:pPr>
        <w:spacing w:after="120" w:line="360" w:lineRule="auto"/>
        <w:jc w:val="both"/>
        <w:rPr>
          <w:rFonts w:ascii="Trebuchet MS" w:hAnsi="Trebuchet MS"/>
          <w:sz w:val="24"/>
          <w:szCs w:val="24"/>
        </w:rPr>
      </w:pPr>
      <w:r>
        <w:rPr>
          <w:rFonts w:ascii="Trebuchet MS" w:hAnsi="Trebuchet MS"/>
          <w:sz w:val="24"/>
          <w:szCs w:val="24"/>
        </w:rPr>
        <w:lastRenderedPageBreak/>
        <w:t xml:space="preserve">Ein Abstellen auf das </w:t>
      </w:r>
      <w:r w:rsidRPr="000D12CF">
        <w:rPr>
          <w:rFonts w:ascii="Trebuchet MS" w:hAnsi="Trebuchet MS"/>
          <w:b/>
          <w:sz w:val="24"/>
          <w:szCs w:val="24"/>
        </w:rPr>
        <w:t>Behandlungsergebnis</w:t>
      </w:r>
      <w:r>
        <w:rPr>
          <w:rFonts w:ascii="Trebuchet MS" w:hAnsi="Trebuchet MS"/>
          <w:sz w:val="24"/>
          <w:szCs w:val="24"/>
        </w:rPr>
        <w:t xml:space="preserve"> (</w:t>
      </w:r>
      <w:r w:rsidR="00C53334">
        <w:rPr>
          <w:rFonts w:ascii="Trebuchet MS" w:hAnsi="Trebuchet MS"/>
          <w:sz w:val="24"/>
          <w:szCs w:val="24"/>
        </w:rPr>
        <w:t>Nummer</w:t>
      </w:r>
      <w:r>
        <w:rPr>
          <w:rFonts w:ascii="Trebuchet MS" w:hAnsi="Trebuchet MS"/>
          <w:sz w:val="24"/>
          <w:szCs w:val="24"/>
        </w:rPr>
        <w:t xml:space="preserve"> 1.2.7) ist zwar unbestr</w:t>
      </w:r>
      <w:r w:rsidR="000D12CF">
        <w:rPr>
          <w:rFonts w:ascii="Trebuchet MS" w:hAnsi="Trebuchet MS"/>
          <w:sz w:val="24"/>
          <w:szCs w:val="24"/>
        </w:rPr>
        <w:t>itten</w:t>
      </w:r>
      <w:r>
        <w:rPr>
          <w:rFonts w:ascii="Trebuchet MS" w:hAnsi="Trebuchet MS"/>
          <w:sz w:val="24"/>
          <w:szCs w:val="24"/>
        </w:rPr>
        <w:t xml:space="preserve"> </w:t>
      </w:r>
      <w:r w:rsidR="000D12CF">
        <w:rPr>
          <w:rFonts w:ascii="Trebuchet MS" w:hAnsi="Trebuchet MS"/>
          <w:sz w:val="24"/>
          <w:szCs w:val="24"/>
        </w:rPr>
        <w:t>maßgeblich</w:t>
      </w:r>
      <w:r>
        <w:rPr>
          <w:rFonts w:ascii="Trebuchet MS" w:hAnsi="Trebuchet MS"/>
          <w:sz w:val="24"/>
          <w:szCs w:val="24"/>
        </w:rPr>
        <w:t xml:space="preserve"> </w:t>
      </w:r>
      <w:r w:rsidR="000D12CF">
        <w:rPr>
          <w:rFonts w:ascii="Trebuchet MS" w:hAnsi="Trebuchet MS"/>
          <w:sz w:val="24"/>
          <w:szCs w:val="24"/>
        </w:rPr>
        <w:t>für die</w:t>
      </w:r>
      <w:r>
        <w:rPr>
          <w:rFonts w:ascii="Trebuchet MS" w:hAnsi="Trebuchet MS"/>
          <w:sz w:val="24"/>
          <w:szCs w:val="24"/>
        </w:rPr>
        <w:t xml:space="preserve"> Frage des Vorliegens einer Teilhabeeinschränkung. Die Formulierung der betreffenden Regelung suggeriert jedoch, dass es a</w:t>
      </w:r>
      <w:r w:rsidR="000D12CF">
        <w:rPr>
          <w:rFonts w:ascii="Trebuchet MS" w:hAnsi="Trebuchet MS"/>
          <w:sz w:val="24"/>
          <w:szCs w:val="24"/>
        </w:rPr>
        <w:t>uf die abstrakt gesehen optimale</w:t>
      </w:r>
      <w:r>
        <w:rPr>
          <w:rFonts w:ascii="Trebuchet MS" w:hAnsi="Trebuchet MS"/>
          <w:sz w:val="24"/>
          <w:szCs w:val="24"/>
        </w:rPr>
        <w:t xml:space="preserve"> Behandlung</w:t>
      </w:r>
      <w:r w:rsidR="000D12CF">
        <w:rPr>
          <w:rFonts w:ascii="Trebuchet MS" w:hAnsi="Trebuchet MS"/>
          <w:sz w:val="24"/>
          <w:szCs w:val="24"/>
        </w:rPr>
        <w:t xml:space="preserve"> („bestmögliches Behandlungsergebnis“)</w:t>
      </w:r>
      <w:r>
        <w:rPr>
          <w:rFonts w:ascii="Trebuchet MS" w:hAnsi="Trebuchet MS"/>
          <w:sz w:val="24"/>
          <w:szCs w:val="24"/>
        </w:rPr>
        <w:t xml:space="preserve"> ankommt, nicht jedoch auf die tatsächlich im konkreten Fall erfolgte Behandlung und deren Ergebnis. Hier halten wir eine klarstellende Ergänzung für erforderlich</w:t>
      </w:r>
      <w:r w:rsidR="000D12CF">
        <w:rPr>
          <w:rFonts w:ascii="Trebuchet MS" w:hAnsi="Trebuchet MS"/>
          <w:sz w:val="24"/>
          <w:szCs w:val="24"/>
        </w:rPr>
        <w:t xml:space="preserve">, dass dieses optimale Behandlungsergebnis als Mindestmaßstab </w:t>
      </w:r>
      <w:r w:rsidR="006219EB">
        <w:rPr>
          <w:rFonts w:ascii="Trebuchet MS" w:hAnsi="Trebuchet MS"/>
          <w:sz w:val="24"/>
          <w:szCs w:val="24"/>
        </w:rPr>
        <w:t>zugrunde zu legen ist, dass im Falle eines weniger erfolgreichen Behandlungsergebnisses hingegen ein höherer Wert festzulegen ist</w:t>
      </w:r>
      <w:r>
        <w:rPr>
          <w:rFonts w:ascii="Trebuchet MS" w:hAnsi="Trebuchet MS"/>
          <w:sz w:val="24"/>
          <w:szCs w:val="24"/>
        </w:rPr>
        <w:t>.</w:t>
      </w:r>
      <w:r w:rsidR="006219EB">
        <w:rPr>
          <w:rFonts w:ascii="Trebuchet MS" w:hAnsi="Trebuchet MS"/>
          <w:sz w:val="24"/>
          <w:szCs w:val="24"/>
        </w:rPr>
        <w:t xml:space="preserve"> Das ist gerade deshalb notwendig,  </w:t>
      </w:r>
    </w:p>
    <w:p w:rsidR="006219EB" w:rsidRDefault="006219EB" w:rsidP="00540810">
      <w:pPr>
        <w:spacing w:after="120" w:line="360" w:lineRule="auto"/>
        <w:jc w:val="both"/>
        <w:rPr>
          <w:rFonts w:ascii="Trebuchet MS" w:hAnsi="Trebuchet MS"/>
          <w:sz w:val="24"/>
          <w:szCs w:val="24"/>
        </w:rPr>
      </w:pPr>
    </w:p>
    <w:p w:rsidR="00E34A83" w:rsidRDefault="00455561" w:rsidP="00540810">
      <w:pPr>
        <w:spacing w:after="120" w:line="360" w:lineRule="auto"/>
        <w:jc w:val="both"/>
        <w:rPr>
          <w:rFonts w:ascii="Trebuchet MS" w:hAnsi="Trebuchet MS"/>
          <w:sz w:val="24"/>
          <w:szCs w:val="24"/>
        </w:rPr>
      </w:pPr>
      <w:r>
        <w:rPr>
          <w:rFonts w:ascii="Trebuchet MS" w:hAnsi="Trebuchet MS"/>
          <w:sz w:val="24"/>
          <w:szCs w:val="24"/>
        </w:rPr>
        <w:t xml:space="preserve">Gleiches gilt für das Abstellen auf den </w:t>
      </w:r>
      <w:r w:rsidRPr="006219EB">
        <w:rPr>
          <w:rFonts w:ascii="Trebuchet MS" w:hAnsi="Trebuchet MS"/>
          <w:b/>
          <w:sz w:val="24"/>
          <w:szCs w:val="24"/>
        </w:rPr>
        <w:t xml:space="preserve">Einsatz von Hilfsmitteln </w:t>
      </w:r>
      <w:r w:rsidRPr="006219EB">
        <w:rPr>
          <w:rFonts w:ascii="Trebuchet MS" w:hAnsi="Trebuchet MS"/>
          <w:sz w:val="24"/>
          <w:szCs w:val="24"/>
        </w:rPr>
        <w:t xml:space="preserve">und </w:t>
      </w:r>
      <w:r w:rsidRPr="006219EB">
        <w:rPr>
          <w:rFonts w:ascii="Trebuchet MS" w:hAnsi="Trebuchet MS"/>
          <w:b/>
          <w:sz w:val="24"/>
          <w:szCs w:val="24"/>
        </w:rPr>
        <w:t>allgemeinen Gebrauchsgegenständen des täglichen Lebens</w:t>
      </w:r>
      <w:r>
        <w:rPr>
          <w:rFonts w:ascii="Trebuchet MS" w:hAnsi="Trebuchet MS"/>
          <w:sz w:val="24"/>
          <w:szCs w:val="24"/>
        </w:rPr>
        <w:t xml:space="preserve"> (1.2.8) und den üblicherweise notwendigen </w:t>
      </w:r>
      <w:r w:rsidRPr="006219EB">
        <w:rPr>
          <w:rFonts w:ascii="Trebuchet MS" w:hAnsi="Trebuchet MS"/>
          <w:b/>
          <w:sz w:val="24"/>
          <w:szCs w:val="24"/>
        </w:rPr>
        <w:t>Therapieaufwand</w:t>
      </w:r>
      <w:r>
        <w:rPr>
          <w:rFonts w:ascii="Trebuchet MS" w:hAnsi="Trebuchet MS"/>
          <w:sz w:val="24"/>
          <w:szCs w:val="24"/>
        </w:rPr>
        <w:t xml:space="preserve"> (1.2.9).</w:t>
      </w:r>
      <w:r w:rsidR="00901A23">
        <w:rPr>
          <w:rFonts w:ascii="Trebuchet MS" w:hAnsi="Trebuchet MS"/>
          <w:sz w:val="24"/>
          <w:szCs w:val="24"/>
        </w:rPr>
        <w:t xml:space="preserve"> </w:t>
      </w:r>
      <w:r w:rsidR="006219EB">
        <w:rPr>
          <w:rFonts w:ascii="Trebuchet MS" w:hAnsi="Trebuchet MS"/>
          <w:sz w:val="24"/>
          <w:szCs w:val="24"/>
        </w:rPr>
        <w:t xml:space="preserve">Die </w:t>
      </w:r>
      <w:r w:rsidR="00E34A83" w:rsidRPr="006219EB">
        <w:rPr>
          <w:rFonts w:ascii="Trebuchet MS" w:hAnsi="Trebuchet MS"/>
          <w:sz w:val="24"/>
          <w:szCs w:val="24"/>
        </w:rPr>
        <w:t>im Vergleich mit früheren Zeiten unbestritten verbesserte Versorgung mit Heil- und Hilfsmitteln sowie die medizinischen</w:t>
      </w:r>
      <w:r w:rsidR="009A1978">
        <w:rPr>
          <w:rFonts w:ascii="Trebuchet MS" w:hAnsi="Trebuchet MS"/>
          <w:sz w:val="24"/>
          <w:szCs w:val="24"/>
        </w:rPr>
        <w:t xml:space="preserve"> und therapeutischen</w:t>
      </w:r>
      <w:r w:rsidR="00E34A83" w:rsidRPr="006219EB">
        <w:rPr>
          <w:rFonts w:ascii="Trebuchet MS" w:hAnsi="Trebuchet MS"/>
          <w:sz w:val="24"/>
          <w:szCs w:val="24"/>
        </w:rPr>
        <w:t xml:space="preserve"> Fortschritte bei der Behandlung von chronischen Erkrankungen </w:t>
      </w:r>
      <w:r w:rsidR="009A1978">
        <w:rPr>
          <w:rFonts w:ascii="Trebuchet MS" w:hAnsi="Trebuchet MS"/>
          <w:sz w:val="24"/>
          <w:szCs w:val="24"/>
        </w:rPr>
        <w:t xml:space="preserve">dürfen vor allem nicht </w:t>
      </w:r>
      <w:r w:rsidR="00E34A83" w:rsidRPr="006219EB">
        <w:rPr>
          <w:rFonts w:ascii="Trebuchet MS" w:hAnsi="Trebuchet MS"/>
          <w:sz w:val="24"/>
          <w:szCs w:val="24"/>
        </w:rPr>
        <w:t xml:space="preserve">als Begründung für eine </w:t>
      </w:r>
      <w:r w:rsidR="009A1978">
        <w:rPr>
          <w:rFonts w:ascii="Trebuchet MS" w:hAnsi="Trebuchet MS"/>
          <w:sz w:val="24"/>
          <w:szCs w:val="24"/>
        </w:rPr>
        <w:t xml:space="preserve">generelle </w:t>
      </w:r>
      <w:r w:rsidR="00E34A83" w:rsidRPr="006219EB">
        <w:rPr>
          <w:rFonts w:ascii="Trebuchet MS" w:hAnsi="Trebuchet MS"/>
          <w:sz w:val="24"/>
          <w:szCs w:val="24"/>
        </w:rPr>
        <w:t xml:space="preserve">Absenkung des GdB herangezogen wird. </w:t>
      </w:r>
      <w:r w:rsidR="009A1978">
        <w:rPr>
          <w:rFonts w:ascii="Trebuchet MS" w:hAnsi="Trebuchet MS"/>
          <w:sz w:val="24"/>
          <w:szCs w:val="24"/>
        </w:rPr>
        <w:t>Denn</w:t>
      </w:r>
      <w:r w:rsidR="00E34A83" w:rsidRPr="006219EB">
        <w:rPr>
          <w:rFonts w:ascii="Trebuchet MS" w:hAnsi="Trebuchet MS"/>
          <w:sz w:val="24"/>
          <w:szCs w:val="24"/>
        </w:rPr>
        <w:t xml:space="preserve"> ein Hilfsmittel wie etwa ein Rollstuhl oder eine Prothese</w:t>
      </w:r>
      <w:r w:rsidR="009A1978">
        <w:rPr>
          <w:rFonts w:ascii="Trebuchet MS" w:hAnsi="Trebuchet MS"/>
          <w:sz w:val="24"/>
          <w:szCs w:val="24"/>
        </w:rPr>
        <w:t xml:space="preserve"> kompensiert nicht</w:t>
      </w:r>
      <w:r w:rsidR="00E34A83" w:rsidRPr="006219EB">
        <w:rPr>
          <w:rFonts w:ascii="Trebuchet MS" w:hAnsi="Trebuchet MS"/>
          <w:sz w:val="24"/>
          <w:szCs w:val="24"/>
        </w:rPr>
        <w:t xml:space="preserve"> die ausgefallene oder eingeschränkte Körperfunktion, sondern</w:t>
      </w:r>
      <w:r w:rsidR="009A1978">
        <w:rPr>
          <w:rFonts w:ascii="Trebuchet MS" w:hAnsi="Trebuchet MS"/>
          <w:sz w:val="24"/>
          <w:szCs w:val="24"/>
        </w:rPr>
        <w:t xml:space="preserve"> nimmt</w:t>
      </w:r>
      <w:r w:rsidR="00E34A83" w:rsidRPr="006219EB">
        <w:rPr>
          <w:rFonts w:ascii="Trebuchet MS" w:hAnsi="Trebuchet MS"/>
          <w:sz w:val="24"/>
          <w:szCs w:val="24"/>
        </w:rPr>
        <w:t xml:space="preserve"> insoweit lediglich eine unterstützende Funktion ein. </w:t>
      </w:r>
      <w:r w:rsidR="009A1978">
        <w:rPr>
          <w:rFonts w:ascii="Trebuchet MS" w:hAnsi="Trebuchet MS"/>
          <w:sz w:val="24"/>
          <w:szCs w:val="24"/>
        </w:rPr>
        <w:t>Am Fehlen der betreffenden</w:t>
      </w:r>
      <w:r w:rsidR="00E34A83" w:rsidRPr="006219EB">
        <w:rPr>
          <w:rFonts w:ascii="Trebuchet MS" w:hAnsi="Trebuchet MS"/>
          <w:sz w:val="24"/>
          <w:szCs w:val="24"/>
        </w:rPr>
        <w:t xml:space="preserve"> Körperfunktion selbst </w:t>
      </w:r>
      <w:r w:rsidR="009A1978">
        <w:rPr>
          <w:rFonts w:ascii="Trebuchet MS" w:hAnsi="Trebuchet MS"/>
          <w:sz w:val="24"/>
          <w:szCs w:val="24"/>
        </w:rPr>
        <w:t>ändert sich hingegen nichts.</w:t>
      </w:r>
    </w:p>
    <w:p w:rsidR="009A1978" w:rsidRDefault="009A1978" w:rsidP="00540810">
      <w:pPr>
        <w:spacing w:after="120" w:line="360" w:lineRule="auto"/>
        <w:jc w:val="both"/>
        <w:rPr>
          <w:rFonts w:ascii="Trebuchet MS" w:hAnsi="Trebuchet MS"/>
          <w:sz w:val="24"/>
          <w:szCs w:val="24"/>
        </w:rPr>
      </w:pPr>
      <w:r>
        <w:rPr>
          <w:rFonts w:ascii="Trebuchet MS" w:hAnsi="Trebuchet MS"/>
          <w:sz w:val="24"/>
          <w:szCs w:val="24"/>
        </w:rPr>
        <w:t>Besonders bedeutsam ist diese Erwägung, wie bereits gesagt, vor dem Hintergrund der tatsächlichen Versorgungslage. Gerade Menschen mit hohem Unterstützungs- und Therapiebedarf erhalten regelmäßig keine</w:t>
      </w:r>
      <w:r w:rsidR="007B0227">
        <w:rPr>
          <w:rFonts w:ascii="Trebuchet MS" w:hAnsi="Trebuchet MS"/>
          <w:sz w:val="24"/>
          <w:szCs w:val="24"/>
        </w:rPr>
        <w:t xml:space="preserve"> wirklich </w:t>
      </w:r>
      <w:r>
        <w:rPr>
          <w:rFonts w:ascii="Trebuchet MS" w:hAnsi="Trebuchet MS"/>
          <w:sz w:val="24"/>
          <w:szCs w:val="24"/>
        </w:rPr>
        <w:t>bestmögliche</w:t>
      </w:r>
      <w:r w:rsidR="007B0227">
        <w:rPr>
          <w:rFonts w:ascii="Trebuchet MS" w:hAnsi="Trebuchet MS"/>
          <w:sz w:val="24"/>
          <w:szCs w:val="24"/>
        </w:rPr>
        <w:t>,</w:t>
      </w:r>
      <w:r>
        <w:rPr>
          <w:rFonts w:ascii="Trebuchet MS" w:hAnsi="Trebuchet MS"/>
          <w:sz w:val="24"/>
          <w:szCs w:val="24"/>
        </w:rPr>
        <w:t xml:space="preserve"> </w:t>
      </w:r>
      <w:r w:rsidR="007B0227">
        <w:rPr>
          <w:rFonts w:ascii="Trebuchet MS" w:hAnsi="Trebuchet MS"/>
          <w:sz w:val="24"/>
          <w:szCs w:val="24"/>
        </w:rPr>
        <w:t>sondern nur eine durchschnittliche Versorgung -</w:t>
      </w:r>
      <w:r>
        <w:rPr>
          <w:rFonts w:ascii="Trebuchet MS" w:hAnsi="Trebuchet MS"/>
          <w:sz w:val="24"/>
          <w:szCs w:val="24"/>
        </w:rPr>
        <w:t xml:space="preserve"> nicht zuletzt </w:t>
      </w:r>
      <w:r w:rsidR="007B0227">
        <w:rPr>
          <w:rFonts w:ascii="Trebuchet MS" w:hAnsi="Trebuchet MS"/>
          <w:sz w:val="24"/>
          <w:szCs w:val="24"/>
        </w:rPr>
        <w:t xml:space="preserve">auch deshalb, </w:t>
      </w:r>
      <w:r>
        <w:rPr>
          <w:rFonts w:ascii="Trebuchet MS" w:hAnsi="Trebuchet MS"/>
          <w:sz w:val="24"/>
          <w:szCs w:val="24"/>
        </w:rPr>
        <w:t xml:space="preserve">weil hier häufig das Wirtschaftlichkeitsgebot </w:t>
      </w:r>
      <w:r w:rsidR="007B0227">
        <w:rPr>
          <w:rFonts w:ascii="Trebuchet MS" w:hAnsi="Trebuchet MS"/>
          <w:sz w:val="24"/>
          <w:szCs w:val="24"/>
        </w:rPr>
        <w:t>dem Wunsch- und Wahlrecht des Einzelnen entgegensteht. Hinzu kommen regionale und sonstige Unterschiede in den tatsächlichen Lebenssituationen, die dazu führen, dass die Bewertung der Versorgung nur innerhalb dieses Vergleichskreises vorgenommen werden kann.</w:t>
      </w:r>
    </w:p>
    <w:p w:rsidR="008127F3" w:rsidRDefault="008127F3" w:rsidP="00540810">
      <w:pPr>
        <w:spacing w:after="120" w:line="360" w:lineRule="auto"/>
        <w:jc w:val="both"/>
        <w:rPr>
          <w:rFonts w:ascii="Trebuchet MS" w:hAnsi="Trebuchet MS"/>
          <w:sz w:val="24"/>
          <w:szCs w:val="24"/>
        </w:rPr>
      </w:pPr>
      <w:r>
        <w:rPr>
          <w:rFonts w:ascii="Trebuchet MS" w:hAnsi="Trebuchet MS"/>
          <w:sz w:val="24"/>
          <w:szCs w:val="24"/>
        </w:rPr>
        <w:t xml:space="preserve">Die BAG SELBSTHILFE schlägt daher vor, auf das Kriterium der Versorgung zu verzichten und allein die Gesundheitsstörung als Maßstab </w:t>
      </w:r>
      <w:r w:rsidR="00AB7064">
        <w:rPr>
          <w:rFonts w:ascii="Trebuchet MS" w:hAnsi="Trebuchet MS"/>
          <w:sz w:val="24"/>
          <w:szCs w:val="24"/>
        </w:rPr>
        <w:t xml:space="preserve">für die Bewertung mit einem GdB </w:t>
      </w:r>
      <w:r>
        <w:rPr>
          <w:rFonts w:ascii="Trebuchet MS" w:hAnsi="Trebuchet MS"/>
          <w:sz w:val="24"/>
          <w:szCs w:val="24"/>
        </w:rPr>
        <w:t xml:space="preserve">zugrunde zu legen. Zumindest </w:t>
      </w:r>
      <w:r w:rsidR="00AB7064">
        <w:rPr>
          <w:rFonts w:ascii="Trebuchet MS" w:hAnsi="Trebuchet MS"/>
          <w:sz w:val="24"/>
          <w:szCs w:val="24"/>
        </w:rPr>
        <w:t>muss</w:t>
      </w:r>
      <w:r>
        <w:rPr>
          <w:rFonts w:ascii="Trebuchet MS" w:hAnsi="Trebuchet MS"/>
          <w:sz w:val="24"/>
          <w:szCs w:val="24"/>
        </w:rPr>
        <w:t xml:space="preserve"> </w:t>
      </w:r>
      <w:r w:rsidR="00AB7064">
        <w:rPr>
          <w:rFonts w:ascii="Trebuchet MS" w:hAnsi="Trebuchet MS"/>
          <w:sz w:val="24"/>
          <w:szCs w:val="24"/>
        </w:rPr>
        <w:t xml:space="preserve">im Falle der Berücksichtigung der </w:t>
      </w:r>
      <w:r>
        <w:rPr>
          <w:rFonts w:ascii="Trebuchet MS" w:hAnsi="Trebuchet MS"/>
          <w:sz w:val="24"/>
          <w:szCs w:val="24"/>
        </w:rPr>
        <w:lastRenderedPageBreak/>
        <w:t xml:space="preserve">Versorgung </w:t>
      </w:r>
      <w:r w:rsidR="00AB7064">
        <w:rPr>
          <w:rFonts w:ascii="Trebuchet MS" w:hAnsi="Trebuchet MS"/>
          <w:sz w:val="24"/>
          <w:szCs w:val="24"/>
        </w:rPr>
        <w:t>der entsprechende GdB als Mindestangabe verstanden werden, der im Falle einer unterdurchschnittlichen Versorgung entsprechend zu erhöhen ist.</w:t>
      </w:r>
    </w:p>
    <w:p w:rsidR="007B0227" w:rsidRPr="006219EB" w:rsidRDefault="007B0227" w:rsidP="006C2D79">
      <w:pPr>
        <w:spacing w:after="120" w:line="360" w:lineRule="auto"/>
        <w:jc w:val="both"/>
        <w:rPr>
          <w:rFonts w:ascii="Trebuchet MS" w:hAnsi="Trebuchet MS"/>
          <w:sz w:val="24"/>
          <w:szCs w:val="24"/>
        </w:rPr>
      </w:pPr>
      <w:r>
        <w:rPr>
          <w:rFonts w:ascii="Trebuchet MS" w:hAnsi="Trebuchet MS"/>
          <w:sz w:val="24"/>
          <w:szCs w:val="24"/>
        </w:rPr>
        <w:t>In Bezug auf den „</w:t>
      </w:r>
      <w:r w:rsidRPr="008127F3">
        <w:rPr>
          <w:rFonts w:ascii="Trebuchet MS" w:hAnsi="Trebuchet MS"/>
          <w:sz w:val="24"/>
          <w:szCs w:val="24"/>
        </w:rPr>
        <w:t>üblicherweise notwendigen</w:t>
      </w:r>
      <w:r w:rsidRPr="007B0227">
        <w:rPr>
          <w:rFonts w:ascii="Trebuchet MS" w:hAnsi="Trebuchet MS"/>
          <w:b/>
          <w:sz w:val="24"/>
          <w:szCs w:val="24"/>
        </w:rPr>
        <w:t xml:space="preserve"> </w:t>
      </w:r>
      <w:r w:rsidRPr="008127F3">
        <w:rPr>
          <w:rFonts w:ascii="Trebuchet MS" w:hAnsi="Trebuchet MS"/>
          <w:sz w:val="24"/>
          <w:szCs w:val="24"/>
        </w:rPr>
        <w:t>Therapieaufwand</w:t>
      </w:r>
      <w:r>
        <w:rPr>
          <w:rFonts w:ascii="Trebuchet MS" w:hAnsi="Trebuchet MS"/>
          <w:sz w:val="24"/>
          <w:szCs w:val="24"/>
        </w:rPr>
        <w:t>“</w:t>
      </w:r>
      <w:r w:rsidR="00AB7064">
        <w:rPr>
          <w:rFonts w:ascii="Trebuchet MS" w:hAnsi="Trebuchet MS"/>
          <w:sz w:val="24"/>
          <w:szCs w:val="24"/>
        </w:rPr>
        <w:t xml:space="preserve"> (</w:t>
      </w:r>
      <w:r w:rsidR="00C53334">
        <w:rPr>
          <w:rFonts w:ascii="Trebuchet MS" w:hAnsi="Trebuchet MS"/>
          <w:sz w:val="24"/>
          <w:szCs w:val="24"/>
        </w:rPr>
        <w:t>Nummer</w:t>
      </w:r>
      <w:r>
        <w:rPr>
          <w:rFonts w:ascii="Trebuchet MS" w:hAnsi="Trebuchet MS"/>
          <w:sz w:val="24"/>
          <w:szCs w:val="24"/>
        </w:rPr>
        <w:t xml:space="preserve"> 1.2.9</w:t>
      </w:r>
      <w:r w:rsidR="00AB7064">
        <w:rPr>
          <w:rFonts w:ascii="Trebuchet MS" w:hAnsi="Trebuchet MS"/>
          <w:sz w:val="24"/>
          <w:szCs w:val="24"/>
        </w:rPr>
        <w:t>)</w:t>
      </w:r>
      <w:r>
        <w:rPr>
          <w:rFonts w:ascii="Trebuchet MS" w:hAnsi="Trebuchet MS"/>
          <w:sz w:val="24"/>
          <w:szCs w:val="24"/>
        </w:rPr>
        <w:t xml:space="preserve"> stellt sich zudem die Frage, wie die Situation zu bewerten ist, wenn ein darüber hinausgehender Therapiebedarf </w:t>
      </w:r>
      <w:r w:rsidR="008127F3">
        <w:rPr>
          <w:rFonts w:ascii="Trebuchet MS" w:hAnsi="Trebuchet MS"/>
          <w:sz w:val="24"/>
          <w:szCs w:val="24"/>
        </w:rPr>
        <w:t xml:space="preserve">im Einzelfall </w:t>
      </w:r>
      <w:r>
        <w:rPr>
          <w:rFonts w:ascii="Trebuchet MS" w:hAnsi="Trebuchet MS"/>
          <w:sz w:val="24"/>
          <w:szCs w:val="24"/>
        </w:rPr>
        <w:t xml:space="preserve">besteht. </w:t>
      </w:r>
      <w:r w:rsidR="00C53334">
        <w:rPr>
          <w:rFonts w:ascii="Trebuchet MS" w:hAnsi="Trebuchet MS"/>
          <w:sz w:val="24"/>
          <w:szCs w:val="24"/>
        </w:rPr>
        <w:t xml:space="preserve">Hierzu ist bei </w:t>
      </w:r>
      <w:r w:rsidR="006C2D79">
        <w:rPr>
          <w:rFonts w:ascii="Trebuchet MS" w:hAnsi="Trebuchet MS"/>
          <w:sz w:val="24"/>
          <w:szCs w:val="24"/>
        </w:rPr>
        <w:t>Nummer</w:t>
      </w:r>
      <w:r w:rsidR="00C53334">
        <w:rPr>
          <w:rFonts w:ascii="Trebuchet MS" w:hAnsi="Trebuchet MS"/>
          <w:sz w:val="24"/>
          <w:szCs w:val="24"/>
        </w:rPr>
        <w:t xml:space="preserve"> 1.3.5 geregelt, dass eine Erhöhung des GdB vorzunehmen ist, wenn nachgewiesen ist, dass der notwendige Therapieaufwand über das in Nummer 1.2.9 genannte Ausmaß hinausgeht. Insoweit stellt sich aber unweigerlich die Frage, wer</w:t>
      </w:r>
      <w:r w:rsidR="006C2D79">
        <w:rPr>
          <w:rFonts w:ascii="Trebuchet MS" w:hAnsi="Trebuchet MS"/>
          <w:sz w:val="24"/>
          <w:szCs w:val="24"/>
        </w:rPr>
        <w:t xml:space="preserve"> diesen Nachweis erbringen muss bzw. ob hierfür ein entsprechendes Attest des behandelnden Arztes ausreicht. Insoweit</w:t>
      </w:r>
      <w:r w:rsidR="00AB7064">
        <w:rPr>
          <w:rFonts w:ascii="Trebuchet MS" w:hAnsi="Trebuchet MS"/>
          <w:sz w:val="24"/>
          <w:szCs w:val="24"/>
        </w:rPr>
        <w:t xml:space="preserve"> wäre eine entsprechende Klarstellung </w:t>
      </w:r>
      <w:r w:rsidR="006C2D79">
        <w:rPr>
          <w:rFonts w:ascii="Trebuchet MS" w:hAnsi="Trebuchet MS"/>
          <w:sz w:val="24"/>
          <w:szCs w:val="24"/>
        </w:rPr>
        <w:t>in der Versordnung hilfreich</w:t>
      </w:r>
      <w:r w:rsidR="00AB7064">
        <w:rPr>
          <w:rFonts w:ascii="Trebuchet MS" w:hAnsi="Trebuchet MS"/>
          <w:sz w:val="24"/>
          <w:szCs w:val="24"/>
        </w:rPr>
        <w:t>.</w:t>
      </w:r>
      <w:r w:rsidR="006C2D79">
        <w:rPr>
          <w:rFonts w:ascii="Trebuchet MS" w:hAnsi="Trebuchet MS"/>
          <w:sz w:val="24"/>
          <w:szCs w:val="24"/>
        </w:rPr>
        <w:t xml:space="preserve"> Auch erscheint es sinnvoll, die Regelung zum erhöhten Therapiebedarf bei Nummer 1.3.5 auch bei Nummer 1.2.9 zu verankern, um zu vermeiden, dass diese wichtige Ergänzung im Rahmen der gutachterlichen Bewertung bzw. GdB-Feststellung übersehen wird.</w:t>
      </w:r>
    </w:p>
    <w:p w:rsidR="009A1978" w:rsidRDefault="009A1978" w:rsidP="00540810">
      <w:pPr>
        <w:spacing w:after="120" w:line="360" w:lineRule="auto"/>
        <w:jc w:val="both"/>
        <w:rPr>
          <w:rFonts w:ascii="Trebuchet MS" w:hAnsi="Trebuchet MS"/>
          <w:sz w:val="24"/>
          <w:szCs w:val="24"/>
        </w:rPr>
      </w:pPr>
    </w:p>
    <w:p w:rsidR="00EE1EDD" w:rsidRDefault="00AB7064" w:rsidP="00540810">
      <w:pPr>
        <w:spacing w:after="120" w:line="360" w:lineRule="auto"/>
        <w:jc w:val="both"/>
        <w:rPr>
          <w:rFonts w:ascii="Trebuchet MS" w:hAnsi="Trebuchet MS"/>
          <w:sz w:val="24"/>
          <w:szCs w:val="24"/>
        </w:rPr>
      </w:pPr>
      <w:r>
        <w:rPr>
          <w:rFonts w:ascii="Trebuchet MS" w:hAnsi="Trebuchet MS"/>
          <w:sz w:val="24"/>
          <w:szCs w:val="24"/>
        </w:rPr>
        <w:t>Die</w:t>
      </w:r>
      <w:r w:rsidR="003D608A">
        <w:rPr>
          <w:rFonts w:ascii="Trebuchet MS" w:hAnsi="Trebuchet MS"/>
          <w:sz w:val="24"/>
          <w:szCs w:val="24"/>
        </w:rPr>
        <w:t xml:space="preserve"> </w:t>
      </w:r>
      <w:r>
        <w:rPr>
          <w:rFonts w:ascii="Trebuchet MS" w:hAnsi="Trebuchet MS"/>
          <w:sz w:val="24"/>
          <w:szCs w:val="24"/>
        </w:rPr>
        <w:t>Berücksichtigung einer</w:t>
      </w:r>
      <w:r w:rsidR="00901A23">
        <w:rPr>
          <w:rFonts w:ascii="Trebuchet MS" w:hAnsi="Trebuchet MS"/>
          <w:sz w:val="24"/>
          <w:szCs w:val="24"/>
        </w:rPr>
        <w:t xml:space="preserve"> </w:t>
      </w:r>
      <w:r w:rsidR="00901A23" w:rsidRPr="00580508">
        <w:rPr>
          <w:rFonts w:ascii="Trebuchet MS" w:hAnsi="Trebuchet MS"/>
          <w:b/>
          <w:sz w:val="24"/>
          <w:szCs w:val="24"/>
        </w:rPr>
        <w:t>gesunde</w:t>
      </w:r>
      <w:r w:rsidRPr="00580508">
        <w:rPr>
          <w:rFonts w:ascii="Trebuchet MS" w:hAnsi="Trebuchet MS"/>
          <w:b/>
          <w:sz w:val="24"/>
          <w:szCs w:val="24"/>
        </w:rPr>
        <w:t>n</w:t>
      </w:r>
      <w:r w:rsidR="00901A23" w:rsidRPr="00580508">
        <w:rPr>
          <w:rFonts w:ascii="Trebuchet MS" w:hAnsi="Trebuchet MS"/>
          <w:b/>
          <w:sz w:val="24"/>
          <w:szCs w:val="24"/>
        </w:rPr>
        <w:t xml:space="preserve"> Lebensführung</w:t>
      </w:r>
      <w:r>
        <w:rPr>
          <w:rFonts w:ascii="Trebuchet MS" w:hAnsi="Trebuchet MS"/>
          <w:sz w:val="24"/>
          <w:szCs w:val="24"/>
        </w:rPr>
        <w:t xml:space="preserve"> (</w:t>
      </w:r>
      <w:r w:rsidR="00C53334">
        <w:rPr>
          <w:rFonts w:ascii="Trebuchet MS" w:hAnsi="Trebuchet MS"/>
          <w:sz w:val="24"/>
          <w:szCs w:val="24"/>
        </w:rPr>
        <w:t>Nummer</w:t>
      </w:r>
      <w:r>
        <w:rPr>
          <w:rFonts w:ascii="Trebuchet MS" w:hAnsi="Trebuchet MS"/>
          <w:sz w:val="24"/>
          <w:szCs w:val="24"/>
        </w:rPr>
        <w:t xml:space="preserve"> </w:t>
      </w:r>
      <w:r w:rsidR="003D608A">
        <w:rPr>
          <w:rFonts w:ascii="Trebuchet MS" w:hAnsi="Trebuchet MS"/>
          <w:sz w:val="24"/>
          <w:szCs w:val="24"/>
        </w:rPr>
        <w:t>1.2.10)</w:t>
      </w:r>
      <w:r w:rsidR="00901A23">
        <w:rPr>
          <w:rFonts w:ascii="Trebuchet MS" w:hAnsi="Trebuchet MS"/>
          <w:sz w:val="24"/>
          <w:szCs w:val="24"/>
        </w:rPr>
        <w:t xml:space="preserve"> </w:t>
      </w:r>
      <w:r>
        <w:rPr>
          <w:rFonts w:ascii="Trebuchet MS" w:hAnsi="Trebuchet MS"/>
          <w:sz w:val="24"/>
          <w:szCs w:val="24"/>
        </w:rPr>
        <w:t>als</w:t>
      </w:r>
      <w:r w:rsidR="00901A23">
        <w:rPr>
          <w:rFonts w:ascii="Trebuchet MS" w:hAnsi="Trebuchet MS"/>
          <w:sz w:val="24"/>
          <w:szCs w:val="24"/>
        </w:rPr>
        <w:t xml:space="preserve"> Beeinträchtigung der Teilhabe am Leben in der Gesellschaft</w:t>
      </w:r>
      <w:r w:rsidR="003D608A">
        <w:rPr>
          <w:rFonts w:ascii="Trebuchet MS" w:hAnsi="Trebuchet MS"/>
          <w:sz w:val="24"/>
          <w:szCs w:val="24"/>
        </w:rPr>
        <w:t xml:space="preserve"> im Falle eines medizinischen Erfordernisses wird grundsätzlich begrüßt. Die jetzt vorgeschlagene Formulierung bietet jedoch nach Auffassung der BAG SELBSTHILFE einen zu großen Spielraum, eine gesunde Lebensführung und die damit verbundenen Einschnitte trotz medizinischer Indikation außer Acht zu lassen. Im Sinne der Rechtsprechung des Bundessozialgerichts sind Aktivitäten, die einer gesunden Lebensführung dienen, als Beeinträchtigung der Teilhabe am Leben in der Gesellschaft zur berücksichtigen, wenn die Aktivitäten aus medizinischen Gründen nach Ort, Zeit oder Art und Wese festgelegt sind oder wenn sie ihrem Umfang nach erheblich über das Maß einer auch Menschen ohne Behinderung empfohlenen gesunden Lebensweise hinausgehen (vgl. BSG Urt. v. 02.12.2010 – Az.: B 9 SB 3/09).</w:t>
      </w:r>
      <w:r w:rsidR="00580508">
        <w:rPr>
          <w:rFonts w:ascii="Trebuchet MS" w:hAnsi="Trebuchet MS"/>
          <w:sz w:val="24"/>
          <w:szCs w:val="24"/>
        </w:rPr>
        <w:t xml:space="preserve"> Dieser „weiten“ Auffassung des BSG will sich der Verordnungsgeber offensichtlich nicht anschließen, wenn er beispielsweise ausdrücklich eine Nichtberücksichtigung auch dann für statthaft hält, „wenn die gesunde Lebensführung aufwändig realisiert wird“ (</w:t>
      </w:r>
      <w:r w:rsidR="00C53334">
        <w:rPr>
          <w:rFonts w:ascii="Trebuchet MS" w:hAnsi="Trebuchet MS"/>
          <w:sz w:val="24"/>
          <w:szCs w:val="24"/>
        </w:rPr>
        <w:t>Nummer</w:t>
      </w:r>
      <w:r w:rsidR="00580508">
        <w:rPr>
          <w:rFonts w:ascii="Trebuchet MS" w:hAnsi="Trebuchet MS"/>
          <w:sz w:val="24"/>
          <w:szCs w:val="24"/>
        </w:rPr>
        <w:t xml:space="preserve"> 1.2.10, Satz 3). Und die Formulierung „medizinisch notwendige Beschränkungen von Aktivitäten“ (Satz 4) soll scheinbar die Aufmerksamkeit des </w:t>
      </w:r>
      <w:r w:rsidR="00367B4C">
        <w:rPr>
          <w:rFonts w:ascii="Trebuchet MS" w:hAnsi="Trebuchet MS"/>
          <w:sz w:val="24"/>
          <w:szCs w:val="24"/>
        </w:rPr>
        <w:lastRenderedPageBreak/>
        <w:t xml:space="preserve">beurteilenden </w:t>
      </w:r>
      <w:r w:rsidR="00580508">
        <w:rPr>
          <w:rFonts w:ascii="Trebuchet MS" w:hAnsi="Trebuchet MS"/>
          <w:sz w:val="24"/>
          <w:szCs w:val="24"/>
        </w:rPr>
        <w:t>Gutachters auf konkrete Aktivitäten</w:t>
      </w:r>
      <w:r w:rsidR="00367B4C">
        <w:rPr>
          <w:rFonts w:ascii="Trebuchet MS" w:hAnsi="Trebuchet MS"/>
          <w:sz w:val="24"/>
          <w:szCs w:val="24"/>
        </w:rPr>
        <w:t xml:space="preserve"> </w:t>
      </w:r>
      <w:r w:rsidR="00580508">
        <w:rPr>
          <w:rFonts w:ascii="Trebuchet MS" w:hAnsi="Trebuchet MS"/>
          <w:sz w:val="24"/>
          <w:szCs w:val="24"/>
        </w:rPr>
        <w:t xml:space="preserve">und weniger auf Lebensbereiche lenken. </w:t>
      </w:r>
      <w:r w:rsidR="00367B4C">
        <w:rPr>
          <w:rFonts w:ascii="Trebuchet MS" w:hAnsi="Trebuchet MS"/>
          <w:sz w:val="24"/>
          <w:szCs w:val="24"/>
        </w:rPr>
        <w:t xml:space="preserve">Denn bei Aktivitäten wird man seltener einen Einschnitt feststellen, weil die gesunde Lebensweise in der Regel mit „zusätzlichen“ Aktivitäten verbunden ist. Lebensbereiche wären hingegen häufiger betroffen, weil der Betroffene wegen seiner gesunden Lebensführung hier durchaus Einschnitte erfahren wird (z.B. der zeitweise </w:t>
      </w:r>
      <w:r w:rsidR="00EE1EDD">
        <w:rPr>
          <w:rFonts w:ascii="Trebuchet MS" w:hAnsi="Trebuchet MS"/>
          <w:sz w:val="24"/>
          <w:szCs w:val="24"/>
        </w:rPr>
        <w:t>Abschnitt</w:t>
      </w:r>
      <w:r w:rsidR="00367B4C">
        <w:rPr>
          <w:rFonts w:ascii="Trebuchet MS" w:hAnsi="Trebuchet MS"/>
          <w:sz w:val="24"/>
          <w:szCs w:val="24"/>
        </w:rPr>
        <w:t xml:space="preserve"> von den Lebensbereichen Arbeit und Beschäftigung oder soziale Teilhabe, weil ein bestimmtes sportliches Training in dieser Zeit durchzuführen ist</w:t>
      </w:r>
      <w:r w:rsidR="00EE1EDD">
        <w:rPr>
          <w:rFonts w:ascii="Trebuchet MS" w:hAnsi="Trebuchet MS"/>
          <w:sz w:val="24"/>
          <w:szCs w:val="24"/>
        </w:rPr>
        <w:t>).</w:t>
      </w:r>
      <w:r w:rsidR="00367B4C">
        <w:rPr>
          <w:rFonts w:ascii="Trebuchet MS" w:hAnsi="Trebuchet MS"/>
          <w:sz w:val="24"/>
          <w:szCs w:val="24"/>
        </w:rPr>
        <w:t xml:space="preserve"> </w:t>
      </w:r>
      <w:r w:rsidR="00EE1EDD">
        <w:rPr>
          <w:rFonts w:ascii="Trebuchet MS" w:hAnsi="Trebuchet MS"/>
          <w:sz w:val="24"/>
          <w:szCs w:val="24"/>
        </w:rPr>
        <w:t xml:space="preserve">Erschwerend kommt hinzu, dass es sich bei </w:t>
      </w:r>
      <w:r w:rsidR="00C53334">
        <w:rPr>
          <w:rFonts w:ascii="Trebuchet MS" w:hAnsi="Trebuchet MS"/>
          <w:sz w:val="24"/>
          <w:szCs w:val="24"/>
        </w:rPr>
        <w:t>Nummer</w:t>
      </w:r>
      <w:r w:rsidR="00EE1EDD">
        <w:rPr>
          <w:rFonts w:ascii="Trebuchet MS" w:hAnsi="Trebuchet MS"/>
          <w:sz w:val="24"/>
          <w:szCs w:val="24"/>
        </w:rPr>
        <w:t xml:space="preserve"> 1.2.10, Satz 4 nur um eine sog. Kann-Regelung handelt. Dies wird nicht nur zu einem regelhaften Ausschluss einer Berücksichtigung, sondern auch zu einer ungleichen Behandlung gleicher oder ähnlicher Sachverhalte führen.</w:t>
      </w:r>
    </w:p>
    <w:p w:rsidR="003D608A" w:rsidRDefault="00EE1EDD" w:rsidP="00540810">
      <w:pPr>
        <w:spacing w:after="120" w:line="360" w:lineRule="auto"/>
        <w:jc w:val="both"/>
        <w:rPr>
          <w:rFonts w:ascii="Trebuchet MS" w:hAnsi="Trebuchet MS"/>
          <w:sz w:val="24"/>
          <w:szCs w:val="24"/>
        </w:rPr>
      </w:pPr>
      <w:r>
        <w:rPr>
          <w:rFonts w:ascii="Trebuchet MS" w:hAnsi="Trebuchet MS"/>
          <w:sz w:val="24"/>
          <w:szCs w:val="24"/>
        </w:rPr>
        <w:t>Um dies zu vermeiden, empfiehlt die BAG SELBSTHILFE daher, die vom Bundessozialgericht genannten Voraussetzungen für eine Berücksichtigung einer gesunden Lebensführung (s.o.) zu übernehmen, nicht zuletzt zu Erreichung der erforderlichen Rechtssicherheit.</w:t>
      </w:r>
    </w:p>
    <w:p w:rsidR="00EE1EDD" w:rsidRDefault="00EE1EDD" w:rsidP="00540810">
      <w:pPr>
        <w:spacing w:after="120" w:line="360" w:lineRule="auto"/>
        <w:jc w:val="both"/>
        <w:rPr>
          <w:rFonts w:ascii="Trebuchet MS" w:hAnsi="Trebuchet MS"/>
          <w:sz w:val="24"/>
          <w:szCs w:val="24"/>
        </w:rPr>
      </w:pPr>
    </w:p>
    <w:p w:rsidR="00901A23" w:rsidRDefault="00CE3148" w:rsidP="00540810">
      <w:pPr>
        <w:spacing w:after="120" w:line="360" w:lineRule="auto"/>
        <w:jc w:val="both"/>
        <w:rPr>
          <w:rFonts w:ascii="Trebuchet MS" w:hAnsi="Trebuchet MS"/>
          <w:sz w:val="24"/>
          <w:szCs w:val="24"/>
        </w:rPr>
      </w:pPr>
      <w:r>
        <w:rPr>
          <w:rFonts w:ascii="Trebuchet MS" w:hAnsi="Trebuchet MS"/>
          <w:sz w:val="24"/>
          <w:szCs w:val="24"/>
        </w:rPr>
        <w:t xml:space="preserve">Die Regelungen bei </w:t>
      </w:r>
      <w:r w:rsidR="00C53334">
        <w:rPr>
          <w:rFonts w:ascii="Trebuchet MS" w:hAnsi="Trebuchet MS"/>
          <w:sz w:val="24"/>
          <w:szCs w:val="24"/>
        </w:rPr>
        <w:t>Nummer</w:t>
      </w:r>
      <w:r>
        <w:rPr>
          <w:rFonts w:ascii="Trebuchet MS" w:hAnsi="Trebuchet MS"/>
          <w:sz w:val="24"/>
          <w:szCs w:val="24"/>
        </w:rPr>
        <w:t xml:space="preserve"> 1.2.12 – Berücksichtigung von </w:t>
      </w:r>
      <w:r w:rsidRPr="00EE1EDD">
        <w:rPr>
          <w:rFonts w:ascii="Trebuchet MS" w:hAnsi="Trebuchet MS"/>
          <w:b/>
          <w:sz w:val="24"/>
          <w:szCs w:val="24"/>
        </w:rPr>
        <w:t>Schmerzen</w:t>
      </w:r>
      <w:r>
        <w:rPr>
          <w:rFonts w:ascii="Trebuchet MS" w:hAnsi="Trebuchet MS"/>
          <w:sz w:val="24"/>
          <w:szCs w:val="24"/>
        </w:rPr>
        <w:t xml:space="preserve"> – reichen nach Auffassung der BAG SELBSTHILFE nicht aus, die tatsächliche Beeinträchtigung, die durch Schmerzen (zusätzlich) verursacht werden, </w:t>
      </w:r>
      <w:r w:rsidR="00313581">
        <w:rPr>
          <w:rFonts w:ascii="Trebuchet MS" w:hAnsi="Trebuchet MS"/>
          <w:sz w:val="24"/>
          <w:szCs w:val="24"/>
        </w:rPr>
        <w:t>hinreichend</w:t>
      </w:r>
      <w:r>
        <w:rPr>
          <w:rFonts w:ascii="Trebuchet MS" w:hAnsi="Trebuchet MS"/>
          <w:sz w:val="24"/>
          <w:szCs w:val="24"/>
        </w:rPr>
        <w:t xml:space="preserve"> </w:t>
      </w:r>
      <w:r w:rsidR="00313581">
        <w:rPr>
          <w:rFonts w:ascii="Trebuchet MS" w:hAnsi="Trebuchet MS"/>
          <w:sz w:val="24"/>
          <w:szCs w:val="24"/>
        </w:rPr>
        <w:t>einzubeziehen</w:t>
      </w:r>
      <w:r>
        <w:rPr>
          <w:rFonts w:ascii="Trebuchet MS" w:hAnsi="Trebuchet MS"/>
          <w:sz w:val="24"/>
          <w:szCs w:val="24"/>
        </w:rPr>
        <w:t>. Es ist davon auszugehen, dass der Gutachter geäußerte Schmerzen als übliches Begleitsymptom betr</w:t>
      </w:r>
      <w:r w:rsidR="00C53334">
        <w:rPr>
          <w:rFonts w:ascii="Trebuchet MS" w:hAnsi="Trebuchet MS"/>
          <w:sz w:val="24"/>
          <w:szCs w:val="24"/>
        </w:rPr>
        <w:t>achtet und daher im Sinne von Nummer</w:t>
      </w:r>
      <w:r>
        <w:rPr>
          <w:rFonts w:ascii="Trebuchet MS" w:hAnsi="Trebuchet MS"/>
          <w:sz w:val="24"/>
          <w:szCs w:val="24"/>
        </w:rPr>
        <w:t xml:space="preserve"> 1.2.12.2 nicht GdB-erhöhend berücksichtigt. Schmerzen fallen jedoch – ungeachtet einer psychischen Komorbidität </w:t>
      </w:r>
      <w:r w:rsidR="003E7095">
        <w:rPr>
          <w:rFonts w:ascii="Trebuchet MS" w:hAnsi="Trebuchet MS"/>
          <w:sz w:val="24"/>
          <w:szCs w:val="24"/>
        </w:rPr>
        <w:t xml:space="preserve">(1.2.12.3) </w:t>
      </w:r>
      <w:r>
        <w:rPr>
          <w:rFonts w:ascii="Trebuchet MS" w:hAnsi="Trebuchet MS"/>
          <w:sz w:val="24"/>
          <w:szCs w:val="24"/>
        </w:rPr>
        <w:t>oder sogar</w:t>
      </w:r>
      <w:r w:rsidR="003E7095">
        <w:rPr>
          <w:rFonts w:ascii="Trebuchet MS" w:hAnsi="Trebuchet MS"/>
          <w:sz w:val="24"/>
          <w:szCs w:val="24"/>
        </w:rPr>
        <w:t xml:space="preserve"> eines</w:t>
      </w:r>
      <w:r>
        <w:rPr>
          <w:rFonts w:ascii="Trebuchet MS" w:hAnsi="Trebuchet MS"/>
          <w:sz w:val="24"/>
          <w:szCs w:val="24"/>
        </w:rPr>
        <w:t xml:space="preserve"> Leitsystem einer psychischen Störung</w:t>
      </w:r>
      <w:r w:rsidR="003E7095">
        <w:rPr>
          <w:rFonts w:ascii="Trebuchet MS" w:hAnsi="Trebuchet MS"/>
          <w:sz w:val="24"/>
          <w:szCs w:val="24"/>
        </w:rPr>
        <w:t xml:space="preserve"> (1.2.12.4)</w:t>
      </w:r>
      <w:r>
        <w:rPr>
          <w:rFonts w:ascii="Trebuchet MS" w:hAnsi="Trebuchet MS"/>
          <w:sz w:val="24"/>
          <w:szCs w:val="24"/>
        </w:rPr>
        <w:t xml:space="preserve"> </w:t>
      </w:r>
      <w:r w:rsidR="003E7095">
        <w:rPr>
          <w:rFonts w:ascii="Trebuchet MS" w:hAnsi="Trebuchet MS"/>
          <w:sz w:val="24"/>
          <w:szCs w:val="24"/>
        </w:rPr>
        <w:t xml:space="preserve">– stets in unterschiedlicher Ausprägung an und bewirken für sich genommen eine verstärkende Einschränkung (i.d.R. Bewegungseinschränkung). </w:t>
      </w:r>
      <w:r w:rsidR="00313581">
        <w:rPr>
          <w:rFonts w:ascii="Trebuchet MS" w:hAnsi="Trebuchet MS"/>
          <w:sz w:val="24"/>
          <w:szCs w:val="24"/>
        </w:rPr>
        <w:t>Vor diesem Hintergrund schlagen wir vor, auch Schmerzen, die häufig oder regelmäßig als Begleitsymptom auftreten, GdB-erhöhend zu berücksichtigen.</w:t>
      </w:r>
      <w:r w:rsidR="00225DA6">
        <w:rPr>
          <w:rFonts w:ascii="Trebuchet MS" w:hAnsi="Trebuchet MS"/>
          <w:sz w:val="24"/>
          <w:szCs w:val="24"/>
        </w:rPr>
        <w:t xml:space="preserve"> </w:t>
      </w:r>
      <w:r w:rsidR="00225DA6" w:rsidRPr="00225DA6">
        <w:rPr>
          <w:rFonts w:ascii="Trebuchet MS" w:hAnsi="Trebuchet MS"/>
          <w:sz w:val="24"/>
          <w:szCs w:val="24"/>
        </w:rPr>
        <w:t>Hier mangelt es an jeder Definition und einer Abgrenzung, so dass auch insoweit zu befürchten ist, dass dies zu Lasten der Betroffenen im</w:t>
      </w:r>
      <w:r w:rsidR="00225DA6">
        <w:rPr>
          <w:rFonts w:ascii="Trebuchet MS" w:hAnsi="Trebuchet MS"/>
          <w:sz w:val="24"/>
          <w:szCs w:val="24"/>
        </w:rPr>
        <w:t xml:space="preserve"> Rahmen der Begutachtung geht. Unser Mitgliedsverband, die Deutsche Multiple Sklerose Gesellschaft, weist dementsprechend darauf hin, dass die bislang vorgesehene Regelung bei schubartig verlaufenden Erkrankungen zu erheblichen Nachteilen führen würde. </w:t>
      </w:r>
      <w:r w:rsidR="00225DA6" w:rsidRPr="00225DA6">
        <w:rPr>
          <w:rFonts w:ascii="Trebuchet MS" w:hAnsi="Trebuchet MS"/>
          <w:sz w:val="24"/>
          <w:szCs w:val="24"/>
        </w:rPr>
        <w:t xml:space="preserve">Hier würden </w:t>
      </w:r>
      <w:r w:rsidR="00225DA6" w:rsidRPr="00225DA6">
        <w:rPr>
          <w:rFonts w:ascii="Trebuchet MS" w:hAnsi="Trebuchet MS"/>
          <w:sz w:val="24"/>
          <w:szCs w:val="24"/>
        </w:rPr>
        <w:lastRenderedPageBreak/>
        <w:t>wir uns wünschen, dass ein schubförmiger Verlauf eine stärke</w:t>
      </w:r>
      <w:r w:rsidR="00225DA6">
        <w:rPr>
          <w:rFonts w:ascii="Trebuchet MS" w:hAnsi="Trebuchet MS"/>
          <w:sz w:val="24"/>
          <w:szCs w:val="24"/>
        </w:rPr>
        <w:t xml:space="preserve">re Berücksichtigung findet. </w:t>
      </w:r>
    </w:p>
    <w:p w:rsidR="00700D35" w:rsidRDefault="00700D35" w:rsidP="00540810">
      <w:pPr>
        <w:spacing w:after="120" w:line="360" w:lineRule="auto"/>
        <w:jc w:val="both"/>
        <w:rPr>
          <w:rFonts w:ascii="Trebuchet MS" w:hAnsi="Trebuchet MS"/>
          <w:sz w:val="24"/>
          <w:szCs w:val="24"/>
        </w:rPr>
      </w:pPr>
      <w:r>
        <w:rPr>
          <w:rFonts w:ascii="Trebuchet MS" w:hAnsi="Trebuchet MS"/>
          <w:sz w:val="24"/>
          <w:szCs w:val="24"/>
        </w:rPr>
        <w:t>Darüber hinaus weist unsere Mitgliedsorganisation Bundesverband der Clusterkopfschmerz-Selbsthilfe-Gruppen (CSG) darauf hin, es Schmerzzustände gibt, die weder auf  eine Gewebeschädigung noch auf eine psychische Störung zurückzuführen sind. Dazu zählen u.a. primäre Kopfschmerzen wie der sog. Clusterkopfschmerz. Insoweit wird vorgeschlagen eine entsprechende Ergänzung bei Ziffer 1.2.12.1. vorzunehmen, etwa: „d) Schmerz der nicht bei a), b) oder c) zu verorten ist.“</w:t>
      </w:r>
    </w:p>
    <w:p w:rsidR="0029548B" w:rsidRDefault="0029548B" w:rsidP="00540810">
      <w:pPr>
        <w:spacing w:after="120" w:line="360" w:lineRule="auto"/>
        <w:jc w:val="both"/>
        <w:rPr>
          <w:rFonts w:ascii="Trebuchet MS" w:hAnsi="Trebuchet MS"/>
          <w:sz w:val="24"/>
          <w:szCs w:val="24"/>
        </w:rPr>
      </w:pPr>
      <w:r>
        <w:rPr>
          <w:rFonts w:ascii="Trebuchet MS" w:hAnsi="Trebuchet MS"/>
          <w:sz w:val="24"/>
          <w:szCs w:val="24"/>
        </w:rPr>
        <w:t xml:space="preserve">Unser Mitgliedsverband, die Deutsche Rheuma-Liga Bundesverband, weist außerdem darauf hin, dass </w:t>
      </w:r>
      <w:r w:rsidRPr="0029548B">
        <w:rPr>
          <w:rFonts w:ascii="Trebuchet MS" w:hAnsi="Trebuchet MS"/>
          <w:sz w:val="24"/>
          <w:szCs w:val="24"/>
        </w:rPr>
        <w:t xml:space="preserve">nicht einfach von Gewebeschädigung gesprochen werden </w:t>
      </w:r>
      <w:r>
        <w:rPr>
          <w:rFonts w:ascii="Trebuchet MS" w:hAnsi="Trebuchet MS"/>
          <w:sz w:val="24"/>
          <w:szCs w:val="24"/>
        </w:rPr>
        <w:t xml:space="preserve">sollte, </w:t>
      </w:r>
      <w:r w:rsidRPr="0029548B">
        <w:rPr>
          <w:rFonts w:ascii="Trebuchet MS" w:hAnsi="Trebuchet MS"/>
          <w:sz w:val="24"/>
          <w:szCs w:val="24"/>
        </w:rPr>
        <w:t>sondern in Anlehnung an die AWMF Leitlinie von nozizeptivem und neuropathischem Schmerz sowie von funktionellem Schmerz.</w:t>
      </w:r>
    </w:p>
    <w:p w:rsidR="00EE1EDD" w:rsidRDefault="00EE1EDD" w:rsidP="00540810">
      <w:pPr>
        <w:spacing w:after="120" w:line="360" w:lineRule="auto"/>
        <w:jc w:val="both"/>
        <w:rPr>
          <w:rFonts w:ascii="Trebuchet MS" w:hAnsi="Trebuchet MS"/>
          <w:b/>
          <w:sz w:val="24"/>
          <w:szCs w:val="24"/>
        </w:rPr>
      </w:pPr>
    </w:p>
    <w:p w:rsidR="006C675B" w:rsidRPr="00725D09" w:rsidRDefault="006C675B" w:rsidP="00540810">
      <w:pPr>
        <w:spacing w:after="120" w:line="360" w:lineRule="auto"/>
        <w:jc w:val="both"/>
        <w:rPr>
          <w:rFonts w:ascii="Trebuchet MS" w:hAnsi="Trebuchet MS"/>
          <w:b/>
          <w:sz w:val="24"/>
          <w:szCs w:val="24"/>
        </w:rPr>
      </w:pPr>
      <w:r w:rsidRPr="00725D09">
        <w:rPr>
          <w:rFonts w:ascii="Trebuchet MS" w:hAnsi="Trebuchet MS"/>
          <w:b/>
          <w:sz w:val="24"/>
          <w:szCs w:val="24"/>
        </w:rPr>
        <w:t xml:space="preserve">Zu </w:t>
      </w:r>
      <w:r w:rsidR="00C53334">
        <w:rPr>
          <w:rFonts w:ascii="Trebuchet MS" w:hAnsi="Trebuchet MS"/>
          <w:b/>
          <w:sz w:val="24"/>
          <w:szCs w:val="24"/>
        </w:rPr>
        <w:t>Nummer</w:t>
      </w:r>
      <w:r w:rsidR="00282712" w:rsidRPr="00725D09">
        <w:rPr>
          <w:rFonts w:ascii="Trebuchet MS" w:hAnsi="Trebuchet MS"/>
          <w:b/>
          <w:sz w:val="24"/>
          <w:szCs w:val="24"/>
        </w:rPr>
        <w:t xml:space="preserve"> 1.3</w:t>
      </w:r>
      <w:r w:rsidR="0026518F">
        <w:rPr>
          <w:rFonts w:ascii="Trebuchet MS" w:hAnsi="Trebuchet MS"/>
          <w:b/>
          <w:sz w:val="24"/>
          <w:szCs w:val="24"/>
        </w:rPr>
        <w:t>:</w:t>
      </w:r>
      <w:r w:rsidR="00282712" w:rsidRPr="00725D09">
        <w:rPr>
          <w:rFonts w:ascii="Trebuchet MS" w:hAnsi="Trebuchet MS"/>
          <w:b/>
          <w:sz w:val="24"/>
          <w:szCs w:val="24"/>
        </w:rPr>
        <w:t xml:space="preserve"> </w:t>
      </w:r>
    </w:p>
    <w:p w:rsidR="003C2C60" w:rsidRDefault="006302B8" w:rsidP="00540810">
      <w:pPr>
        <w:spacing w:after="120" w:line="360" w:lineRule="auto"/>
        <w:jc w:val="both"/>
        <w:rPr>
          <w:rFonts w:ascii="Trebuchet MS" w:hAnsi="Trebuchet MS"/>
          <w:sz w:val="24"/>
          <w:szCs w:val="24"/>
        </w:rPr>
      </w:pPr>
      <w:r>
        <w:rPr>
          <w:rFonts w:ascii="Trebuchet MS" w:hAnsi="Trebuchet MS"/>
          <w:sz w:val="24"/>
          <w:szCs w:val="24"/>
        </w:rPr>
        <w:t xml:space="preserve">Es ist grundsätzlich nachvollziehbar, dass </w:t>
      </w:r>
      <w:r w:rsidR="00282712" w:rsidRPr="003C2C60">
        <w:rPr>
          <w:rFonts w:ascii="Trebuchet MS" w:hAnsi="Trebuchet MS"/>
          <w:b/>
          <w:sz w:val="24"/>
          <w:szCs w:val="24"/>
        </w:rPr>
        <w:t>zukünftig zu erwartende Gesundheits</w:t>
      </w:r>
      <w:r w:rsidR="00113C75" w:rsidRPr="003C2C60">
        <w:rPr>
          <w:rFonts w:ascii="Trebuchet MS" w:hAnsi="Trebuchet MS"/>
          <w:b/>
          <w:sz w:val="24"/>
          <w:szCs w:val="24"/>
        </w:rPr>
        <w:t>-</w:t>
      </w:r>
      <w:r w:rsidR="00282712" w:rsidRPr="003C2C60">
        <w:rPr>
          <w:rFonts w:ascii="Trebuchet MS" w:hAnsi="Trebuchet MS"/>
          <w:b/>
          <w:sz w:val="24"/>
          <w:szCs w:val="24"/>
        </w:rPr>
        <w:t xml:space="preserve">störungen </w:t>
      </w:r>
      <w:r w:rsidR="00282712">
        <w:rPr>
          <w:rFonts w:ascii="Trebuchet MS" w:hAnsi="Trebuchet MS"/>
          <w:sz w:val="24"/>
          <w:szCs w:val="24"/>
        </w:rPr>
        <w:t>nicht zu beachten sind (</w:t>
      </w:r>
      <w:r w:rsidR="00C53334">
        <w:rPr>
          <w:rFonts w:ascii="Trebuchet MS" w:hAnsi="Trebuchet MS"/>
          <w:sz w:val="24"/>
          <w:szCs w:val="24"/>
        </w:rPr>
        <w:t>Nummer</w:t>
      </w:r>
      <w:r w:rsidR="00282712">
        <w:rPr>
          <w:rFonts w:ascii="Trebuchet MS" w:hAnsi="Trebuchet MS"/>
          <w:sz w:val="24"/>
          <w:szCs w:val="24"/>
        </w:rPr>
        <w:t xml:space="preserve"> 1.3.7)</w:t>
      </w:r>
      <w:r w:rsidR="003C2C60">
        <w:rPr>
          <w:rFonts w:ascii="Trebuchet MS" w:hAnsi="Trebuchet MS"/>
          <w:sz w:val="24"/>
          <w:szCs w:val="24"/>
        </w:rPr>
        <w:t>, es also vi</w:t>
      </w:r>
      <w:r w:rsidR="00113C75">
        <w:rPr>
          <w:rFonts w:ascii="Trebuchet MS" w:hAnsi="Trebuchet MS"/>
          <w:sz w:val="24"/>
          <w:szCs w:val="24"/>
        </w:rPr>
        <w:t xml:space="preserve">elmehr auf den jeweiligen Ist-Zustand ankommt. </w:t>
      </w:r>
      <w:r w:rsidR="003D05B8">
        <w:rPr>
          <w:rFonts w:ascii="Trebuchet MS" w:hAnsi="Trebuchet MS"/>
          <w:sz w:val="24"/>
          <w:szCs w:val="24"/>
        </w:rPr>
        <w:t>Unklar ist jedoch</w:t>
      </w:r>
      <w:r w:rsidR="00113C75">
        <w:rPr>
          <w:rFonts w:ascii="Trebuchet MS" w:hAnsi="Trebuchet MS"/>
          <w:sz w:val="24"/>
          <w:szCs w:val="24"/>
        </w:rPr>
        <w:t xml:space="preserve">, </w:t>
      </w:r>
      <w:r w:rsidR="00282712">
        <w:rPr>
          <w:rFonts w:ascii="Trebuchet MS" w:hAnsi="Trebuchet MS"/>
          <w:sz w:val="24"/>
          <w:szCs w:val="24"/>
        </w:rPr>
        <w:t>welcher Zeitrahmen unter dem Begriff „zukünftig“ zu verstehen ist</w:t>
      </w:r>
      <w:r w:rsidR="003C2C60">
        <w:rPr>
          <w:rFonts w:ascii="Trebuchet MS" w:hAnsi="Trebuchet MS"/>
          <w:sz w:val="24"/>
          <w:szCs w:val="24"/>
        </w:rPr>
        <w:t>. In diesem Zusammenhang stellt sich</w:t>
      </w:r>
      <w:r w:rsidR="003D05B8">
        <w:rPr>
          <w:rFonts w:ascii="Trebuchet MS" w:hAnsi="Trebuchet MS"/>
          <w:sz w:val="24"/>
          <w:szCs w:val="24"/>
        </w:rPr>
        <w:t xml:space="preserve"> nämlich</w:t>
      </w:r>
      <w:r w:rsidR="003C2C60">
        <w:rPr>
          <w:rFonts w:ascii="Trebuchet MS" w:hAnsi="Trebuchet MS"/>
          <w:sz w:val="24"/>
          <w:szCs w:val="24"/>
        </w:rPr>
        <w:t xml:space="preserve"> die Frage, ob es einem Betroffenen zuzumuten ist, auch in dem Fall, dass eine Verschlechterung des Gesundheitszustandes typischerweise nach kurzer Zeit </w:t>
      </w:r>
      <w:r w:rsidR="003D05B8">
        <w:rPr>
          <w:rFonts w:ascii="Trebuchet MS" w:hAnsi="Trebuchet MS"/>
          <w:sz w:val="24"/>
          <w:szCs w:val="24"/>
        </w:rPr>
        <w:t>eintritt</w:t>
      </w:r>
      <w:r w:rsidR="003C2C60">
        <w:rPr>
          <w:rFonts w:ascii="Trebuchet MS" w:hAnsi="Trebuchet MS"/>
          <w:sz w:val="24"/>
          <w:szCs w:val="24"/>
        </w:rPr>
        <w:t xml:space="preserve">, einen erneuten Antrag auf GdB-Erhöhung (sog. Verschlimmerungsantrag) zu stellen. Diese Frage </w:t>
      </w:r>
      <w:r w:rsidR="003D05B8">
        <w:rPr>
          <w:rFonts w:ascii="Trebuchet MS" w:hAnsi="Trebuchet MS"/>
          <w:sz w:val="24"/>
          <w:szCs w:val="24"/>
        </w:rPr>
        <w:t>ergibt</w:t>
      </w:r>
      <w:r w:rsidR="003C2C60">
        <w:rPr>
          <w:rFonts w:ascii="Trebuchet MS" w:hAnsi="Trebuchet MS"/>
          <w:sz w:val="24"/>
          <w:szCs w:val="24"/>
        </w:rPr>
        <w:t xml:space="preserve"> sich vor allem vor dem Hintergrund, dass umgekehrt nach Ziffer 1.3.6 bei Gesundheitsstörungen, deren Ausmaß im Verlauf regelhaft abnimmt, die Teilhabebeeinträchtigung zu Grunde zu legen ist, die der voraussichtlich dauerhaft verbleibenden Teilhabebeeinträchtigung entspricht. In einem solchen Fall soll also durchaus die zukünftig zu erwartende Beeinträchtigung maßgeblich sein, m.a.W.: es wird im Ergebnis mit zweierlei Maß gemessen.</w:t>
      </w:r>
    </w:p>
    <w:p w:rsidR="003C2C60" w:rsidRDefault="003C2C60" w:rsidP="00540810">
      <w:pPr>
        <w:spacing w:after="120" w:line="360" w:lineRule="auto"/>
        <w:jc w:val="both"/>
        <w:rPr>
          <w:rFonts w:ascii="Trebuchet MS" w:hAnsi="Trebuchet MS"/>
          <w:sz w:val="24"/>
          <w:szCs w:val="24"/>
        </w:rPr>
      </w:pPr>
      <w:r>
        <w:rPr>
          <w:rFonts w:ascii="Trebuchet MS" w:hAnsi="Trebuchet MS"/>
          <w:sz w:val="24"/>
          <w:szCs w:val="24"/>
        </w:rPr>
        <w:t xml:space="preserve">Aus Sicht der BAG SELBSTHILFE erscheint </w:t>
      </w:r>
      <w:r w:rsidR="003D05B8">
        <w:rPr>
          <w:rFonts w:ascii="Trebuchet MS" w:hAnsi="Trebuchet MS"/>
          <w:sz w:val="24"/>
          <w:szCs w:val="24"/>
        </w:rPr>
        <w:t>deshalb</w:t>
      </w:r>
      <w:r>
        <w:rPr>
          <w:rFonts w:ascii="Trebuchet MS" w:hAnsi="Trebuchet MS"/>
          <w:sz w:val="24"/>
          <w:szCs w:val="24"/>
        </w:rPr>
        <w:t xml:space="preserve"> eine Regelung zweckmäßig, wonach künftige Entwicklungen (Verschlimmerungen wie auch Verbesserungen</w:t>
      </w:r>
      <w:r w:rsidR="00F83489">
        <w:rPr>
          <w:rFonts w:ascii="Trebuchet MS" w:hAnsi="Trebuchet MS"/>
          <w:sz w:val="24"/>
          <w:szCs w:val="24"/>
        </w:rPr>
        <w:t xml:space="preserve"> des </w:t>
      </w:r>
      <w:r w:rsidR="00F83489">
        <w:rPr>
          <w:rFonts w:ascii="Trebuchet MS" w:hAnsi="Trebuchet MS"/>
          <w:sz w:val="24"/>
          <w:szCs w:val="24"/>
        </w:rPr>
        <w:lastRenderedPageBreak/>
        <w:t>Gesundheitszustandes</w:t>
      </w:r>
      <w:r>
        <w:rPr>
          <w:rFonts w:ascii="Trebuchet MS" w:hAnsi="Trebuchet MS"/>
          <w:sz w:val="24"/>
          <w:szCs w:val="24"/>
        </w:rPr>
        <w:t>) dann zu berücksichtigen sind, wenn sie zeitnah</w:t>
      </w:r>
      <w:r w:rsidR="00F83489">
        <w:rPr>
          <w:rFonts w:ascii="Trebuchet MS" w:hAnsi="Trebuchet MS"/>
          <w:sz w:val="24"/>
          <w:szCs w:val="24"/>
        </w:rPr>
        <w:t xml:space="preserve"> erfolgen</w:t>
      </w:r>
      <w:r>
        <w:rPr>
          <w:rFonts w:ascii="Trebuchet MS" w:hAnsi="Trebuchet MS"/>
          <w:sz w:val="24"/>
          <w:szCs w:val="24"/>
        </w:rPr>
        <w:t xml:space="preserve"> und typischerweise </w:t>
      </w:r>
      <w:r w:rsidR="00F83489">
        <w:rPr>
          <w:rFonts w:ascii="Trebuchet MS" w:hAnsi="Trebuchet MS"/>
          <w:sz w:val="24"/>
          <w:szCs w:val="24"/>
        </w:rPr>
        <w:t xml:space="preserve">mit </w:t>
      </w:r>
      <w:r>
        <w:rPr>
          <w:rFonts w:ascii="Trebuchet MS" w:hAnsi="Trebuchet MS"/>
          <w:sz w:val="24"/>
          <w:szCs w:val="24"/>
        </w:rPr>
        <w:t>einem bestimmten Krankheitsverlauf</w:t>
      </w:r>
      <w:r w:rsidR="00F83489">
        <w:rPr>
          <w:rFonts w:ascii="Trebuchet MS" w:hAnsi="Trebuchet MS"/>
          <w:sz w:val="24"/>
          <w:szCs w:val="24"/>
        </w:rPr>
        <w:t xml:space="preserve"> verbunden sind.</w:t>
      </w:r>
    </w:p>
    <w:p w:rsidR="0029548B" w:rsidRDefault="0029548B" w:rsidP="00540810">
      <w:pPr>
        <w:spacing w:after="120" w:line="360" w:lineRule="auto"/>
        <w:jc w:val="both"/>
        <w:rPr>
          <w:rFonts w:ascii="Trebuchet MS" w:hAnsi="Trebuchet MS"/>
          <w:sz w:val="24"/>
          <w:szCs w:val="24"/>
        </w:rPr>
      </w:pPr>
    </w:p>
    <w:p w:rsidR="0029548B" w:rsidRPr="00876E16" w:rsidRDefault="0029548B" w:rsidP="00540810">
      <w:pPr>
        <w:spacing w:after="120" w:line="360" w:lineRule="auto"/>
        <w:jc w:val="both"/>
        <w:rPr>
          <w:rFonts w:ascii="Trebuchet MS" w:hAnsi="Trebuchet MS"/>
          <w:b/>
          <w:sz w:val="24"/>
          <w:szCs w:val="24"/>
        </w:rPr>
      </w:pPr>
      <w:r w:rsidRPr="00876E16">
        <w:rPr>
          <w:rFonts w:ascii="Trebuchet MS" w:hAnsi="Trebuchet MS"/>
          <w:b/>
          <w:sz w:val="24"/>
          <w:szCs w:val="24"/>
        </w:rPr>
        <w:t>Zu 1.3.2 ist ferner Folgendes anzumerken:</w:t>
      </w:r>
    </w:p>
    <w:p w:rsidR="0029548B" w:rsidRDefault="0029548B" w:rsidP="00540810">
      <w:pPr>
        <w:spacing w:after="120" w:line="360" w:lineRule="auto"/>
        <w:jc w:val="both"/>
        <w:rPr>
          <w:rFonts w:ascii="Trebuchet MS" w:hAnsi="Trebuchet MS"/>
          <w:sz w:val="24"/>
          <w:szCs w:val="24"/>
        </w:rPr>
      </w:pPr>
      <w:r w:rsidRPr="0029548B">
        <w:rPr>
          <w:rFonts w:ascii="Trebuchet MS" w:hAnsi="Trebuchet MS"/>
          <w:sz w:val="24"/>
          <w:szCs w:val="24"/>
        </w:rPr>
        <w:t>Es ist schwer verständlich, dass die wissenschaftlichen Leitlinien hinter der Verordnung, die den Stand der Wissenschaft zu berücksichtigen hat, zurücktreten sollen.</w:t>
      </w:r>
    </w:p>
    <w:p w:rsidR="0029548B" w:rsidRDefault="0029548B" w:rsidP="00540810">
      <w:pPr>
        <w:spacing w:after="120" w:line="360" w:lineRule="auto"/>
        <w:jc w:val="both"/>
        <w:rPr>
          <w:rFonts w:ascii="Trebuchet MS" w:hAnsi="Trebuchet MS"/>
          <w:sz w:val="24"/>
          <w:szCs w:val="24"/>
        </w:rPr>
      </w:pPr>
    </w:p>
    <w:p w:rsidR="0029548B" w:rsidRPr="00876E16" w:rsidRDefault="0029548B" w:rsidP="00540810">
      <w:pPr>
        <w:spacing w:after="120" w:line="360" w:lineRule="auto"/>
        <w:jc w:val="both"/>
        <w:rPr>
          <w:rFonts w:ascii="Trebuchet MS" w:hAnsi="Trebuchet MS"/>
          <w:b/>
          <w:sz w:val="24"/>
          <w:szCs w:val="24"/>
        </w:rPr>
      </w:pPr>
      <w:r w:rsidRPr="00876E16">
        <w:rPr>
          <w:rFonts w:ascii="Trebuchet MS" w:hAnsi="Trebuchet MS"/>
          <w:b/>
          <w:sz w:val="24"/>
          <w:szCs w:val="24"/>
        </w:rPr>
        <w:t>Zu 1.3.3 ist anzumerken:</w:t>
      </w:r>
    </w:p>
    <w:p w:rsidR="0029548B" w:rsidRDefault="0029548B" w:rsidP="00540810">
      <w:pPr>
        <w:spacing w:after="120" w:line="360" w:lineRule="auto"/>
        <w:jc w:val="both"/>
        <w:rPr>
          <w:rFonts w:ascii="Trebuchet MS" w:hAnsi="Trebuchet MS"/>
          <w:sz w:val="24"/>
          <w:szCs w:val="24"/>
        </w:rPr>
      </w:pPr>
      <w:r w:rsidRPr="0029548B">
        <w:rPr>
          <w:rFonts w:ascii="Trebuchet MS" w:hAnsi="Trebuchet MS"/>
          <w:sz w:val="24"/>
          <w:szCs w:val="24"/>
        </w:rPr>
        <w:t>Hier muss ergänzt werden, dass die Asessmentinstrumente auch zur Begutachtung geeignet sein müssen. Funktionsbezogene standardisierte Test zielen oft auf Therapie- oder Rehaindikationen und sind nicht immer für die Begutachtung im Hinblick auf Aktivitäten und Teilhabe geeignet.</w:t>
      </w:r>
    </w:p>
    <w:p w:rsidR="0029548B" w:rsidRDefault="0029548B" w:rsidP="00540810">
      <w:pPr>
        <w:spacing w:after="120" w:line="360" w:lineRule="auto"/>
        <w:jc w:val="both"/>
        <w:rPr>
          <w:rFonts w:ascii="Trebuchet MS" w:hAnsi="Trebuchet MS"/>
          <w:sz w:val="24"/>
          <w:szCs w:val="24"/>
        </w:rPr>
      </w:pPr>
    </w:p>
    <w:p w:rsidR="0029548B" w:rsidRPr="00876E16" w:rsidRDefault="0029548B" w:rsidP="00540810">
      <w:pPr>
        <w:spacing w:after="120" w:line="360" w:lineRule="auto"/>
        <w:jc w:val="both"/>
        <w:rPr>
          <w:rFonts w:ascii="Trebuchet MS" w:hAnsi="Trebuchet MS"/>
          <w:b/>
          <w:sz w:val="24"/>
          <w:szCs w:val="24"/>
        </w:rPr>
      </w:pPr>
      <w:r w:rsidRPr="00876E16">
        <w:rPr>
          <w:rFonts w:ascii="Trebuchet MS" w:hAnsi="Trebuchet MS"/>
          <w:b/>
          <w:sz w:val="24"/>
          <w:szCs w:val="24"/>
        </w:rPr>
        <w:t xml:space="preserve">Ferner merkt die Deutsche Rheuma-Liga Bundesverband zu 1.3.6 an: </w:t>
      </w:r>
    </w:p>
    <w:p w:rsidR="0029548B" w:rsidRPr="0029548B" w:rsidRDefault="0029548B" w:rsidP="0029548B">
      <w:pPr>
        <w:spacing w:after="120" w:line="360" w:lineRule="auto"/>
        <w:jc w:val="both"/>
        <w:rPr>
          <w:rFonts w:ascii="Trebuchet MS" w:hAnsi="Trebuchet MS"/>
          <w:sz w:val="24"/>
          <w:szCs w:val="24"/>
        </w:rPr>
      </w:pPr>
      <w:r>
        <w:rPr>
          <w:rFonts w:ascii="Trebuchet MS" w:hAnsi="Trebuchet MS"/>
          <w:sz w:val="24"/>
          <w:szCs w:val="24"/>
        </w:rPr>
        <w:t>D</w:t>
      </w:r>
      <w:r w:rsidRPr="0029548B">
        <w:rPr>
          <w:rFonts w:ascii="Trebuchet MS" w:hAnsi="Trebuchet MS"/>
          <w:sz w:val="24"/>
          <w:szCs w:val="24"/>
        </w:rPr>
        <w:t xml:space="preserve">ie Regelung einer durchschnittlichen Teilhabebeeinträchtigung </w:t>
      </w:r>
      <w:r>
        <w:rPr>
          <w:rFonts w:ascii="Trebuchet MS" w:hAnsi="Trebuchet MS"/>
          <w:sz w:val="24"/>
          <w:szCs w:val="24"/>
        </w:rPr>
        <w:t xml:space="preserve">ist </w:t>
      </w:r>
      <w:r w:rsidRPr="0029548B">
        <w:rPr>
          <w:rFonts w:ascii="Trebuchet MS" w:hAnsi="Trebuchet MS"/>
          <w:sz w:val="24"/>
          <w:szCs w:val="24"/>
        </w:rPr>
        <w:t>problematisch. Eine ggf. diffuse, nicht objektivierbare Aussicht auf Besserung sollte keinen geringeren GdB bewirken. Entscheidend ist hier die Beurteilung der nächsten 6 Monate. Ggf. muss nach 6 Monaten eine Neubewertung erfolgen.</w:t>
      </w:r>
    </w:p>
    <w:p w:rsidR="0029548B" w:rsidRPr="0029548B" w:rsidRDefault="0029548B" w:rsidP="0029548B">
      <w:pPr>
        <w:spacing w:after="120" w:line="360" w:lineRule="auto"/>
        <w:jc w:val="both"/>
        <w:rPr>
          <w:rFonts w:ascii="Trebuchet MS" w:hAnsi="Trebuchet MS"/>
          <w:sz w:val="24"/>
          <w:szCs w:val="24"/>
        </w:rPr>
      </w:pPr>
      <w:r w:rsidRPr="0029548B">
        <w:rPr>
          <w:rFonts w:ascii="Trebuchet MS" w:hAnsi="Trebuchet MS"/>
          <w:sz w:val="24"/>
          <w:szCs w:val="24"/>
        </w:rPr>
        <w:t>Schubweise Verläufe, bei denen der Eintritt eines Schubes plötzlich und unvorhersehbar erfolgen kann bzw. bei denen jederzeit mit einem Schub zu rechnen ist, können eine erhebliche Einschränkung der Teilhabe verursachen, auch wenn es Phasen einer geringeren Aktivität geben kann. Die Lebensführung muss sich jederzeit auf einen Schub einrichten. Hier befürchtet die Dt. Rheumaliga erhebliche Nachteile für die Patienten mit schubweise verlaufenden entzündlich-rheumatischen Erkrankungen. Ähnliches dürfte für andere Erkrankungen wie z.B. die MS gelten.</w:t>
      </w:r>
    </w:p>
    <w:p w:rsidR="0029548B" w:rsidRDefault="0029548B" w:rsidP="0029548B">
      <w:pPr>
        <w:spacing w:after="120" w:line="360" w:lineRule="auto"/>
        <w:jc w:val="both"/>
        <w:rPr>
          <w:rFonts w:ascii="Trebuchet MS" w:hAnsi="Trebuchet MS"/>
          <w:sz w:val="24"/>
          <w:szCs w:val="24"/>
        </w:rPr>
      </w:pPr>
      <w:r w:rsidRPr="0029548B">
        <w:rPr>
          <w:rFonts w:ascii="Trebuchet MS" w:hAnsi="Trebuchet MS"/>
          <w:sz w:val="24"/>
          <w:szCs w:val="24"/>
        </w:rPr>
        <w:t xml:space="preserve">Der Begriff durchschnittlich ist nicht geeignet, eine korrekte Bewertung vorzunehmen. Es ist vielmehr auf die bestehende und zu erwartende </w:t>
      </w:r>
      <w:r w:rsidRPr="0029548B">
        <w:rPr>
          <w:rFonts w:ascii="Trebuchet MS" w:hAnsi="Trebuchet MS"/>
          <w:sz w:val="24"/>
          <w:szCs w:val="24"/>
        </w:rPr>
        <w:lastRenderedPageBreak/>
        <w:t>Funktionsbeeinträchtigung die daraus resultierende Teilhabebeeinträchtigung in einem 6 Monatszeitraum abzustellen.</w:t>
      </w:r>
    </w:p>
    <w:p w:rsidR="002A75DD" w:rsidRDefault="002A75DD" w:rsidP="00540810">
      <w:pPr>
        <w:spacing w:after="120" w:line="360" w:lineRule="auto"/>
        <w:jc w:val="both"/>
        <w:rPr>
          <w:rFonts w:ascii="Trebuchet MS" w:hAnsi="Trebuchet MS"/>
          <w:b/>
          <w:sz w:val="24"/>
          <w:szCs w:val="24"/>
        </w:rPr>
      </w:pPr>
    </w:p>
    <w:p w:rsidR="003E7095" w:rsidRPr="00F31F04" w:rsidRDefault="003E7095" w:rsidP="00540810">
      <w:pPr>
        <w:spacing w:after="120" w:line="360" w:lineRule="auto"/>
        <w:jc w:val="both"/>
        <w:rPr>
          <w:rFonts w:ascii="Trebuchet MS" w:hAnsi="Trebuchet MS"/>
          <w:b/>
          <w:sz w:val="24"/>
          <w:szCs w:val="24"/>
        </w:rPr>
      </w:pPr>
      <w:r w:rsidRPr="00F31F04">
        <w:rPr>
          <w:rFonts w:ascii="Trebuchet MS" w:hAnsi="Trebuchet MS"/>
          <w:b/>
          <w:sz w:val="24"/>
          <w:szCs w:val="24"/>
        </w:rPr>
        <w:t>Zu</w:t>
      </w:r>
      <w:r w:rsidR="00C53334">
        <w:rPr>
          <w:rFonts w:ascii="Trebuchet MS" w:hAnsi="Trebuchet MS"/>
          <w:b/>
          <w:sz w:val="24"/>
          <w:szCs w:val="24"/>
        </w:rPr>
        <w:t xml:space="preserve"> Nummer</w:t>
      </w:r>
      <w:r w:rsidRPr="00F31F04">
        <w:rPr>
          <w:rFonts w:ascii="Trebuchet MS" w:hAnsi="Trebuchet MS"/>
          <w:b/>
          <w:sz w:val="24"/>
          <w:szCs w:val="24"/>
        </w:rPr>
        <w:t xml:space="preserve"> 2</w:t>
      </w:r>
      <w:r w:rsidR="0026518F">
        <w:rPr>
          <w:rFonts w:ascii="Trebuchet MS" w:hAnsi="Trebuchet MS"/>
          <w:b/>
          <w:sz w:val="24"/>
          <w:szCs w:val="24"/>
        </w:rPr>
        <w:t>:</w:t>
      </w:r>
    </w:p>
    <w:p w:rsidR="003E7095" w:rsidRDefault="001404B3" w:rsidP="00540810">
      <w:pPr>
        <w:spacing w:after="120" w:line="360" w:lineRule="auto"/>
        <w:jc w:val="both"/>
        <w:rPr>
          <w:rFonts w:ascii="Trebuchet MS" w:hAnsi="Trebuchet MS"/>
          <w:sz w:val="24"/>
          <w:szCs w:val="24"/>
        </w:rPr>
      </w:pPr>
      <w:r>
        <w:rPr>
          <w:rFonts w:ascii="Trebuchet MS" w:hAnsi="Trebuchet MS"/>
          <w:sz w:val="24"/>
          <w:szCs w:val="24"/>
        </w:rPr>
        <w:t xml:space="preserve">Die zuvor genannten Aspekte wirken sich natürlich auch auf die GdB-Feststellung für den Zeitraum einer </w:t>
      </w:r>
      <w:r w:rsidRPr="00D454AC">
        <w:rPr>
          <w:rFonts w:ascii="Trebuchet MS" w:hAnsi="Trebuchet MS"/>
          <w:b/>
          <w:sz w:val="24"/>
          <w:szCs w:val="24"/>
        </w:rPr>
        <w:t>Heilungsbewährung</w:t>
      </w:r>
      <w:r>
        <w:rPr>
          <w:rFonts w:ascii="Trebuchet MS" w:hAnsi="Trebuchet MS"/>
          <w:sz w:val="24"/>
          <w:szCs w:val="24"/>
        </w:rPr>
        <w:t xml:space="preserve"> aus. Da die bei Nummer 2 genannten Vorgaben keine näheren Angaben zur Bestimmung des konkreten Zeitraums der Heilungsbewährung enthalten, besteht aus Sicht der BAG SELBSTHILFE die Gefahr, dass die Dauer ohne </w:t>
      </w:r>
      <w:r w:rsidR="00117DED">
        <w:rPr>
          <w:rFonts w:ascii="Trebuchet MS" w:hAnsi="Trebuchet MS"/>
          <w:sz w:val="24"/>
          <w:szCs w:val="24"/>
        </w:rPr>
        <w:t>objektiv nachprüfbare</w:t>
      </w:r>
      <w:r>
        <w:rPr>
          <w:rFonts w:ascii="Trebuchet MS" w:hAnsi="Trebuchet MS"/>
          <w:sz w:val="24"/>
          <w:szCs w:val="24"/>
        </w:rPr>
        <w:t xml:space="preserve"> Maßstäbe festgelegt und vor allem fortlaufend geändert werden kann. Eine solche Möglichkeit würde aber dem ausdrücklich genannten Zweck widersprechen, „die Betroffenen von der Notwendigkeit zu entlasten, die zum Teil schwer einschätzbaren Beei</w:t>
      </w:r>
      <w:r w:rsidR="00117DED">
        <w:rPr>
          <w:rFonts w:ascii="Trebuchet MS" w:hAnsi="Trebuchet MS"/>
          <w:sz w:val="24"/>
          <w:szCs w:val="24"/>
        </w:rPr>
        <w:t>n</w:t>
      </w:r>
      <w:r>
        <w:rPr>
          <w:rFonts w:ascii="Trebuchet MS" w:hAnsi="Trebuchet MS"/>
          <w:sz w:val="24"/>
          <w:szCs w:val="24"/>
        </w:rPr>
        <w:t>trächtigungen im physische, psychischen und sozialen Bereich im Einzelnen nachweisen zu müssen“ (2.1.1, Satz 3).</w:t>
      </w:r>
      <w:r w:rsidR="00117DED">
        <w:rPr>
          <w:rFonts w:ascii="Trebuchet MS" w:hAnsi="Trebuchet MS"/>
          <w:sz w:val="24"/>
          <w:szCs w:val="24"/>
        </w:rPr>
        <w:t xml:space="preserve"> Denn wenn etwa der Zeitraum der Heilungsbewährung zu kurz festgelegt wird, müsste der Betroffene eben doch den für ihn anstrengenden und belastenden Nachweis erbringen, dass die Voraussetzungen für die entsprechende GdB-Zuerkennung weiterhin vorliegen. Diese Gefahr besteht vor allem in dem bei Ziffer 2.3 a) aufgeführten Fall, dass eine sachgerechte Bewertung der Teilhabebeeinträchtigung auch ohne Heilungs-bewährung möglich ist. Eine solche Regelung ebnet nach Einschätzung der BAG SELBSTHILFE den Weg, im Einzelfall auf eine </w:t>
      </w:r>
      <w:r w:rsidR="00D454AC">
        <w:rPr>
          <w:rFonts w:ascii="Trebuchet MS" w:hAnsi="Trebuchet MS"/>
          <w:sz w:val="24"/>
          <w:szCs w:val="24"/>
        </w:rPr>
        <w:t>Heilungsbewährung zu verzichten und dem Betroffenen die Nachweispflicht aufzuerlegen, dass einerseits die Voraussetzungen für eine Heilungsbewährung vorliegen und welche Beeinträchtigungen andererseits konkret gegeben sind. Das führt zu einer unzumutbaren Situation für den Betroffenen, der vor dem Hintergrund seiner schweren Erkrankung im Zweifel auf eine Geltendmachung seiner Ansprüche verzichten wird.</w:t>
      </w:r>
    </w:p>
    <w:p w:rsidR="00F31F04" w:rsidRDefault="00117DED" w:rsidP="00540810">
      <w:pPr>
        <w:spacing w:after="120" w:line="360" w:lineRule="auto"/>
        <w:jc w:val="both"/>
        <w:rPr>
          <w:rFonts w:ascii="Trebuchet MS" w:hAnsi="Trebuchet MS"/>
          <w:sz w:val="24"/>
          <w:szCs w:val="24"/>
        </w:rPr>
      </w:pPr>
      <w:r>
        <w:rPr>
          <w:rFonts w:ascii="Trebuchet MS" w:hAnsi="Trebuchet MS"/>
          <w:sz w:val="24"/>
          <w:szCs w:val="24"/>
        </w:rPr>
        <w:t xml:space="preserve">Die BAG SELBSTHILFE plädiert daher für klare Rahmenbedingungen, die </w:t>
      </w:r>
      <w:r w:rsidR="00D454AC">
        <w:rPr>
          <w:rFonts w:ascii="Trebuchet MS" w:hAnsi="Trebuchet MS"/>
          <w:sz w:val="24"/>
          <w:szCs w:val="24"/>
        </w:rPr>
        <w:t xml:space="preserve">eine mit einer Heilungsbewährung einhergehende GdB-Bewertung bei solchen Erkrankungen immer vorsieht, deren Verlauf typischerweise von der mit einer Behandlung einhergehenden Heilungsbewährung abhängig ist. Dabei ist als Regelfall ein GdB </w:t>
      </w:r>
      <w:r w:rsidR="00D454AC">
        <w:rPr>
          <w:rFonts w:ascii="Trebuchet MS" w:hAnsi="Trebuchet MS"/>
          <w:sz w:val="24"/>
          <w:szCs w:val="24"/>
        </w:rPr>
        <w:lastRenderedPageBreak/>
        <w:t>von mind. 50 v.H. für die Dauer von fünf Jahren vorzusehen und in der VersMedV festzulegen.</w:t>
      </w:r>
    </w:p>
    <w:p w:rsidR="002A75DD" w:rsidRDefault="002A75DD" w:rsidP="00540810">
      <w:pPr>
        <w:spacing w:after="120" w:line="360" w:lineRule="auto"/>
        <w:jc w:val="both"/>
        <w:rPr>
          <w:rFonts w:ascii="Trebuchet MS" w:hAnsi="Trebuchet MS"/>
          <w:sz w:val="24"/>
          <w:szCs w:val="24"/>
        </w:rPr>
      </w:pPr>
      <w:r>
        <w:rPr>
          <w:rFonts w:ascii="Trebuchet MS" w:hAnsi="Trebuchet MS"/>
          <w:sz w:val="24"/>
          <w:szCs w:val="24"/>
        </w:rPr>
        <w:t>Darüber hinaus wird angeregt, im Falle medizinisch nicht behandel- bzw. therapiebarer Erkrankungen auf eine Heilungsbewährung zu verzichten und eine unbefristete GdB-Feststellung vorzunehmen.</w:t>
      </w:r>
    </w:p>
    <w:p w:rsidR="00D454AC" w:rsidRDefault="00D454AC" w:rsidP="00540810">
      <w:pPr>
        <w:spacing w:after="120" w:line="360" w:lineRule="auto"/>
        <w:jc w:val="both"/>
        <w:rPr>
          <w:rFonts w:ascii="Trebuchet MS" w:hAnsi="Trebuchet MS"/>
          <w:sz w:val="24"/>
          <w:szCs w:val="24"/>
        </w:rPr>
      </w:pPr>
    </w:p>
    <w:p w:rsidR="00F31F04" w:rsidRPr="00970609" w:rsidRDefault="00F31F04" w:rsidP="00540810">
      <w:pPr>
        <w:spacing w:after="120" w:line="360" w:lineRule="auto"/>
        <w:jc w:val="both"/>
        <w:rPr>
          <w:rFonts w:ascii="Trebuchet MS" w:hAnsi="Trebuchet MS"/>
          <w:b/>
          <w:sz w:val="24"/>
          <w:szCs w:val="24"/>
        </w:rPr>
      </w:pPr>
      <w:r w:rsidRPr="00970609">
        <w:rPr>
          <w:rFonts w:ascii="Trebuchet MS" w:hAnsi="Trebuchet MS"/>
          <w:b/>
          <w:sz w:val="24"/>
          <w:szCs w:val="24"/>
        </w:rPr>
        <w:t xml:space="preserve">Zu </w:t>
      </w:r>
      <w:r w:rsidR="00C53334">
        <w:rPr>
          <w:rFonts w:ascii="Trebuchet MS" w:hAnsi="Trebuchet MS"/>
          <w:b/>
          <w:sz w:val="24"/>
          <w:szCs w:val="24"/>
        </w:rPr>
        <w:t>Nummer</w:t>
      </w:r>
      <w:r w:rsidRPr="00970609">
        <w:rPr>
          <w:rFonts w:ascii="Trebuchet MS" w:hAnsi="Trebuchet MS"/>
          <w:b/>
          <w:sz w:val="24"/>
          <w:szCs w:val="24"/>
        </w:rPr>
        <w:t xml:space="preserve"> 3</w:t>
      </w:r>
      <w:r w:rsidR="0026518F">
        <w:rPr>
          <w:rFonts w:ascii="Trebuchet MS" w:hAnsi="Trebuchet MS"/>
          <w:b/>
          <w:sz w:val="24"/>
          <w:szCs w:val="24"/>
        </w:rPr>
        <w:t>:</w:t>
      </w:r>
    </w:p>
    <w:p w:rsidR="00C5739C" w:rsidRDefault="006221B9" w:rsidP="00540810">
      <w:pPr>
        <w:spacing w:after="120" w:line="360" w:lineRule="auto"/>
        <w:jc w:val="both"/>
        <w:rPr>
          <w:rFonts w:ascii="Trebuchet MS" w:hAnsi="Trebuchet MS"/>
          <w:sz w:val="24"/>
          <w:szCs w:val="24"/>
        </w:rPr>
      </w:pPr>
      <w:r>
        <w:rPr>
          <w:rFonts w:ascii="Trebuchet MS" w:hAnsi="Trebuchet MS"/>
          <w:sz w:val="24"/>
          <w:szCs w:val="24"/>
        </w:rPr>
        <w:t>Im Zusammenhang mit</w:t>
      </w:r>
      <w:r w:rsidR="00970609">
        <w:rPr>
          <w:rFonts w:ascii="Trebuchet MS" w:hAnsi="Trebuchet MS"/>
          <w:sz w:val="24"/>
          <w:szCs w:val="24"/>
        </w:rPr>
        <w:t xml:space="preserve"> der </w:t>
      </w:r>
      <w:r w:rsidR="00970609" w:rsidRPr="006221B9">
        <w:rPr>
          <w:rFonts w:ascii="Trebuchet MS" w:hAnsi="Trebuchet MS"/>
          <w:b/>
          <w:sz w:val="24"/>
          <w:szCs w:val="24"/>
        </w:rPr>
        <w:t>Bildung des Gesamt-GdB</w:t>
      </w:r>
      <w:r w:rsidR="00970609">
        <w:rPr>
          <w:rFonts w:ascii="Trebuchet MS" w:hAnsi="Trebuchet MS"/>
          <w:sz w:val="24"/>
          <w:szCs w:val="24"/>
        </w:rPr>
        <w:t xml:space="preserve"> (</w:t>
      </w:r>
      <w:r w:rsidR="00C53334">
        <w:rPr>
          <w:rFonts w:ascii="Trebuchet MS" w:hAnsi="Trebuchet MS"/>
          <w:sz w:val="24"/>
          <w:szCs w:val="24"/>
        </w:rPr>
        <w:t>Nummer</w:t>
      </w:r>
      <w:r w:rsidR="00970609">
        <w:rPr>
          <w:rFonts w:ascii="Trebuchet MS" w:hAnsi="Trebuchet MS"/>
          <w:sz w:val="24"/>
          <w:szCs w:val="24"/>
        </w:rPr>
        <w:t xml:space="preserve"> 3.2) bleibt</w:t>
      </w:r>
      <w:r>
        <w:rPr>
          <w:rFonts w:ascii="Trebuchet MS" w:hAnsi="Trebuchet MS"/>
          <w:sz w:val="24"/>
          <w:szCs w:val="24"/>
        </w:rPr>
        <w:t xml:space="preserve"> </w:t>
      </w:r>
      <w:r w:rsidR="00970609">
        <w:rPr>
          <w:rFonts w:ascii="Trebuchet MS" w:hAnsi="Trebuchet MS"/>
          <w:sz w:val="24"/>
          <w:szCs w:val="24"/>
        </w:rPr>
        <w:t xml:space="preserve">der Entwurf </w:t>
      </w:r>
      <w:r>
        <w:rPr>
          <w:rFonts w:ascii="Trebuchet MS" w:hAnsi="Trebuchet MS"/>
          <w:sz w:val="24"/>
          <w:szCs w:val="24"/>
        </w:rPr>
        <w:t>leider bei seinem bereits in den zuvor geführten Fachgesprächen von den Verbänden stark kritisierten Entschluss, dass grundsätzlich alle Gesundheits-störungen, die mit einem GdB von 10 oder 20 v.H. bewertet werden, unberücksichtigt bleiben. Nur in Ausnahmefällen sollen Gesundheitsstörungen mit einem GdB von 20 zu einer wesentlichen Zunahme des Ausmaßes der Gesamtbeeinträchtigung führen. D</w:t>
      </w:r>
      <w:r w:rsidR="00C5739C">
        <w:rPr>
          <w:rFonts w:ascii="Trebuchet MS" w:hAnsi="Trebuchet MS"/>
          <w:sz w:val="24"/>
          <w:szCs w:val="24"/>
        </w:rPr>
        <w:t>ieses</w:t>
      </w:r>
      <w:r>
        <w:rPr>
          <w:rFonts w:ascii="Trebuchet MS" w:hAnsi="Trebuchet MS"/>
          <w:sz w:val="24"/>
          <w:szCs w:val="24"/>
        </w:rPr>
        <w:t xml:space="preserve"> Ansinnen des Ministeriums bzw. des Sachverständigenrates irritiert insoweit, als es offenkundig in erster Linie auf rechnerische Zahlenmodelle ankommen soll und weniger </w:t>
      </w:r>
      <w:r w:rsidR="00C5739C">
        <w:rPr>
          <w:rFonts w:ascii="Trebuchet MS" w:hAnsi="Trebuchet MS"/>
          <w:sz w:val="24"/>
          <w:szCs w:val="24"/>
        </w:rPr>
        <w:t xml:space="preserve">um die Frage, ob und inwieweit mit den Gesundheitsstörungen eine Teilhabebeeinträchtigung verbunden ist. Letztlich muss jedoch allein diese ausschlaggebend sein für die Bewertung mit einem Gesamt-GdB. </w:t>
      </w:r>
    </w:p>
    <w:p w:rsidR="006221B9" w:rsidRDefault="00C5739C" w:rsidP="00540810">
      <w:pPr>
        <w:spacing w:after="120" w:line="360" w:lineRule="auto"/>
        <w:jc w:val="both"/>
        <w:rPr>
          <w:rFonts w:ascii="Trebuchet MS" w:hAnsi="Trebuchet MS"/>
          <w:sz w:val="24"/>
          <w:szCs w:val="24"/>
        </w:rPr>
      </w:pPr>
      <w:r>
        <w:rPr>
          <w:rFonts w:ascii="Trebuchet MS" w:hAnsi="Trebuchet MS"/>
          <w:sz w:val="24"/>
          <w:szCs w:val="24"/>
        </w:rPr>
        <w:t xml:space="preserve">Wenn darüber hinaus verschiedene Einschränkungen nach Teil B der VersMedV künftig geringer bewertet werden und hier ohnehin nur noch ein GdB von 10 oder 20 vorgesehen ist, bedeutet das eine zukünftige regelhafte Nichtberücksichtigung zahlreicher Einschränkungen, was so nicht hinnehmbar ist. Soweit ein GdB von 20 als Einzelwert zugrunde gelegt wird, ist nach der Regelung in 3.2.2.3 b) eine Berücksichtigung im Rahmen der Gesamt-GdB-Bildung nur nach eingehender Prüfung und Begründung zulässig. Auch diese zusätzliche Hürde lässt erkennen, dass es dem Verordnungsgeber ganz offensichtlich um eine generelle Absenkung des GdB-Wertes geht. </w:t>
      </w:r>
    </w:p>
    <w:p w:rsidR="00F31F04" w:rsidRDefault="00C30DE4" w:rsidP="00540810">
      <w:pPr>
        <w:spacing w:after="120" w:line="360" w:lineRule="auto"/>
        <w:jc w:val="both"/>
        <w:rPr>
          <w:rFonts w:ascii="Trebuchet MS" w:hAnsi="Trebuchet MS"/>
          <w:sz w:val="24"/>
          <w:szCs w:val="24"/>
        </w:rPr>
      </w:pPr>
      <w:r>
        <w:rPr>
          <w:rFonts w:ascii="Trebuchet MS" w:hAnsi="Trebuchet MS"/>
          <w:sz w:val="24"/>
          <w:szCs w:val="24"/>
        </w:rPr>
        <w:t>Das Erfordernis</w:t>
      </w:r>
      <w:r w:rsidR="00970609">
        <w:rPr>
          <w:rFonts w:ascii="Trebuchet MS" w:hAnsi="Trebuchet MS"/>
          <w:sz w:val="24"/>
          <w:szCs w:val="24"/>
        </w:rPr>
        <w:t xml:space="preserve"> bei </w:t>
      </w:r>
      <w:r w:rsidR="00C53334">
        <w:rPr>
          <w:rFonts w:ascii="Trebuchet MS" w:hAnsi="Trebuchet MS"/>
          <w:sz w:val="24"/>
          <w:szCs w:val="24"/>
        </w:rPr>
        <w:t>Nummer</w:t>
      </w:r>
      <w:r w:rsidR="00970609">
        <w:rPr>
          <w:rFonts w:ascii="Trebuchet MS" w:hAnsi="Trebuchet MS"/>
          <w:sz w:val="24"/>
          <w:szCs w:val="24"/>
        </w:rPr>
        <w:t xml:space="preserve"> 3.2.2 Satz 2, wonach „zu prüfen ist, ob </w:t>
      </w:r>
      <w:r w:rsidR="00970609" w:rsidRPr="00970609">
        <w:rPr>
          <w:rFonts w:ascii="Trebuchet MS" w:hAnsi="Trebuchet MS"/>
          <w:i/>
          <w:sz w:val="24"/>
          <w:szCs w:val="24"/>
        </w:rPr>
        <w:t>überhaupt</w:t>
      </w:r>
      <w:r w:rsidR="00970609">
        <w:rPr>
          <w:rFonts w:ascii="Trebuchet MS" w:hAnsi="Trebuchet MS"/>
          <w:sz w:val="24"/>
          <w:szCs w:val="24"/>
        </w:rPr>
        <w:t xml:space="preserve"> und </w:t>
      </w:r>
      <w:r w:rsidR="00970609" w:rsidRPr="00970609">
        <w:rPr>
          <w:rFonts w:ascii="Trebuchet MS" w:hAnsi="Trebuchet MS"/>
          <w:i/>
          <w:sz w:val="24"/>
          <w:szCs w:val="24"/>
        </w:rPr>
        <w:t>gegebenenfalls</w:t>
      </w:r>
      <w:r w:rsidR="00970609">
        <w:rPr>
          <w:rFonts w:ascii="Trebuchet MS" w:hAnsi="Trebuchet MS"/>
          <w:sz w:val="24"/>
          <w:szCs w:val="24"/>
        </w:rPr>
        <w:t xml:space="preserve"> inwieweit die aus einer weiteren Gesundheitsstörung folgende Teilhabebeeinträchtigung das Ausmaß der Gesamtbeeinträchtigung </w:t>
      </w:r>
      <w:r w:rsidR="00970609" w:rsidRPr="00970609">
        <w:rPr>
          <w:rFonts w:ascii="Trebuchet MS" w:hAnsi="Trebuchet MS"/>
          <w:i/>
          <w:sz w:val="24"/>
          <w:szCs w:val="24"/>
        </w:rPr>
        <w:t>wesentlich</w:t>
      </w:r>
      <w:r>
        <w:rPr>
          <w:rFonts w:ascii="Trebuchet MS" w:hAnsi="Trebuchet MS"/>
          <w:sz w:val="24"/>
          <w:szCs w:val="24"/>
        </w:rPr>
        <w:t xml:space="preserve"> </w:t>
      </w:r>
      <w:r>
        <w:rPr>
          <w:rFonts w:ascii="Trebuchet MS" w:hAnsi="Trebuchet MS"/>
          <w:sz w:val="24"/>
          <w:szCs w:val="24"/>
        </w:rPr>
        <w:lastRenderedPageBreak/>
        <w:t>erhöht“, ist dabei zusätzlich bedenklich.</w:t>
      </w:r>
      <w:r w:rsidR="00970609">
        <w:rPr>
          <w:rFonts w:ascii="Trebuchet MS" w:hAnsi="Trebuchet MS"/>
          <w:sz w:val="24"/>
          <w:szCs w:val="24"/>
        </w:rPr>
        <w:t xml:space="preserve"> D</w:t>
      </w:r>
      <w:r>
        <w:rPr>
          <w:rFonts w:ascii="Trebuchet MS" w:hAnsi="Trebuchet MS"/>
          <w:sz w:val="24"/>
          <w:szCs w:val="24"/>
        </w:rPr>
        <w:t>enn d</w:t>
      </w:r>
      <w:r w:rsidR="00970609">
        <w:rPr>
          <w:rFonts w:ascii="Trebuchet MS" w:hAnsi="Trebuchet MS"/>
          <w:sz w:val="24"/>
          <w:szCs w:val="24"/>
        </w:rPr>
        <w:t>iese Formulierung</w:t>
      </w:r>
      <w:r>
        <w:rPr>
          <w:rFonts w:ascii="Trebuchet MS" w:hAnsi="Trebuchet MS"/>
          <w:sz w:val="24"/>
          <w:szCs w:val="24"/>
        </w:rPr>
        <w:t xml:space="preserve"> </w:t>
      </w:r>
      <w:r w:rsidR="00970609">
        <w:rPr>
          <w:rFonts w:ascii="Trebuchet MS" w:hAnsi="Trebuchet MS"/>
          <w:sz w:val="24"/>
          <w:szCs w:val="24"/>
        </w:rPr>
        <w:t xml:space="preserve">wird die Anwender der VersMedV – also </w:t>
      </w:r>
      <w:r>
        <w:rPr>
          <w:rFonts w:ascii="Trebuchet MS" w:hAnsi="Trebuchet MS"/>
          <w:sz w:val="24"/>
          <w:szCs w:val="24"/>
        </w:rPr>
        <w:t>insbesondere</w:t>
      </w:r>
      <w:r w:rsidR="00B565E3">
        <w:rPr>
          <w:rFonts w:ascii="Trebuchet MS" w:hAnsi="Trebuchet MS"/>
          <w:sz w:val="24"/>
          <w:szCs w:val="24"/>
        </w:rPr>
        <w:t xml:space="preserve"> </w:t>
      </w:r>
      <w:r w:rsidR="00970609">
        <w:rPr>
          <w:rFonts w:ascii="Trebuchet MS" w:hAnsi="Trebuchet MS"/>
          <w:sz w:val="24"/>
          <w:szCs w:val="24"/>
        </w:rPr>
        <w:t xml:space="preserve">die ärztlichen Gutachter und </w:t>
      </w:r>
      <w:r w:rsidR="00B565E3">
        <w:rPr>
          <w:rFonts w:ascii="Trebuchet MS" w:hAnsi="Trebuchet MS"/>
          <w:sz w:val="24"/>
          <w:szCs w:val="24"/>
        </w:rPr>
        <w:t xml:space="preserve">den Bescheid erteilenden Mitarbeiter der Versorgungsämter bzw. Ämter für Soziale Angelegenheiten – vermutlich dazu veranlassen, mit einer Erhöhung äußerst restriktiv umzugehen. </w:t>
      </w:r>
    </w:p>
    <w:p w:rsidR="00C30DE4" w:rsidRDefault="00C30DE4" w:rsidP="00540810">
      <w:pPr>
        <w:spacing w:after="120" w:line="360" w:lineRule="auto"/>
        <w:jc w:val="both"/>
        <w:rPr>
          <w:rFonts w:ascii="Trebuchet MS" w:hAnsi="Trebuchet MS"/>
          <w:sz w:val="24"/>
          <w:szCs w:val="24"/>
        </w:rPr>
      </w:pPr>
      <w:r>
        <w:rPr>
          <w:rFonts w:ascii="Trebuchet MS" w:hAnsi="Trebuchet MS"/>
          <w:sz w:val="24"/>
          <w:szCs w:val="24"/>
        </w:rPr>
        <w:t xml:space="preserve">Die BAG SELBSTHILFE fordert daher, bei einer regelhaften Berücksichtigung eines Einzel-GdB von 20 v.H. bei der Bildung eines Gesamt-GdB zu verbleiben. Ausschlaggebend hierfür müssen letztlich die konkreten Teilhabeeinschränkungen beim Betroffenen sein, was von der Behörde schon von Amts wegen zu prüfen ist.  </w:t>
      </w:r>
    </w:p>
    <w:p w:rsidR="006221B9" w:rsidRDefault="006221B9" w:rsidP="00540810">
      <w:pPr>
        <w:spacing w:after="120" w:line="360" w:lineRule="auto"/>
        <w:jc w:val="both"/>
        <w:rPr>
          <w:rFonts w:ascii="Trebuchet MS" w:hAnsi="Trebuchet MS"/>
          <w:sz w:val="24"/>
          <w:szCs w:val="24"/>
        </w:rPr>
      </w:pPr>
    </w:p>
    <w:p w:rsidR="00C30DE4" w:rsidRPr="00C30DE4" w:rsidRDefault="00C30DE4" w:rsidP="00540810">
      <w:pPr>
        <w:spacing w:after="120" w:line="360" w:lineRule="auto"/>
        <w:jc w:val="both"/>
        <w:rPr>
          <w:rFonts w:ascii="Trebuchet MS" w:hAnsi="Trebuchet MS"/>
          <w:b/>
          <w:sz w:val="24"/>
          <w:szCs w:val="24"/>
        </w:rPr>
      </w:pPr>
      <w:r w:rsidRPr="00C30DE4">
        <w:rPr>
          <w:rFonts w:ascii="Trebuchet MS" w:hAnsi="Trebuchet MS"/>
          <w:b/>
          <w:sz w:val="24"/>
          <w:szCs w:val="24"/>
        </w:rPr>
        <w:t>Zu Nummer 6</w:t>
      </w:r>
      <w:r w:rsidR="0026518F">
        <w:rPr>
          <w:rFonts w:ascii="Trebuchet MS" w:hAnsi="Trebuchet MS"/>
          <w:b/>
          <w:sz w:val="24"/>
          <w:szCs w:val="24"/>
        </w:rPr>
        <w:t>:</w:t>
      </w:r>
    </w:p>
    <w:p w:rsidR="00C30DE4" w:rsidRDefault="00CF313A" w:rsidP="00540810">
      <w:pPr>
        <w:spacing w:after="120" w:line="360" w:lineRule="auto"/>
        <w:jc w:val="both"/>
        <w:rPr>
          <w:rFonts w:ascii="Trebuchet MS" w:hAnsi="Trebuchet MS"/>
          <w:sz w:val="24"/>
          <w:szCs w:val="24"/>
        </w:rPr>
      </w:pPr>
      <w:r>
        <w:rPr>
          <w:rFonts w:ascii="Trebuchet MS" w:hAnsi="Trebuchet MS"/>
          <w:sz w:val="24"/>
          <w:szCs w:val="24"/>
        </w:rPr>
        <w:t xml:space="preserve">Die im Falle einer Befristung bestehende Verpflichtung der zuständigen Behörde, in geeigneter Wiese auf die Rechtsfolgen der Befristung des Bescheides hinzuweisen (Nummer 6.1.3) wird zwar grundsätzlich begrüßt. Wir halten es jedoch für zusätzlich </w:t>
      </w:r>
      <w:r w:rsidR="004C6030">
        <w:rPr>
          <w:rFonts w:ascii="Trebuchet MS" w:hAnsi="Trebuchet MS"/>
          <w:sz w:val="24"/>
          <w:szCs w:val="24"/>
        </w:rPr>
        <w:t>erforderlich</w:t>
      </w:r>
      <w:r>
        <w:rPr>
          <w:rFonts w:ascii="Trebuchet MS" w:hAnsi="Trebuchet MS"/>
          <w:sz w:val="24"/>
          <w:szCs w:val="24"/>
        </w:rPr>
        <w:t xml:space="preserve">, </w:t>
      </w:r>
      <w:r w:rsidR="004C6030">
        <w:rPr>
          <w:rFonts w:ascii="Trebuchet MS" w:hAnsi="Trebuchet MS"/>
          <w:sz w:val="24"/>
          <w:szCs w:val="24"/>
        </w:rPr>
        <w:t xml:space="preserve">zunächst </w:t>
      </w:r>
      <w:r>
        <w:rPr>
          <w:rFonts w:ascii="Trebuchet MS" w:hAnsi="Trebuchet MS"/>
          <w:sz w:val="24"/>
          <w:szCs w:val="24"/>
        </w:rPr>
        <w:t xml:space="preserve">eine Überprüfung, ob und inwieweit die Voraussetzungen weiterhin vorliegen, von Amts wegen vorzusehen. Denn </w:t>
      </w:r>
      <w:r w:rsidR="004C6030">
        <w:rPr>
          <w:rFonts w:ascii="Trebuchet MS" w:hAnsi="Trebuchet MS"/>
          <w:sz w:val="24"/>
          <w:szCs w:val="24"/>
        </w:rPr>
        <w:t>auch nach</w:t>
      </w:r>
      <w:r>
        <w:rPr>
          <w:rFonts w:ascii="Trebuchet MS" w:hAnsi="Trebuchet MS"/>
          <w:sz w:val="24"/>
          <w:szCs w:val="24"/>
        </w:rPr>
        <w:t xml:space="preserve"> der Regelung in 6.1.2 wird dem Betroffenen auferlegt, einen Neuantrag zu stellen und die entsprechenden Nachweise zu erbringen. Das ist – wie oben bereits dargelegt – gerade im Falle einer Heilungsbewährung für den Betroffenen</w:t>
      </w:r>
      <w:r w:rsidR="004C6030">
        <w:rPr>
          <w:rFonts w:ascii="Trebuchet MS" w:hAnsi="Trebuchet MS"/>
          <w:sz w:val="24"/>
          <w:szCs w:val="24"/>
        </w:rPr>
        <w:t xml:space="preserve"> aber</w:t>
      </w:r>
      <w:r w:rsidR="0029548B">
        <w:rPr>
          <w:rFonts w:ascii="Trebuchet MS" w:hAnsi="Trebuchet MS"/>
          <w:sz w:val="24"/>
          <w:szCs w:val="24"/>
        </w:rPr>
        <w:t xml:space="preserve"> nur selten zumutbar. </w:t>
      </w:r>
    </w:p>
    <w:p w:rsidR="0002254C" w:rsidRDefault="0002254C" w:rsidP="00540810">
      <w:pPr>
        <w:spacing w:after="120" w:line="360" w:lineRule="auto"/>
        <w:jc w:val="both"/>
        <w:rPr>
          <w:rFonts w:ascii="Trebuchet MS" w:hAnsi="Trebuchet MS"/>
          <w:sz w:val="24"/>
          <w:szCs w:val="24"/>
        </w:rPr>
      </w:pPr>
      <w:r w:rsidRPr="0002254C">
        <w:rPr>
          <w:rFonts w:ascii="Trebuchet MS" w:hAnsi="Trebuchet MS"/>
          <w:sz w:val="24"/>
          <w:szCs w:val="24"/>
        </w:rPr>
        <w:t>Die Einführung einer Be</w:t>
      </w:r>
      <w:r>
        <w:rPr>
          <w:rFonts w:ascii="Trebuchet MS" w:hAnsi="Trebuchet MS"/>
          <w:sz w:val="24"/>
          <w:szCs w:val="24"/>
        </w:rPr>
        <w:t>fristung ist abzulehnen. Die bis</w:t>
      </w:r>
      <w:r w:rsidRPr="0002254C">
        <w:rPr>
          <w:rFonts w:ascii="Trebuchet MS" w:hAnsi="Trebuchet MS"/>
          <w:sz w:val="24"/>
          <w:szCs w:val="24"/>
        </w:rPr>
        <w:t>herige Regelung, nach der der Schwerbehindertenausweis eine Gültigkeitsdauer haben kann, ist ausreichend. Eine Befristung führt zu einem a</w:t>
      </w:r>
      <w:r>
        <w:rPr>
          <w:rFonts w:ascii="Trebuchet MS" w:hAnsi="Trebuchet MS"/>
          <w:sz w:val="24"/>
          <w:szCs w:val="24"/>
        </w:rPr>
        <w:t>utomatischen Auslaufen einer GdB</w:t>
      </w:r>
      <w:r w:rsidRPr="0002254C">
        <w:rPr>
          <w:rFonts w:ascii="Trebuchet MS" w:hAnsi="Trebuchet MS"/>
          <w:sz w:val="24"/>
          <w:szCs w:val="24"/>
        </w:rPr>
        <w:t xml:space="preserve"> Anerkennung. Dadurch können insbesondere bei Menschen Lücken entstehen, die nicht in der Lage sind, rechtzeitig einen Neuantrag zu stellen. Die Initiative wird hiermit auf den Betroffenen verlagert. Eine entstehende Lücke bei der Zuerkennung eines GdB kann sich vor allem bei arbeits- und rentenrechtlichen Vorgängen als problematisch erweisen (vorzeitiger Ruhestand, Gleichstellung etc.). Ein solches Risiko ist zu vermeiden.</w:t>
      </w:r>
    </w:p>
    <w:p w:rsidR="00504386" w:rsidRDefault="00504386" w:rsidP="00540810">
      <w:pPr>
        <w:spacing w:after="120" w:line="360" w:lineRule="auto"/>
        <w:jc w:val="both"/>
        <w:rPr>
          <w:rFonts w:ascii="Trebuchet MS" w:hAnsi="Trebuchet MS"/>
          <w:sz w:val="24"/>
          <w:szCs w:val="24"/>
        </w:rPr>
      </w:pPr>
      <w:r>
        <w:rPr>
          <w:rFonts w:ascii="Trebuchet MS" w:hAnsi="Trebuchet MS"/>
          <w:sz w:val="24"/>
          <w:szCs w:val="24"/>
        </w:rPr>
        <w:t xml:space="preserve">Der bei </w:t>
      </w:r>
      <w:r w:rsidR="00C53334">
        <w:rPr>
          <w:rFonts w:ascii="Trebuchet MS" w:hAnsi="Trebuchet MS"/>
          <w:sz w:val="24"/>
          <w:szCs w:val="24"/>
        </w:rPr>
        <w:t>Nummer</w:t>
      </w:r>
      <w:r>
        <w:rPr>
          <w:rFonts w:ascii="Trebuchet MS" w:hAnsi="Trebuchet MS"/>
          <w:sz w:val="24"/>
          <w:szCs w:val="24"/>
        </w:rPr>
        <w:t xml:space="preserve"> 6.4 geregelte Bestandsschutz, auf den das BMAS auch in seinem Anschreiben ausdrücklich hingewiesen hatte, erscheint im Hinblick auf die Kürze </w:t>
      </w:r>
      <w:r>
        <w:rPr>
          <w:rFonts w:ascii="Trebuchet MS" w:hAnsi="Trebuchet MS"/>
          <w:sz w:val="24"/>
          <w:szCs w:val="24"/>
        </w:rPr>
        <w:lastRenderedPageBreak/>
        <w:t xml:space="preserve">der dort enthaltenen Übergangsfrist </w:t>
      </w:r>
      <w:r w:rsidR="00D95FCE">
        <w:rPr>
          <w:rFonts w:ascii="Trebuchet MS" w:hAnsi="Trebuchet MS"/>
          <w:sz w:val="24"/>
          <w:szCs w:val="24"/>
        </w:rPr>
        <w:t xml:space="preserve">nur wenig geeignet, dem entsprechenden Schutzbedürfnis der Betroffenen hinreichend zu entsprechen. Denn die vorgesehene Frist bis zum 31.12.2022 würde nicht einmal für </w:t>
      </w:r>
      <w:r w:rsidR="004C6030">
        <w:rPr>
          <w:rFonts w:ascii="Trebuchet MS" w:hAnsi="Trebuchet MS"/>
          <w:sz w:val="24"/>
          <w:szCs w:val="24"/>
        </w:rPr>
        <w:t>eine regelhafte</w:t>
      </w:r>
      <w:r w:rsidR="00D95FCE">
        <w:rPr>
          <w:rFonts w:ascii="Trebuchet MS" w:hAnsi="Trebuchet MS"/>
          <w:sz w:val="24"/>
          <w:szCs w:val="24"/>
        </w:rPr>
        <w:t xml:space="preserve"> fünfjährige Be</w:t>
      </w:r>
      <w:r w:rsidR="004C6030">
        <w:rPr>
          <w:rFonts w:ascii="Trebuchet MS" w:hAnsi="Trebuchet MS"/>
          <w:sz w:val="24"/>
          <w:szCs w:val="24"/>
        </w:rPr>
        <w:t>fristung</w:t>
      </w:r>
      <w:r w:rsidR="00D95FCE">
        <w:rPr>
          <w:rFonts w:ascii="Trebuchet MS" w:hAnsi="Trebuchet MS"/>
          <w:sz w:val="24"/>
          <w:szCs w:val="24"/>
        </w:rPr>
        <w:t xml:space="preserve"> ausreichen, wenn ein Betroffener zum jetzigen Zeitpunkt seinen Bescheid erhält. </w:t>
      </w:r>
      <w:r w:rsidR="004C6030">
        <w:rPr>
          <w:rFonts w:ascii="Trebuchet MS" w:hAnsi="Trebuchet MS"/>
          <w:sz w:val="24"/>
          <w:szCs w:val="24"/>
        </w:rPr>
        <w:t>Die BAG SELBSTHILFE fordert daher einen unbefristeten Bestandschutz für alle bis zum Inkrafttreten der neuen VersMedV bestehenden Rechtsverhältnisse.</w:t>
      </w:r>
    </w:p>
    <w:p w:rsidR="002A75DD" w:rsidRDefault="002A75DD" w:rsidP="002A75DD">
      <w:pPr>
        <w:spacing w:after="120" w:line="360" w:lineRule="auto"/>
        <w:jc w:val="both"/>
        <w:rPr>
          <w:rFonts w:ascii="Trebuchet MS" w:hAnsi="Trebuchet MS"/>
          <w:sz w:val="24"/>
          <w:szCs w:val="24"/>
        </w:rPr>
      </w:pPr>
      <w:r>
        <w:rPr>
          <w:rFonts w:ascii="Trebuchet MS" w:hAnsi="Trebuchet MS"/>
          <w:sz w:val="24"/>
          <w:szCs w:val="24"/>
        </w:rPr>
        <w:t>Von Seiten unserer Mitgliedschaft wird zudem eine ergänzende Regelung bei Ziffer 6 gefordert, wonach die Bewertung einer bestimmten Behinderungs- oder Erkrankungsart von einem entsprechenden Facharzt vorzunehmen ist, da nur so die erforderliche Kompetenz bei der Beurteilung der Auswirkungen der Erkrankung zutreffend beurteilt werden könne. Dies gilt zumindest für seltene Erkrankungen oder für das Vorliegen komplexer medizinischer Sachverhalte.</w:t>
      </w:r>
    </w:p>
    <w:p w:rsidR="004C6030" w:rsidRDefault="004C6030" w:rsidP="00540810">
      <w:pPr>
        <w:spacing w:after="120" w:line="360" w:lineRule="auto"/>
        <w:jc w:val="both"/>
        <w:rPr>
          <w:rFonts w:ascii="Trebuchet MS" w:hAnsi="Trebuchet MS"/>
          <w:sz w:val="24"/>
          <w:szCs w:val="24"/>
        </w:rPr>
      </w:pPr>
    </w:p>
    <w:p w:rsidR="004C6030" w:rsidRDefault="0026518F" w:rsidP="00540810">
      <w:pPr>
        <w:spacing w:after="120" w:line="360" w:lineRule="auto"/>
        <w:jc w:val="both"/>
        <w:rPr>
          <w:rFonts w:ascii="Trebuchet MS" w:hAnsi="Trebuchet MS"/>
          <w:b/>
          <w:sz w:val="24"/>
          <w:szCs w:val="24"/>
        </w:rPr>
      </w:pPr>
      <w:r>
        <w:rPr>
          <w:rFonts w:ascii="Trebuchet MS" w:hAnsi="Trebuchet MS"/>
          <w:b/>
          <w:sz w:val="24"/>
          <w:szCs w:val="24"/>
        </w:rPr>
        <w:t xml:space="preserve">3. </w:t>
      </w:r>
      <w:r w:rsidR="004C6030" w:rsidRPr="004C6030">
        <w:rPr>
          <w:rFonts w:ascii="Trebuchet MS" w:hAnsi="Trebuchet MS"/>
          <w:b/>
          <w:sz w:val="24"/>
          <w:szCs w:val="24"/>
        </w:rPr>
        <w:t xml:space="preserve">Teil B </w:t>
      </w:r>
    </w:p>
    <w:p w:rsidR="0026518F" w:rsidRDefault="0026518F" w:rsidP="00540810">
      <w:pPr>
        <w:spacing w:after="120" w:line="360" w:lineRule="auto"/>
        <w:jc w:val="both"/>
        <w:rPr>
          <w:rFonts w:ascii="Trebuchet MS" w:hAnsi="Trebuchet MS"/>
          <w:b/>
          <w:sz w:val="24"/>
          <w:szCs w:val="24"/>
        </w:rPr>
      </w:pPr>
      <w:r>
        <w:rPr>
          <w:rFonts w:ascii="Trebuchet MS" w:hAnsi="Trebuchet MS"/>
          <w:b/>
          <w:sz w:val="24"/>
          <w:szCs w:val="24"/>
        </w:rPr>
        <w:t xml:space="preserve">Zu </w:t>
      </w:r>
      <w:r w:rsidR="00086BDF">
        <w:rPr>
          <w:rFonts w:ascii="Trebuchet MS" w:hAnsi="Trebuchet MS"/>
          <w:b/>
          <w:sz w:val="24"/>
          <w:szCs w:val="24"/>
        </w:rPr>
        <w:t>Nummer</w:t>
      </w:r>
      <w:r>
        <w:rPr>
          <w:rFonts w:ascii="Trebuchet MS" w:hAnsi="Trebuchet MS"/>
          <w:b/>
          <w:sz w:val="24"/>
          <w:szCs w:val="24"/>
        </w:rPr>
        <w:t xml:space="preserve"> 4:</w:t>
      </w:r>
    </w:p>
    <w:p w:rsidR="0026518F" w:rsidRDefault="0026518F" w:rsidP="00540810">
      <w:pPr>
        <w:spacing w:after="120" w:line="360" w:lineRule="auto"/>
        <w:jc w:val="both"/>
        <w:rPr>
          <w:rFonts w:ascii="Trebuchet MS" w:hAnsi="Trebuchet MS"/>
          <w:sz w:val="24"/>
          <w:szCs w:val="24"/>
        </w:rPr>
      </w:pPr>
      <w:r>
        <w:rPr>
          <w:rFonts w:ascii="Trebuchet MS" w:hAnsi="Trebuchet MS"/>
          <w:sz w:val="24"/>
          <w:szCs w:val="24"/>
        </w:rPr>
        <w:t>Zu begrüßen ist, dass die „hochgradige Sehbehinderung“ künftig wieder ausdrückliche Erwähnung in der VersMedV finden soll. Auch die Hervorhebung durch Verankerung des Begriffs in der Überschrift zu Nummer 4.2 findet unsere Zustimmung.</w:t>
      </w:r>
    </w:p>
    <w:p w:rsidR="00086BDF" w:rsidRDefault="00086BDF" w:rsidP="00540810">
      <w:pPr>
        <w:spacing w:after="120" w:line="360" w:lineRule="auto"/>
        <w:jc w:val="both"/>
        <w:rPr>
          <w:rFonts w:ascii="Trebuchet MS" w:hAnsi="Trebuchet MS"/>
          <w:sz w:val="24"/>
          <w:szCs w:val="24"/>
        </w:rPr>
      </w:pPr>
      <w:r>
        <w:rPr>
          <w:rFonts w:ascii="Trebuchet MS" w:hAnsi="Trebuchet MS"/>
          <w:sz w:val="24"/>
          <w:szCs w:val="24"/>
        </w:rPr>
        <w:t>…</w:t>
      </w:r>
    </w:p>
    <w:p w:rsidR="00086BDF" w:rsidRPr="00086BDF" w:rsidRDefault="00086BDF" w:rsidP="00540810">
      <w:pPr>
        <w:spacing w:after="120" w:line="360" w:lineRule="auto"/>
        <w:jc w:val="both"/>
        <w:rPr>
          <w:rFonts w:ascii="Trebuchet MS" w:hAnsi="Trebuchet MS"/>
          <w:b/>
          <w:sz w:val="24"/>
          <w:szCs w:val="24"/>
        </w:rPr>
      </w:pPr>
      <w:r w:rsidRPr="00086BDF">
        <w:rPr>
          <w:rFonts w:ascii="Trebuchet MS" w:hAnsi="Trebuchet MS"/>
          <w:b/>
          <w:sz w:val="24"/>
          <w:szCs w:val="24"/>
        </w:rPr>
        <w:t>Zu Nummer 16:</w:t>
      </w:r>
    </w:p>
    <w:p w:rsidR="00086BDF" w:rsidRDefault="0002254C" w:rsidP="0002254C">
      <w:pPr>
        <w:spacing w:after="120" w:line="360" w:lineRule="auto"/>
        <w:ind w:left="284" w:hanging="284"/>
        <w:jc w:val="both"/>
        <w:rPr>
          <w:rFonts w:ascii="Trebuchet MS" w:hAnsi="Trebuchet MS"/>
          <w:sz w:val="24"/>
          <w:szCs w:val="24"/>
        </w:rPr>
      </w:pPr>
      <w:r>
        <w:rPr>
          <w:rFonts w:ascii="Trebuchet MS" w:hAnsi="Trebuchet MS"/>
          <w:sz w:val="24"/>
          <w:szCs w:val="24"/>
        </w:rPr>
        <w:t>a)</w:t>
      </w:r>
      <w:r>
        <w:rPr>
          <w:rFonts w:ascii="Trebuchet MS" w:hAnsi="Trebuchet MS"/>
          <w:sz w:val="24"/>
          <w:szCs w:val="24"/>
        </w:rPr>
        <w:tab/>
      </w:r>
      <w:r w:rsidR="00086BDF">
        <w:rPr>
          <w:rFonts w:ascii="Trebuchet MS" w:hAnsi="Trebuchet MS"/>
          <w:sz w:val="24"/>
          <w:szCs w:val="24"/>
        </w:rPr>
        <w:t xml:space="preserve">Es wird kritisiert, dass bei Ziffer 16 die sog. </w:t>
      </w:r>
      <w:r w:rsidR="00086BDF" w:rsidRPr="00700D35">
        <w:rPr>
          <w:rFonts w:ascii="Trebuchet MS" w:hAnsi="Trebuchet MS"/>
          <w:b/>
          <w:sz w:val="24"/>
          <w:szCs w:val="24"/>
        </w:rPr>
        <w:t>Haarzell-Leukämie</w:t>
      </w:r>
      <w:r w:rsidR="00086BDF">
        <w:rPr>
          <w:rFonts w:ascii="Trebuchet MS" w:hAnsi="Trebuchet MS"/>
          <w:sz w:val="24"/>
          <w:szCs w:val="24"/>
        </w:rPr>
        <w:t xml:space="preserve"> nach wie vor keine ausdrückliche Erwähnung findet. Insoweit weist unser Mitgliedsverband Haarzell-Leukämie-Hilfe e.V darauf hin, dass es sich hierbei um eine seltene Erkrankung handelt, deren Einordnung jedoch auch dementsprechend untereinheitlich erfolgt. Vor allem bei der GdB-Bewertung reichen die Feststellungen von 0 v.H. bis 100 v.H. Hilfreich sei die 2009 erfolgte Aufnahme der generalisierten niedrigmalignen Non-Hodgin-Lymphome gewesen. Im vorliegenden Entwurf werden die einzelnen Krankheitsbilder darüber hinaus differenziert aufgeführt. </w:t>
      </w:r>
    </w:p>
    <w:p w:rsidR="007416A0" w:rsidRDefault="007416A0" w:rsidP="0002254C">
      <w:pPr>
        <w:spacing w:after="120" w:line="360" w:lineRule="auto"/>
        <w:ind w:left="284"/>
        <w:jc w:val="both"/>
        <w:rPr>
          <w:rFonts w:ascii="Trebuchet MS" w:hAnsi="Trebuchet MS"/>
          <w:sz w:val="24"/>
          <w:szCs w:val="24"/>
        </w:rPr>
      </w:pPr>
      <w:r>
        <w:rPr>
          <w:rFonts w:ascii="Trebuchet MS" w:hAnsi="Trebuchet MS"/>
          <w:sz w:val="24"/>
          <w:szCs w:val="24"/>
        </w:rPr>
        <w:lastRenderedPageBreak/>
        <w:t>Auch wenn nachvollziehbar sei, dass die Haarzell-Leukämie aufgrund ihrer Seltenheit keinen eigenen Abschnitt bzw. keine ausdrückliche Erwähnung in der VersMedV finden könne, so seien jedoch ergänzende Hinweise bei Punkt 16.3.1 sehr hilfreich für eine fundierte Einordnung dieser Erkrankung. Dabei sei zu berücksichtigen, dass die Haarzell-Leukämie nur palliativ behandelt werden kann und die Einschränkungen etwa dem Abschnitt 16.3.1, CLL entsprechen. Die dort angegebenen Kriterien seien direkt übertragbar, soweit die Binet-Stadien unberücksichtigt bleiben. Vor diesem Hintergrund wird vorgeschlagen:</w:t>
      </w:r>
    </w:p>
    <w:p w:rsidR="007416A0" w:rsidRDefault="007416A0" w:rsidP="0002254C">
      <w:pPr>
        <w:spacing w:after="120" w:line="360" w:lineRule="auto"/>
        <w:ind w:left="284"/>
        <w:jc w:val="both"/>
        <w:rPr>
          <w:rFonts w:ascii="Trebuchet MS" w:hAnsi="Trebuchet MS"/>
          <w:sz w:val="24"/>
          <w:szCs w:val="24"/>
        </w:rPr>
      </w:pPr>
      <w:r>
        <w:rPr>
          <w:rFonts w:ascii="Trebuchet MS" w:hAnsi="Trebuchet MS"/>
          <w:sz w:val="24"/>
          <w:szCs w:val="24"/>
        </w:rPr>
        <w:t>Bei geringen Kran</w:t>
      </w:r>
      <w:r w:rsidR="00700D35">
        <w:rPr>
          <w:rFonts w:ascii="Trebuchet MS" w:hAnsi="Trebuchet MS"/>
          <w:sz w:val="24"/>
          <w:szCs w:val="24"/>
        </w:rPr>
        <w:t>k</w:t>
      </w:r>
      <w:r>
        <w:rPr>
          <w:rFonts w:ascii="Trebuchet MS" w:hAnsi="Trebuchet MS"/>
          <w:sz w:val="24"/>
          <w:szCs w:val="24"/>
        </w:rPr>
        <w:t>heitsauswirkungen und ohne Behandlungsbedürftigkeit beträgt der GdB 10 – 20, je nach Müdigkeit und Leistungsminderung.</w:t>
      </w:r>
    </w:p>
    <w:p w:rsidR="007416A0" w:rsidRDefault="007416A0" w:rsidP="0002254C">
      <w:pPr>
        <w:spacing w:after="120" w:line="360" w:lineRule="auto"/>
        <w:ind w:left="284"/>
        <w:jc w:val="both"/>
        <w:rPr>
          <w:rFonts w:ascii="Trebuchet MS" w:hAnsi="Trebuchet MS"/>
          <w:sz w:val="24"/>
          <w:szCs w:val="24"/>
        </w:rPr>
      </w:pPr>
      <w:r>
        <w:rPr>
          <w:rFonts w:ascii="Trebuchet MS" w:hAnsi="Trebuchet MS"/>
          <w:sz w:val="24"/>
          <w:szCs w:val="24"/>
        </w:rPr>
        <w:t>Bei mäßigen Krankheitsauswirkungen und ohne Behandlungsbedürftigkeit beträgt der GdB 30 – 40, je nach Müdigkeit und Leistungsminderung.</w:t>
      </w:r>
    </w:p>
    <w:p w:rsidR="007416A0" w:rsidRDefault="007416A0" w:rsidP="0002254C">
      <w:pPr>
        <w:spacing w:after="120" w:line="360" w:lineRule="auto"/>
        <w:ind w:left="284"/>
        <w:jc w:val="both"/>
        <w:rPr>
          <w:rFonts w:ascii="Trebuchet MS" w:hAnsi="Trebuchet MS"/>
          <w:sz w:val="24"/>
          <w:szCs w:val="24"/>
        </w:rPr>
      </w:pPr>
      <w:r>
        <w:rPr>
          <w:rFonts w:ascii="Trebuchet MS" w:hAnsi="Trebuchet MS"/>
          <w:sz w:val="24"/>
          <w:szCs w:val="24"/>
        </w:rPr>
        <w:t>Bei Behandlungsbedürftigkeit und starken Auswirkungen (insbesondere bei Hb &lt; 10,0g/dl, Thrombozyten &lt; 100000/µl, rezidivierende Infekte, deutliche B-Symptomatik) beträgt der GdB 50 – 80</w:t>
      </w:r>
      <w:r w:rsidR="00700D35">
        <w:rPr>
          <w:rFonts w:ascii="Trebuchet MS" w:hAnsi="Trebuchet MS"/>
          <w:sz w:val="24"/>
          <w:szCs w:val="24"/>
        </w:rPr>
        <w:t>,</w:t>
      </w:r>
      <w:r>
        <w:rPr>
          <w:rFonts w:ascii="Trebuchet MS" w:hAnsi="Trebuchet MS"/>
          <w:sz w:val="24"/>
          <w:szCs w:val="24"/>
        </w:rPr>
        <w:t xml:space="preserve"> je nach Therapieintensität, Begleitsymptomatik und Nebenwirkungen der Therapie.</w:t>
      </w:r>
    </w:p>
    <w:p w:rsidR="007416A0" w:rsidRDefault="007416A0" w:rsidP="0002254C">
      <w:pPr>
        <w:spacing w:after="120" w:line="360" w:lineRule="auto"/>
        <w:ind w:left="284"/>
        <w:jc w:val="both"/>
        <w:rPr>
          <w:rFonts w:ascii="Trebuchet MS" w:hAnsi="Trebuchet MS"/>
          <w:sz w:val="24"/>
          <w:szCs w:val="24"/>
        </w:rPr>
      </w:pPr>
      <w:r>
        <w:rPr>
          <w:rFonts w:ascii="Trebuchet MS" w:hAnsi="Trebuchet MS"/>
          <w:sz w:val="24"/>
          <w:szCs w:val="24"/>
        </w:rPr>
        <w:t>Bei Progression unter systemischer Therapie beträgt der GdB 100.</w:t>
      </w:r>
    </w:p>
    <w:p w:rsidR="007416A0" w:rsidRDefault="007416A0" w:rsidP="0002254C">
      <w:pPr>
        <w:spacing w:after="120" w:line="360" w:lineRule="auto"/>
        <w:ind w:left="284"/>
        <w:jc w:val="both"/>
        <w:rPr>
          <w:rFonts w:ascii="Trebuchet MS" w:hAnsi="Trebuchet MS"/>
          <w:sz w:val="24"/>
          <w:szCs w:val="24"/>
        </w:rPr>
      </w:pPr>
      <w:r>
        <w:rPr>
          <w:rFonts w:ascii="Trebuchet MS" w:hAnsi="Trebuchet MS"/>
          <w:sz w:val="24"/>
          <w:szCs w:val="24"/>
        </w:rPr>
        <w:t>Nach Erreichen einer Remission ohne aktuelle Behandlungsbedürftigkeit beträgt der GdB 30 – 50, je nach Ausmaß der Remission sowie Auswirkungen der dauerhaft verbleibenden Gesundheitsstörung, wie insbesondere Müdigkeit und Leistungsminderung.</w:t>
      </w:r>
    </w:p>
    <w:p w:rsidR="0002254C" w:rsidRDefault="0002254C" w:rsidP="0002254C">
      <w:pPr>
        <w:spacing w:after="120" w:line="360" w:lineRule="auto"/>
        <w:ind w:left="284" w:hanging="284"/>
        <w:jc w:val="both"/>
        <w:rPr>
          <w:rFonts w:ascii="Trebuchet MS" w:hAnsi="Trebuchet MS"/>
          <w:sz w:val="24"/>
          <w:szCs w:val="24"/>
        </w:rPr>
      </w:pPr>
      <w:r>
        <w:rPr>
          <w:rFonts w:ascii="Trebuchet MS" w:hAnsi="Trebuchet MS"/>
          <w:sz w:val="24"/>
          <w:szCs w:val="24"/>
        </w:rPr>
        <w:t>b)</w:t>
      </w:r>
      <w:r>
        <w:rPr>
          <w:rFonts w:ascii="Trebuchet MS" w:hAnsi="Trebuchet MS"/>
          <w:sz w:val="24"/>
          <w:szCs w:val="24"/>
        </w:rPr>
        <w:tab/>
        <w:t>Ferner wird zu den Beeinträchtigungen von Patientinnen und Patienten mit autologer Stammzelltransplantation auf Folgendes hingewiesen:</w:t>
      </w:r>
    </w:p>
    <w:p w:rsidR="0002254C" w:rsidRPr="0002254C" w:rsidRDefault="0002254C" w:rsidP="0002254C">
      <w:pPr>
        <w:spacing w:after="120" w:line="360" w:lineRule="auto"/>
        <w:ind w:left="284" w:hanging="284"/>
        <w:jc w:val="both"/>
        <w:rPr>
          <w:rFonts w:ascii="Trebuchet MS" w:hAnsi="Trebuchet MS"/>
          <w:sz w:val="24"/>
          <w:szCs w:val="24"/>
        </w:rPr>
      </w:pPr>
      <w:r>
        <w:rPr>
          <w:rFonts w:ascii="Trebuchet MS" w:hAnsi="Trebuchet MS"/>
          <w:sz w:val="24"/>
          <w:szCs w:val="24"/>
        </w:rPr>
        <w:tab/>
      </w:r>
      <w:r w:rsidRPr="0002254C">
        <w:rPr>
          <w:rFonts w:ascii="Trebuchet MS" w:hAnsi="Trebuchet MS"/>
          <w:sz w:val="24"/>
          <w:szCs w:val="24"/>
        </w:rPr>
        <w:t>Bei einigen verbleibt nach der autologen Stammzelltransplantation ein GdB von 30 (Myelom, diffus großzelliges B-Zell-Lymphom), bei anderen nicht (Hodgkin, follikuläres Lymphom).</w:t>
      </w:r>
    </w:p>
    <w:p w:rsidR="0002254C" w:rsidRPr="0002254C" w:rsidRDefault="0002254C" w:rsidP="0002254C">
      <w:pPr>
        <w:spacing w:after="120" w:line="360" w:lineRule="auto"/>
        <w:ind w:left="284"/>
        <w:jc w:val="both"/>
        <w:rPr>
          <w:rFonts w:ascii="Trebuchet MS" w:hAnsi="Trebuchet MS"/>
          <w:sz w:val="24"/>
          <w:szCs w:val="24"/>
        </w:rPr>
      </w:pPr>
      <w:r w:rsidRPr="0002254C">
        <w:rPr>
          <w:rFonts w:ascii="Trebuchet MS" w:hAnsi="Trebuchet MS"/>
          <w:sz w:val="24"/>
          <w:szCs w:val="24"/>
        </w:rPr>
        <w:t>Da die Therapie unabhängig von der Entität ähnlich gravierende Folgen hat, regen wir eine Vereinheitlichung an. Sinnvollerweise sollte dies insbesondere unter 16.9.1 erfolgen, wo es ja explizit um die autologe Stammzelltransplantation geht (entitätsübergreifend).</w:t>
      </w:r>
    </w:p>
    <w:p w:rsidR="0002254C" w:rsidRPr="0002254C" w:rsidRDefault="0002254C" w:rsidP="0002254C">
      <w:pPr>
        <w:spacing w:after="120" w:line="360" w:lineRule="auto"/>
        <w:ind w:left="284" w:hanging="284"/>
        <w:jc w:val="both"/>
        <w:rPr>
          <w:rFonts w:ascii="Trebuchet MS" w:hAnsi="Trebuchet MS"/>
          <w:sz w:val="24"/>
          <w:szCs w:val="24"/>
        </w:rPr>
      </w:pPr>
      <w:r>
        <w:rPr>
          <w:rFonts w:ascii="Trebuchet MS" w:hAnsi="Trebuchet MS"/>
          <w:sz w:val="24"/>
          <w:szCs w:val="24"/>
        </w:rPr>
        <w:lastRenderedPageBreak/>
        <w:t>c)</w:t>
      </w:r>
      <w:r>
        <w:rPr>
          <w:rFonts w:ascii="Trebuchet MS" w:hAnsi="Trebuchet MS"/>
          <w:sz w:val="24"/>
          <w:szCs w:val="24"/>
        </w:rPr>
        <w:tab/>
      </w:r>
      <w:r w:rsidRPr="0002254C">
        <w:rPr>
          <w:rFonts w:ascii="Trebuchet MS" w:hAnsi="Trebuchet MS"/>
          <w:sz w:val="24"/>
          <w:szCs w:val="24"/>
        </w:rPr>
        <w:t>Wir regen des Weiteren an, das Burkitt-Lymphom (16.5.2) den akuten Leukämien zuzuordnen (16.7), da das Burkitt-Lymphom in Deutschland angelehnt an Protokolle bei der ALL behandelt wird.</w:t>
      </w:r>
    </w:p>
    <w:p w:rsidR="0002254C" w:rsidRPr="0002254C" w:rsidRDefault="0002254C" w:rsidP="0002254C">
      <w:pPr>
        <w:spacing w:after="120" w:line="360" w:lineRule="auto"/>
        <w:ind w:left="284" w:hanging="284"/>
        <w:jc w:val="both"/>
        <w:rPr>
          <w:rFonts w:ascii="Trebuchet MS" w:hAnsi="Trebuchet MS"/>
          <w:sz w:val="24"/>
          <w:szCs w:val="24"/>
        </w:rPr>
      </w:pPr>
      <w:r>
        <w:rPr>
          <w:rFonts w:ascii="Trebuchet MS" w:hAnsi="Trebuchet MS"/>
          <w:sz w:val="24"/>
          <w:szCs w:val="24"/>
        </w:rPr>
        <w:t>d)</w:t>
      </w:r>
      <w:r>
        <w:rPr>
          <w:rFonts w:ascii="Trebuchet MS" w:hAnsi="Trebuchet MS"/>
          <w:sz w:val="24"/>
          <w:szCs w:val="24"/>
        </w:rPr>
        <w:tab/>
      </w:r>
      <w:r w:rsidRPr="0002254C">
        <w:rPr>
          <w:rFonts w:ascii="Trebuchet MS" w:hAnsi="Trebuchet MS"/>
          <w:sz w:val="24"/>
          <w:szCs w:val="24"/>
        </w:rPr>
        <w:t>Die PNH (Paroxysmale Nächtliche Hämoglobinurie) sollte im Bereich Aplastische Anämie bzw. MDS angesiedelt werden (16.10.3 bzw. 16.8), wobei durch thromboembolische Ereignisse, intensivierte Therapie oder Therapieresistenz je nach Auswirkung ein höherer GdB gerechtfertigt wäre.</w:t>
      </w:r>
    </w:p>
    <w:p w:rsidR="0002254C" w:rsidRPr="0002254C" w:rsidRDefault="0002254C" w:rsidP="0002254C">
      <w:pPr>
        <w:spacing w:after="120" w:line="360" w:lineRule="auto"/>
        <w:ind w:left="284" w:hanging="284"/>
        <w:jc w:val="both"/>
        <w:rPr>
          <w:rFonts w:ascii="Trebuchet MS" w:hAnsi="Trebuchet MS"/>
          <w:sz w:val="24"/>
          <w:szCs w:val="24"/>
        </w:rPr>
      </w:pPr>
      <w:r>
        <w:rPr>
          <w:rFonts w:ascii="Trebuchet MS" w:hAnsi="Trebuchet MS"/>
          <w:sz w:val="24"/>
          <w:szCs w:val="24"/>
        </w:rPr>
        <w:t>e)</w:t>
      </w:r>
      <w:r>
        <w:rPr>
          <w:rFonts w:ascii="Trebuchet MS" w:hAnsi="Trebuchet MS"/>
          <w:sz w:val="24"/>
          <w:szCs w:val="24"/>
        </w:rPr>
        <w:tab/>
      </w:r>
      <w:r w:rsidRPr="0002254C">
        <w:rPr>
          <w:rFonts w:ascii="Trebuchet MS" w:hAnsi="Trebuchet MS"/>
          <w:sz w:val="24"/>
          <w:szCs w:val="24"/>
        </w:rPr>
        <w:t>Bei der CML (</w:t>
      </w:r>
      <w:r w:rsidR="00A3235B" w:rsidRPr="0002254C">
        <w:rPr>
          <w:rFonts w:ascii="Trebuchet MS" w:hAnsi="Trebuchet MS"/>
          <w:sz w:val="24"/>
          <w:szCs w:val="24"/>
        </w:rPr>
        <w:t>16.6.1.3)</w:t>
      </w:r>
      <w:r w:rsidRPr="0002254C">
        <w:rPr>
          <w:rFonts w:ascii="Trebuchet MS" w:hAnsi="Trebuchet MS"/>
          <w:sz w:val="24"/>
          <w:szCs w:val="24"/>
        </w:rPr>
        <w:t xml:space="preserve"> tauchten in der Praxis die Rückfragen auf, wann genau man von fehlender Remission spricht (z.B. nicht tiefer als 0,1% oder nicht tiefer als 1%) und wann genau man von einem Rezidiv spricht (z.B. Vorhandensein des bcr-abl-Transkripts, wenn es mal weg war oder MR3, wenn man schon mal MR4 hatte)?</w:t>
      </w:r>
    </w:p>
    <w:p w:rsidR="0002254C" w:rsidRDefault="0002254C" w:rsidP="0002254C">
      <w:pPr>
        <w:spacing w:after="120" w:line="360" w:lineRule="auto"/>
        <w:ind w:left="284"/>
        <w:jc w:val="both"/>
        <w:rPr>
          <w:rFonts w:ascii="Trebuchet MS" w:hAnsi="Trebuchet MS"/>
          <w:sz w:val="24"/>
          <w:szCs w:val="24"/>
        </w:rPr>
      </w:pPr>
      <w:r w:rsidRPr="0002254C">
        <w:rPr>
          <w:rFonts w:ascii="Trebuchet MS" w:hAnsi="Trebuchet MS"/>
          <w:sz w:val="24"/>
          <w:szCs w:val="24"/>
        </w:rPr>
        <w:t>Auch wurde – allgemein - die Frage gestellt, unter welchem Punkt man Fatigue geltend machen kann. Das ist ein häufiges Problem bei hämatologischen Systemerkrankungen.</w:t>
      </w:r>
    </w:p>
    <w:p w:rsidR="00876E16" w:rsidRDefault="00876E16" w:rsidP="0002254C">
      <w:pPr>
        <w:spacing w:after="120" w:line="360" w:lineRule="auto"/>
        <w:ind w:left="284"/>
        <w:jc w:val="both"/>
        <w:rPr>
          <w:rFonts w:ascii="Trebuchet MS" w:hAnsi="Trebuchet MS"/>
          <w:sz w:val="24"/>
          <w:szCs w:val="24"/>
        </w:rPr>
      </w:pPr>
    </w:p>
    <w:p w:rsidR="00876E16" w:rsidRPr="0026518F" w:rsidRDefault="00876E16" w:rsidP="00876E16">
      <w:pPr>
        <w:spacing w:after="120" w:line="360" w:lineRule="auto"/>
        <w:jc w:val="both"/>
        <w:rPr>
          <w:rFonts w:ascii="Trebuchet MS" w:hAnsi="Trebuchet MS"/>
          <w:sz w:val="24"/>
          <w:szCs w:val="24"/>
        </w:rPr>
      </w:pPr>
      <w:r>
        <w:rPr>
          <w:rFonts w:ascii="Trebuchet MS" w:hAnsi="Trebuchet MS"/>
          <w:sz w:val="24"/>
          <w:szCs w:val="24"/>
        </w:rPr>
        <w:t>Dieser Abschnitt des Verordnungsentwurfs ist daher dringend überarbeitungsbedürftig</w:t>
      </w:r>
    </w:p>
    <w:p w:rsidR="004C6030" w:rsidRDefault="004C6030" w:rsidP="00540810">
      <w:pPr>
        <w:spacing w:after="120" w:line="360" w:lineRule="auto"/>
        <w:jc w:val="both"/>
        <w:rPr>
          <w:rFonts w:ascii="Trebuchet MS" w:hAnsi="Trebuchet MS"/>
          <w:b/>
          <w:sz w:val="24"/>
          <w:szCs w:val="24"/>
        </w:rPr>
      </w:pPr>
    </w:p>
    <w:p w:rsidR="005F0E56" w:rsidRDefault="005F0E56" w:rsidP="00540810">
      <w:pPr>
        <w:spacing w:after="120" w:line="360" w:lineRule="auto"/>
        <w:jc w:val="both"/>
        <w:rPr>
          <w:rFonts w:ascii="Trebuchet MS" w:hAnsi="Trebuchet MS"/>
          <w:b/>
          <w:sz w:val="24"/>
          <w:szCs w:val="24"/>
        </w:rPr>
      </w:pPr>
      <w:r>
        <w:rPr>
          <w:rFonts w:ascii="Trebuchet MS" w:hAnsi="Trebuchet MS"/>
          <w:b/>
          <w:sz w:val="24"/>
          <w:szCs w:val="24"/>
        </w:rPr>
        <w:t>Zu Nummer 19.3:</w:t>
      </w:r>
    </w:p>
    <w:p w:rsidR="005F0E56" w:rsidRDefault="005F0E56" w:rsidP="00540810">
      <w:pPr>
        <w:spacing w:after="120" w:line="360" w:lineRule="auto"/>
        <w:jc w:val="both"/>
        <w:rPr>
          <w:rFonts w:ascii="Trebuchet MS" w:hAnsi="Trebuchet MS"/>
          <w:sz w:val="24"/>
          <w:szCs w:val="24"/>
        </w:rPr>
      </w:pPr>
      <w:r>
        <w:rPr>
          <w:rFonts w:ascii="Trebuchet MS" w:hAnsi="Trebuchet MS"/>
          <w:sz w:val="24"/>
          <w:szCs w:val="24"/>
        </w:rPr>
        <w:t xml:space="preserve">Die Tatsache, dass im Falle eines Kleinwuchses nunmehr geringere Abstufungen vorgesehen sind, mag zwar im Hinblick auf die damit verbundene Übersichtlichkeit begrüßenswert sein. Soweit dann aber bei einer Körpergröße zwischen 145 und 150 Zentimeter der GdB nur 10 und bei einer Körpergröße zwischen 140 bis 145 Zentimeter der GdB nur 20 betragen soll, bedeutet das eine künftige Nichtberücksichtigung im Rahmen der Gesamt-GdB-Bildung, wenn weitere Funktionseinschränkungen hinzukommen. Faktisch würde eine Berücksichtigung also erst bei einer Körpergröße von 140 oder weniger Zentimeter stattfinden. </w:t>
      </w:r>
      <w:r w:rsidR="00C73848">
        <w:rPr>
          <w:rFonts w:ascii="Trebuchet MS" w:hAnsi="Trebuchet MS"/>
          <w:sz w:val="24"/>
          <w:szCs w:val="24"/>
        </w:rPr>
        <w:t>Das würde faktisch also gleichfalls eine nicht hinnehmbare Absenkung des GdB bedeuten.</w:t>
      </w:r>
    </w:p>
    <w:p w:rsidR="00876E16" w:rsidRDefault="00876E16" w:rsidP="00540810">
      <w:pPr>
        <w:spacing w:after="120" w:line="360" w:lineRule="auto"/>
        <w:jc w:val="both"/>
        <w:rPr>
          <w:rFonts w:ascii="Trebuchet MS" w:hAnsi="Trebuchet MS"/>
          <w:sz w:val="24"/>
          <w:szCs w:val="24"/>
        </w:rPr>
      </w:pPr>
    </w:p>
    <w:p w:rsidR="0002254C" w:rsidRDefault="0002254C" w:rsidP="00540810">
      <w:pPr>
        <w:spacing w:after="120" w:line="360" w:lineRule="auto"/>
        <w:jc w:val="both"/>
        <w:rPr>
          <w:rFonts w:ascii="Trebuchet MS" w:hAnsi="Trebuchet MS"/>
          <w:sz w:val="24"/>
          <w:szCs w:val="24"/>
        </w:rPr>
      </w:pPr>
      <w:r>
        <w:rPr>
          <w:rFonts w:ascii="Trebuchet MS" w:hAnsi="Trebuchet MS"/>
          <w:sz w:val="24"/>
          <w:szCs w:val="24"/>
        </w:rPr>
        <w:t xml:space="preserve">Ferner weist die Deutsche Rheuma-Liga Bundesverband im Einzelnen auf Folgende Defizite </w:t>
      </w:r>
      <w:r w:rsidR="00876E16">
        <w:rPr>
          <w:rFonts w:ascii="Trebuchet MS" w:hAnsi="Trebuchet MS"/>
          <w:sz w:val="24"/>
          <w:szCs w:val="24"/>
        </w:rPr>
        <w:t>des Entwurfs hin:</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In Teil B Kap 19 finden sich zahlreiche Erniedrigungen des GdB (meist um 10) bei wenigen Erhöhungen. Dies erfolgt unter der Voraussetzung, dass in diesen Fällen Mindest-GdB benannt werden, die je nach Teilhabebeeinträchtigung erhöht werden können. Die Dt. Rheumaliga befürchtet, dass von dieser Regelung nur wenig Gebrauch gemacht werden wird, da die Kriterien dafür unklar bleiben und es im Zweifelsfalle dem Patienten obliegt, eine besondere Betroffenheit darzulegen. Das fällt oft schwer, da es sich um Darlegungen zu psychosozialen Problemen im privaten oder beruflichen bzw. schulischen Bereich handelt (Beeinträchtigungen der Aktivitäten und der Teilhabe), deren Preisgabe eine erhebliche psychische Barriere darstellt und zudem schwer belegbar ist. Insbesondere werden die Darlegungen der behandelnden Ärzte dazu in der Regel wenig aussagen können. Deshalb sollten die GdB gegenüber der bisherigen Fassung weitgehend beibehalten werden. Ferner sind in der Verordnung selbst die Kriterien einer Erhöhung deutlicher zu fassen.</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Unklar bleibt, wann ein Mindest-GdB angegeben wird und wann nicht: Wenn generell auf die optimale Versorgung bzw. Funktion abgehoben wird, dann sollte klargestellt werden, das es sich in den meisten Fällen um Mindest-GdB handelt oder das mindestens sollte auch bei den Funktionsstörungen eingefügt werden, wo die Versorgung eine erhebliche Rolle spielt (s.u.)</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Zu berücksichtigen ist auch, dass erniedrigte Gdb einen erheblichen Einfluss auf die Bildung des Gesamt GdB sowie für die Nachteilsausgleiche haben können.</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 xml:space="preserve">    </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In diesem Zusammenhang sind insbesondere folgende Festlegungen kritisch zu bewerten bzw. ggf. zu ergänzen:</w:t>
      </w:r>
    </w:p>
    <w:p w:rsidR="00876E16" w:rsidRPr="00876E16" w:rsidRDefault="00876E16" w:rsidP="00876E16">
      <w:pPr>
        <w:spacing w:after="120" w:line="360" w:lineRule="auto"/>
        <w:jc w:val="both"/>
        <w:rPr>
          <w:rFonts w:ascii="Trebuchet MS" w:hAnsi="Trebuchet MS"/>
          <w:sz w:val="24"/>
          <w:szCs w:val="24"/>
        </w:rPr>
      </w:pPr>
    </w:p>
    <w:p w:rsidR="00ED13AD" w:rsidRDefault="00ED13AD">
      <w:pPr>
        <w:spacing w:after="200" w:line="276" w:lineRule="auto"/>
        <w:rPr>
          <w:rFonts w:ascii="Trebuchet MS" w:hAnsi="Trebuchet MS"/>
          <w:b/>
          <w:sz w:val="24"/>
          <w:szCs w:val="24"/>
        </w:rPr>
      </w:pPr>
      <w:r>
        <w:rPr>
          <w:rFonts w:ascii="Trebuchet MS" w:hAnsi="Trebuchet MS"/>
          <w:b/>
          <w:sz w:val="24"/>
          <w:szCs w:val="24"/>
        </w:rPr>
        <w:br w:type="page"/>
      </w:r>
    </w:p>
    <w:p w:rsidR="00876E16" w:rsidRPr="00876E16" w:rsidRDefault="00876E16" w:rsidP="00876E16">
      <w:pPr>
        <w:spacing w:after="120" w:line="360" w:lineRule="auto"/>
        <w:jc w:val="both"/>
        <w:rPr>
          <w:rFonts w:ascii="Trebuchet MS" w:hAnsi="Trebuchet MS"/>
          <w:b/>
          <w:sz w:val="24"/>
          <w:szCs w:val="24"/>
        </w:rPr>
      </w:pPr>
      <w:r w:rsidRPr="00876E16">
        <w:rPr>
          <w:rFonts w:ascii="Trebuchet MS" w:hAnsi="Trebuchet MS"/>
          <w:b/>
          <w:sz w:val="24"/>
          <w:szCs w:val="24"/>
        </w:rPr>
        <w:lastRenderedPageBreak/>
        <w:t>Zu 19.5.2:</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 xml:space="preserve">Bei den Funktionsstörungen der Halswirbelsäule, die oft mit Kopfschmerzen einhergehen, muss ausdrücklich auf mögliche </w:t>
      </w:r>
      <w:r w:rsidR="00A3235B" w:rsidRPr="00876E16">
        <w:rPr>
          <w:rFonts w:ascii="Trebuchet MS" w:hAnsi="Trebuchet MS"/>
          <w:sz w:val="24"/>
          <w:szCs w:val="24"/>
        </w:rPr>
        <w:t>Beeinträchtigungen</w:t>
      </w:r>
      <w:r w:rsidRPr="00876E16">
        <w:rPr>
          <w:rFonts w:ascii="Trebuchet MS" w:hAnsi="Trebuchet MS"/>
          <w:sz w:val="24"/>
          <w:szCs w:val="24"/>
        </w:rPr>
        <w:t xml:space="preserve"> im Bereich Lernen und Wissensanwendung sowie auf die Beeinträchtigung des Autofahrens und der Ma</w:t>
      </w:r>
      <w:r w:rsidR="00ED729C">
        <w:rPr>
          <w:rFonts w:ascii="Trebuchet MS" w:hAnsi="Trebuchet MS"/>
          <w:sz w:val="24"/>
          <w:szCs w:val="24"/>
        </w:rPr>
        <w:t>s</w:t>
      </w:r>
      <w:r w:rsidRPr="00876E16">
        <w:rPr>
          <w:rFonts w:ascii="Trebuchet MS" w:hAnsi="Trebuchet MS"/>
          <w:sz w:val="24"/>
          <w:szCs w:val="24"/>
        </w:rPr>
        <w:t>chinenbedienung hingewiesen werden.</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Zu 19.6.3. und 19.6.4:</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 xml:space="preserve">Wenn freies Gehen außerhalb des Zuhauses stark beeinträchtigt oder gerade noch möglich ist, müssen zumindest ab einer gewissen Gehstrecke (z.B. 500 m) Hilfsmittel benutzt werden. In diesen Fällen ist ein GdB von 30-40 unzureichend und ein GdB von 50 angemessen. </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 xml:space="preserve">Dementsprechend ist der </w:t>
      </w:r>
      <w:r w:rsidR="00A3235B">
        <w:rPr>
          <w:rFonts w:ascii="Trebuchet MS" w:hAnsi="Trebuchet MS"/>
          <w:sz w:val="24"/>
          <w:szCs w:val="24"/>
        </w:rPr>
        <w:t>GdB</w:t>
      </w:r>
      <w:r w:rsidRPr="00876E16">
        <w:rPr>
          <w:rFonts w:ascii="Trebuchet MS" w:hAnsi="Trebuchet MS"/>
          <w:sz w:val="24"/>
          <w:szCs w:val="24"/>
        </w:rPr>
        <w:t xml:space="preserve"> auch bei stark eingeschränktem Gehvermögen unterhalb von 500 m mit einem GdB von 50- 60 zu bewerten. Im Verhältnis von .3 und .4 klafft sonst eine Lücke in der Beschreibung der Funktionsbeeinträchtigungen.  </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 xml:space="preserve">Zu </w:t>
      </w:r>
      <w:r w:rsidR="00876E16" w:rsidRPr="00ED729C">
        <w:rPr>
          <w:rFonts w:ascii="Trebuchet MS" w:hAnsi="Trebuchet MS"/>
          <w:b/>
          <w:sz w:val="24"/>
          <w:szCs w:val="24"/>
        </w:rPr>
        <w:t xml:space="preserve">19.9.9.6 </w:t>
      </w:r>
      <w:r w:rsidRPr="00ED729C">
        <w:rPr>
          <w:rFonts w:ascii="Trebuchet MS" w:hAnsi="Trebuchet MS"/>
          <w:b/>
          <w:sz w:val="24"/>
          <w:szCs w:val="24"/>
        </w:rPr>
        <w:t>:</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Die Verknüpfung zwischen a-d sollte generell klarstellend durch ein „oder“ erfolgen.</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Zu 19.9.10.4:</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Hier ist ein „mindestens“ einzufügen, da die Nutzungsmöglichkeit des Beines von der orthetischen Versorgung abhängt, die nicht selten nicht oder nur unzureichend gelingt.</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Zu 19.11.6.4:</w:t>
      </w:r>
    </w:p>
    <w:p w:rsidR="00876E16" w:rsidRPr="00876E16" w:rsidRDefault="00ED729C" w:rsidP="00876E16">
      <w:pPr>
        <w:spacing w:after="120" w:line="360" w:lineRule="auto"/>
        <w:jc w:val="both"/>
        <w:rPr>
          <w:rFonts w:ascii="Trebuchet MS" w:hAnsi="Trebuchet MS"/>
          <w:sz w:val="24"/>
          <w:szCs w:val="24"/>
        </w:rPr>
      </w:pPr>
      <w:r>
        <w:rPr>
          <w:rFonts w:ascii="Trebuchet MS" w:hAnsi="Trebuchet MS"/>
          <w:sz w:val="24"/>
          <w:szCs w:val="24"/>
        </w:rPr>
        <w:t>Der GdB</w:t>
      </w:r>
      <w:r w:rsidR="00876E16" w:rsidRPr="00876E16">
        <w:rPr>
          <w:rFonts w:ascii="Trebuchet MS" w:hAnsi="Trebuchet MS"/>
          <w:sz w:val="24"/>
          <w:szCs w:val="24"/>
        </w:rPr>
        <w:t xml:space="preserve"> ist hier zu niedrig bemessen: Immerhin bedeutet die Funktionsbeeinträchtigung, dass der Betroffene ohne Hilfsmittel nicht laufen kann. Das gilt i.Ü. auch für die Notwendigkeit einer Abstützung unterhalb des </w:t>
      </w:r>
      <w:r w:rsidR="00876E16" w:rsidRPr="00876E16">
        <w:rPr>
          <w:rFonts w:ascii="Trebuchet MS" w:hAnsi="Trebuchet MS"/>
          <w:sz w:val="24"/>
          <w:szCs w:val="24"/>
        </w:rPr>
        <w:lastRenderedPageBreak/>
        <w:t>Kniegelenkes. Von daher ist ein GdB von 50 angemessen, zumindest aber mindestens 40.</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Zu 19.13.4:</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Der GdB ist hier auch von der Möglichkeit der orthetischen Versorgung abhängig und davon, ob der Betroffene ohne Orthese noch laufen kann. Deshalb ist höchstens zu streichen und ein mindestens einzufügen.</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Zu 19.7.1.1:</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Hier sind die unbedingt sämtliche Lebensbereiche aufzuführen, so z.B. auch die schulische und berufliche Teilhabe.</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Zu 19.7.5.7:</w:t>
      </w:r>
    </w:p>
    <w:p w:rsid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Ein GdB bei einem Verlust im Unterschenkel ist stets nicht unter einem GdB von 50 zu bewerten, wenn alle Lebensbereiche tatsächlich berücksichtigt werden.</w:t>
      </w:r>
      <w:r>
        <w:rPr>
          <w:rFonts w:ascii="Trebuchet MS" w:hAnsi="Trebuchet MS"/>
          <w:sz w:val="24"/>
          <w:szCs w:val="24"/>
        </w:rPr>
        <w:t xml:space="preserve"> Insgesamt fällt auf, dass die bisherigen GdB-Werte teilweise deutlich abgesenkt werden. So wird etwa der Verlust eines Beins im Unterschenkel statt bisher mit einem GdB von 60 nunmehr nur noch mit einem GdB von 40 bewertet, was zugleich bedeutet, dass die entsprechende Funktionsbeeinträchtigung keine Schwerbehinderung mehr darstellt. Gleiches gilt etwa für den Verlust von zwei bzw. drei Langfingern und dem Daumen der gleichen Hand, bei dem sich der GdB von 50 auf 40 verringern soll. Soweit sogar der Verlust sämtlicher Zehen eines Fußes künftig nur noch mit einem GdB von 10 bewertet werden soll, ist dies weder nachvollziehbar noch hinnehmbar. </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Zu19.8.6.3:</w:t>
      </w:r>
    </w:p>
    <w:p w:rsidR="00876E16" w:rsidRP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Der GdB von 70 bei Versteifung beider Kniegelenke  in günstiger Stellung wird den tatsächlichen Beeinträchtigungen (Sitzen, Aufstehen etc.) bei Berücksichtigung aller Lebensbereiche nicht gerecht. Er sollte zumindest 80 betragen.</w:t>
      </w:r>
    </w:p>
    <w:p w:rsidR="00876E16" w:rsidRPr="00876E16" w:rsidRDefault="00876E16" w:rsidP="00876E16">
      <w:pPr>
        <w:spacing w:after="120" w:line="360" w:lineRule="auto"/>
        <w:jc w:val="both"/>
        <w:rPr>
          <w:rFonts w:ascii="Trebuchet MS" w:hAnsi="Trebuchet MS"/>
          <w:sz w:val="24"/>
          <w:szCs w:val="24"/>
        </w:rPr>
      </w:pPr>
    </w:p>
    <w:p w:rsidR="00876E16" w:rsidRPr="00ED729C" w:rsidRDefault="00ED729C" w:rsidP="00876E16">
      <w:pPr>
        <w:spacing w:after="120" w:line="360" w:lineRule="auto"/>
        <w:jc w:val="both"/>
        <w:rPr>
          <w:rFonts w:ascii="Trebuchet MS" w:hAnsi="Trebuchet MS"/>
          <w:b/>
          <w:sz w:val="24"/>
          <w:szCs w:val="24"/>
        </w:rPr>
      </w:pPr>
      <w:r w:rsidRPr="00ED729C">
        <w:rPr>
          <w:rFonts w:ascii="Trebuchet MS" w:hAnsi="Trebuchet MS"/>
          <w:b/>
          <w:sz w:val="24"/>
          <w:szCs w:val="24"/>
        </w:rPr>
        <w:t xml:space="preserve">Zu </w:t>
      </w:r>
      <w:r w:rsidR="00876E16" w:rsidRPr="00ED729C">
        <w:rPr>
          <w:rFonts w:ascii="Trebuchet MS" w:hAnsi="Trebuchet MS"/>
          <w:b/>
          <w:sz w:val="24"/>
          <w:szCs w:val="24"/>
        </w:rPr>
        <w:t>19.8.7.5</w:t>
      </w:r>
      <w:r w:rsidRPr="00ED729C">
        <w:rPr>
          <w:rFonts w:ascii="Trebuchet MS" w:hAnsi="Trebuchet MS"/>
          <w:b/>
          <w:sz w:val="24"/>
          <w:szCs w:val="24"/>
        </w:rPr>
        <w:t>:</w:t>
      </w:r>
    </w:p>
    <w:p w:rsidR="00876E16" w:rsidRDefault="00876E16" w:rsidP="00876E16">
      <w:pPr>
        <w:spacing w:after="120" w:line="360" w:lineRule="auto"/>
        <w:jc w:val="both"/>
        <w:rPr>
          <w:rFonts w:ascii="Trebuchet MS" w:hAnsi="Trebuchet MS"/>
          <w:sz w:val="24"/>
          <w:szCs w:val="24"/>
        </w:rPr>
      </w:pPr>
      <w:r w:rsidRPr="00876E16">
        <w:rPr>
          <w:rFonts w:ascii="Trebuchet MS" w:hAnsi="Trebuchet MS"/>
          <w:sz w:val="24"/>
          <w:szCs w:val="24"/>
        </w:rPr>
        <w:t>Eine ungünstige Stellung des oben und unteren Sprunggelenkes bedeutet eine erhebliche Beeinträchtigung beim Laufen ohne Schuhe, kann dies sogar unmöglich machen. Entscheidend ist hier die Möglichkeit der orthetischen oder Schuhversorgung. Deshalb sollte hier ein Mindest GdB angegeben werden.</w:t>
      </w:r>
    </w:p>
    <w:p w:rsidR="00460822" w:rsidRDefault="00460822" w:rsidP="00540810">
      <w:pPr>
        <w:spacing w:after="120" w:line="360" w:lineRule="auto"/>
        <w:jc w:val="both"/>
        <w:rPr>
          <w:rFonts w:ascii="Trebuchet MS" w:hAnsi="Trebuchet MS"/>
          <w:b/>
          <w:sz w:val="24"/>
          <w:szCs w:val="24"/>
        </w:rPr>
      </w:pPr>
    </w:p>
    <w:p w:rsidR="00460822" w:rsidRDefault="00460822" w:rsidP="00540810">
      <w:pPr>
        <w:spacing w:after="120" w:line="360" w:lineRule="auto"/>
        <w:jc w:val="both"/>
        <w:rPr>
          <w:rFonts w:ascii="Trebuchet MS" w:hAnsi="Trebuchet MS"/>
          <w:sz w:val="24"/>
          <w:szCs w:val="24"/>
        </w:rPr>
      </w:pPr>
    </w:p>
    <w:p w:rsidR="00C73848" w:rsidRDefault="00460822" w:rsidP="00540810">
      <w:pPr>
        <w:spacing w:after="120" w:line="360" w:lineRule="auto"/>
        <w:jc w:val="both"/>
        <w:rPr>
          <w:rFonts w:ascii="Trebuchet MS" w:hAnsi="Trebuchet MS"/>
          <w:sz w:val="24"/>
          <w:szCs w:val="24"/>
        </w:rPr>
      </w:pPr>
      <w:r>
        <w:rPr>
          <w:rFonts w:ascii="Trebuchet MS" w:hAnsi="Trebuchet MS"/>
          <w:sz w:val="24"/>
          <w:szCs w:val="24"/>
        </w:rPr>
        <w:t>Die BAG SELBSTHILFE fordert daher den Verordnungsgeber mit Nachdruck auf, von geplanten GdB-Reduzierungen in den bei Teil B der Versorgungsmedizinischen Grundsätze enthaltenen Angaben Abstand zu nehmen. Das gilt umso mehr als die Absenkung in vielen Fällen zu einer Einschränkung bei Folgeansprüchen führt, die wiederum mit erheblichen Teilhabeeinschränkungen verbunden sein können.</w:t>
      </w:r>
    </w:p>
    <w:p w:rsidR="00876E16" w:rsidRDefault="00876E16" w:rsidP="00540810">
      <w:pPr>
        <w:spacing w:after="120" w:line="360" w:lineRule="auto"/>
        <w:jc w:val="both"/>
        <w:rPr>
          <w:rFonts w:ascii="Trebuchet MS" w:hAnsi="Trebuchet MS"/>
          <w:sz w:val="24"/>
          <w:szCs w:val="24"/>
        </w:rPr>
      </w:pPr>
    </w:p>
    <w:p w:rsidR="00876E16" w:rsidRDefault="00876E16" w:rsidP="00540810">
      <w:pPr>
        <w:spacing w:after="120" w:line="360" w:lineRule="auto"/>
        <w:jc w:val="both"/>
        <w:rPr>
          <w:rFonts w:ascii="Trebuchet MS" w:hAnsi="Trebuchet MS"/>
          <w:sz w:val="24"/>
          <w:szCs w:val="24"/>
        </w:rPr>
      </w:pPr>
    </w:p>
    <w:p w:rsidR="00876E16" w:rsidRPr="005F0E56" w:rsidRDefault="00876E16" w:rsidP="00540810">
      <w:pPr>
        <w:spacing w:after="120" w:line="360" w:lineRule="auto"/>
        <w:jc w:val="both"/>
        <w:rPr>
          <w:rFonts w:ascii="Trebuchet MS" w:hAnsi="Trebuchet MS"/>
          <w:sz w:val="24"/>
          <w:szCs w:val="24"/>
        </w:rPr>
      </w:pPr>
      <w:r>
        <w:rPr>
          <w:rFonts w:ascii="Trebuchet MS" w:hAnsi="Trebuchet MS"/>
          <w:sz w:val="24"/>
          <w:szCs w:val="24"/>
        </w:rPr>
        <w:t xml:space="preserve">Düsseldorf, den 24.09.2018 </w:t>
      </w:r>
    </w:p>
    <w:sectPr w:rsidR="00876E16" w:rsidRPr="005F0E56" w:rsidSect="00932798">
      <w:footerReference w:type="default" r:id="rId9"/>
      <w:pgSz w:w="11906" w:h="16838"/>
      <w:pgMar w:top="1418" w:right="1418" w:bottom="158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49" w:rsidRDefault="00374F49" w:rsidP="00932798">
      <w:r>
        <w:separator/>
      </w:r>
    </w:p>
  </w:endnote>
  <w:endnote w:type="continuationSeparator" w:id="0">
    <w:p w:rsidR="00374F49" w:rsidRDefault="00374F49" w:rsidP="0093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06270"/>
      <w:docPartObj>
        <w:docPartGallery w:val="Page Numbers (Bottom of Page)"/>
        <w:docPartUnique/>
      </w:docPartObj>
    </w:sdtPr>
    <w:sdtEndPr/>
    <w:sdtContent>
      <w:p w:rsidR="00932798" w:rsidRDefault="00932798">
        <w:pPr>
          <w:pStyle w:val="Fuzeile"/>
          <w:jc w:val="center"/>
        </w:pPr>
        <w:r>
          <w:fldChar w:fldCharType="begin"/>
        </w:r>
        <w:r>
          <w:instrText>PAGE   \* MERGEFORMAT</w:instrText>
        </w:r>
        <w:r>
          <w:fldChar w:fldCharType="separate"/>
        </w:r>
        <w:r w:rsidR="0069056D">
          <w:rPr>
            <w:noProof/>
          </w:rPr>
          <w:t>22</w:t>
        </w:r>
        <w:r>
          <w:fldChar w:fldCharType="end"/>
        </w:r>
      </w:p>
    </w:sdtContent>
  </w:sdt>
  <w:p w:rsidR="00932798" w:rsidRDefault="009327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49" w:rsidRDefault="00374F49" w:rsidP="00932798">
      <w:r>
        <w:separator/>
      </w:r>
    </w:p>
  </w:footnote>
  <w:footnote w:type="continuationSeparator" w:id="0">
    <w:p w:rsidR="00374F49" w:rsidRDefault="00374F49" w:rsidP="00932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98"/>
    <w:rsid w:val="000137EC"/>
    <w:rsid w:val="0002254C"/>
    <w:rsid w:val="00026583"/>
    <w:rsid w:val="00086BDF"/>
    <w:rsid w:val="00095AD4"/>
    <w:rsid w:val="000C531E"/>
    <w:rsid w:val="000D12CF"/>
    <w:rsid w:val="00113C75"/>
    <w:rsid w:val="00117DED"/>
    <w:rsid w:val="00131ED3"/>
    <w:rsid w:val="001404B3"/>
    <w:rsid w:val="00163C17"/>
    <w:rsid w:val="001B71D9"/>
    <w:rsid w:val="002025F8"/>
    <w:rsid w:val="00225DA6"/>
    <w:rsid w:val="00231D66"/>
    <w:rsid w:val="00262506"/>
    <w:rsid w:val="0026518F"/>
    <w:rsid w:val="002719BF"/>
    <w:rsid w:val="00282712"/>
    <w:rsid w:val="0029548B"/>
    <w:rsid w:val="002A1312"/>
    <w:rsid w:val="002A75DD"/>
    <w:rsid w:val="00313581"/>
    <w:rsid w:val="00367B4C"/>
    <w:rsid w:val="00374F49"/>
    <w:rsid w:val="00395EE8"/>
    <w:rsid w:val="003C2C60"/>
    <w:rsid w:val="003D05B8"/>
    <w:rsid w:val="003D608A"/>
    <w:rsid w:val="003E7095"/>
    <w:rsid w:val="0041385C"/>
    <w:rsid w:val="00455561"/>
    <w:rsid w:val="00460822"/>
    <w:rsid w:val="00495690"/>
    <w:rsid w:val="004C6030"/>
    <w:rsid w:val="004E562A"/>
    <w:rsid w:val="004F5182"/>
    <w:rsid w:val="00504386"/>
    <w:rsid w:val="00540810"/>
    <w:rsid w:val="00544982"/>
    <w:rsid w:val="00580508"/>
    <w:rsid w:val="005F0E56"/>
    <w:rsid w:val="006219EB"/>
    <w:rsid w:val="006221B9"/>
    <w:rsid w:val="006302B8"/>
    <w:rsid w:val="00630FCE"/>
    <w:rsid w:val="00675E93"/>
    <w:rsid w:val="0069056D"/>
    <w:rsid w:val="006A6F8F"/>
    <w:rsid w:val="006C2D79"/>
    <w:rsid w:val="006C675B"/>
    <w:rsid w:val="006D3A82"/>
    <w:rsid w:val="00700D35"/>
    <w:rsid w:val="00725D09"/>
    <w:rsid w:val="007416A0"/>
    <w:rsid w:val="007B0227"/>
    <w:rsid w:val="007C6341"/>
    <w:rsid w:val="007D0A59"/>
    <w:rsid w:val="008127F3"/>
    <w:rsid w:val="008462F0"/>
    <w:rsid w:val="00865B2F"/>
    <w:rsid w:val="00876E16"/>
    <w:rsid w:val="00886A2E"/>
    <w:rsid w:val="008D3DDD"/>
    <w:rsid w:val="00901A23"/>
    <w:rsid w:val="009108AD"/>
    <w:rsid w:val="00932798"/>
    <w:rsid w:val="00970609"/>
    <w:rsid w:val="00970935"/>
    <w:rsid w:val="009A1978"/>
    <w:rsid w:val="00A3235B"/>
    <w:rsid w:val="00A36A05"/>
    <w:rsid w:val="00AB7064"/>
    <w:rsid w:val="00AD79D3"/>
    <w:rsid w:val="00AF7855"/>
    <w:rsid w:val="00B45FC6"/>
    <w:rsid w:val="00B528D5"/>
    <w:rsid w:val="00B565E3"/>
    <w:rsid w:val="00B60512"/>
    <w:rsid w:val="00B75505"/>
    <w:rsid w:val="00B86053"/>
    <w:rsid w:val="00B930F2"/>
    <w:rsid w:val="00BA4264"/>
    <w:rsid w:val="00BF2C38"/>
    <w:rsid w:val="00C30DE4"/>
    <w:rsid w:val="00C32271"/>
    <w:rsid w:val="00C51903"/>
    <w:rsid w:val="00C53334"/>
    <w:rsid w:val="00C5739C"/>
    <w:rsid w:val="00C73848"/>
    <w:rsid w:val="00CE3148"/>
    <w:rsid w:val="00CF313A"/>
    <w:rsid w:val="00D454AC"/>
    <w:rsid w:val="00D570CF"/>
    <w:rsid w:val="00D95FCE"/>
    <w:rsid w:val="00DB4262"/>
    <w:rsid w:val="00E2299A"/>
    <w:rsid w:val="00E34A83"/>
    <w:rsid w:val="00E92D6B"/>
    <w:rsid w:val="00EB1084"/>
    <w:rsid w:val="00ED13AD"/>
    <w:rsid w:val="00ED729C"/>
    <w:rsid w:val="00EE1EDD"/>
    <w:rsid w:val="00F2363A"/>
    <w:rsid w:val="00F31F04"/>
    <w:rsid w:val="00F83489"/>
    <w:rsid w:val="00F936E4"/>
    <w:rsid w:val="00FE06E1"/>
    <w:rsid w:val="00FE1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798"/>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2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798"/>
    <w:rPr>
      <w:rFonts w:ascii="Tahoma" w:eastAsia="Calibri" w:hAnsi="Tahoma" w:cs="Tahoma"/>
      <w:sz w:val="16"/>
      <w:szCs w:val="16"/>
    </w:rPr>
  </w:style>
  <w:style w:type="paragraph" w:styleId="Kopfzeile">
    <w:name w:val="header"/>
    <w:basedOn w:val="Standard"/>
    <w:link w:val="KopfzeileZchn"/>
    <w:uiPriority w:val="99"/>
    <w:unhideWhenUsed/>
    <w:rsid w:val="00932798"/>
    <w:pPr>
      <w:tabs>
        <w:tab w:val="center" w:pos="4536"/>
        <w:tab w:val="right" w:pos="9072"/>
      </w:tabs>
    </w:pPr>
  </w:style>
  <w:style w:type="character" w:customStyle="1" w:styleId="KopfzeileZchn">
    <w:name w:val="Kopfzeile Zchn"/>
    <w:basedOn w:val="Absatz-Standardschriftart"/>
    <w:link w:val="Kopfzeile"/>
    <w:uiPriority w:val="99"/>
    <w:rsid w:val="00932798"/>
    <w:rPr>
      <w:rFonts w:ascii="Calibri" w:eastAsia="Calibri" w:hAnsi="Calibri" w:cs="Times New Roman"/>
    </w:rPr>
  </w:style>
  <w:style w:type="paragraph" w:styleId="Fuzeile">
    <w:name w:val="footer"/>
    <w:basedOn w:val="Standard"/>
    <w:link w:val="FuzeileZchn"/>
    <w:uiPriority w:val="99"/>
    <w:unhideWhenUsed/>
    <w:rsid w:val="00932798"/>
    <w:pPr>
      <w:tabs>
        <w:tab w:val="center" w:pos="4536"/>
        <w:tab w:val="right" w:pos="9072"/>
      </w:tabs>
    </w:pPr>
  </w:style>
  <w:style w:type="character" w:customStyle="1" w:styleId="FuzeileZchn">
    <w:name w:val="Fußzeile Zchn"/>
    <w:basedOn w:val="Absatz-Standardschriftart"/>
    <w:link w:val="Fuzeile"/>
    <w:uiPriority w:val="99"/>
    <w:rsid w:val="0093279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798"/>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2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798"/>
    <w:rPr>
      <w:rFonts w:ascii="Tahoma" w:eastAsia="Calibri" w:hAnsi="Tahoma" w:cs="Tahoma"/>
      <w:sz w:val="16"/>
      <w:szCs w:val="16"/>
    </w:rPr>
  </w:style>
  <w:style w:type="paragraph" w:styleId="Kopfzeile">
    <w:name w:val="header"/>
    <w:basedOn w:val="Standard"/>
    <w:link w:val="KopfzeileZchn"/>
    <w:uiPriority w:val="99"/>
    <w:unhideWhenUsed/>
    <w:rsid w:val="00932798"/>
    <w:pPr>
      <w:tabs>
        <w:tab w:val="center" w:pos="4536"/>
        <w:tab w:val="right" w:pos="9072"/>
      </w:tabs>
    </w:pPr>
  </w:style>
  <w:style w:type="character" w:customStyle="1" w:styleId="KopfzeileZchn">
    <w:name w:val="Kopfzeile Zchn"/>
    <w:basedOn w:val="Absatz-Standardschriftart"/>
    <w:link w:val="Kopfzeile"/>
    <w:uiPriority w:val="99"/>
    <w:rsid w:val="00932798"/>
    <w:rPr>
      <w:rFonts w:ascii="Calibri" w:eastAsia="Calibri" w:hAnsi="Calibri" w:cs="Times New Roman"/>
    </w:rPr>
  </w:style>
  <w:style w:type="paragraph" w:styleId="Fuzeile">
    <w:name w:val="footer"/>
    <w:basedOn w:val="Standard"/>
    <w:link w:val="FuzeileZchn"/>
    <w:uiPriority w:val="99"/>
    <w:unhideWhenUsed/>
    <w:rsid w:val="00932798"/>
    <w:pPr>
      <w:tabs>
        <w:tab w:val="center" w:pos="4536"/>
        <w:tab w:val="right" w:pos="9072"/>
      </w:tabs>
    </w:pPr>
  </w:style>
  <w:style w:type="character" w:customStyle="1" w:styleId="FuzeileZchn">
    <w:name w:val="Fußzeile Zchn"/>
    <w:basedOn w:val="Absatz-Standardschriftart"/>
    <w:link w:val="Fuzeile"/>
    <w:uiPriority w:val="99"/>
    <w:rsid w:val="009327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569">
      <w:bodyDiv w:val="1"/>
      <w:marLeft w:val="0"/>
      <w:marRight w:val="0"/>
      <w:marTop w:val="0"/>
      <w:marBottom w:val="0"/>
      <w:divBdr>
        <w:top w:val="none" w:sz="0" w:space="0" w:color="auto"/>
        <w:left w:val="none" w:sz="0" w:space="0" w:color="auto"/>
        <w:bottom w:val="none" w:sz="0" w:space="0" w:color="auto"/>
        <w:right w:val="none" w:sz="0" w:space="0" w:color="auto"/>
      </w:divBdr>
    </w:div>
    <w:div w:id="428165345">
      <w:bodyDiv w:val="1"/>
      <w:marLeft w:val="0"/>
      <w:marRight w:val="0"/>
      <w:marTop w:val="0"/>
      <w:marBottom w:val="0"/>
      <w:divBdr>
        <w:top w:val="none" w:sz="0" w:space="0" w:color="auto"/>
        <w:left w:val="none" w:sz="0" w:space="0" w:color="auto"/>
        <w:bottom w:val="none" w:sz="0" w:space="0" w:color="auto"/>
        <w:right w:val="none" w:sz="0" w:space="0" w:color="auto"/>
      </w:divBdr>
    </w:div>
    <w:div w:id="5224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A9E6-1683-4A1D-AD57-F62392AB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5643</Words>
  <Characters>35554</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Petra Gruendges</cp:lastModifiedBy>
  <cp:revision>9</cp:revision>
  <cp:lastPrinted>2018-09-25T06:50:00Z</cp:lastPrinted>
  <dcterms:created xsi:type="dcterms:W3CDTF">2018-09-18T05:07:00Z</dcterms:created>
  <dcterms:modified xsi:type="dcterms:W3CDTF">2018-09-25T06:50:00Z</dcterms:modified>
</cp:coreProperties>
</file>