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5C3621" w:rsidTr="008E792B">
        <w:trPr>
          <w:trHeight w:val="2153"/>
        </w:trPr>
        <w:tc>
          <w:tcPr>
            <w:tcW w:w="5229" w:type="dxa"/>
          </w:tcPr>
          <w:p w:rsidR="005C3621" w:rsidRDefault="005C3621" w:rsidP="00DF608E">
            <w:pPr>
              <w:jc w:val="both"/>
              <w:rPr>
                <w:rFonts w:ascii="Trebuchet MS" w:hAnsi="Trebuchet MS"/>
              </w:rPr>
            </w:pPr>
            <w:r>
              <w:rPr>
                <w:rFonts w:ascii="Trebuchet MS" w:hAnsi="Trebuchet MS"/>
                <w:noProof/>
              </w:rPr>
              <w:drawing>
                <wp:inline distT="0" distB="0" distL="0" distR="0" wp14:anchorId="3DAD435B" wp14:editId="3AFDDEC3">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rsidR="005C3621" w:rsidRDefault="005C3621" w:rsidP="00DF608E">
            <w:pPr>
              <w:jc w:val="both"/>
              <w:rPr>
                <w:rFonts w:ascii="Trebuchet MS" w:hAnsi="Trebuchet MS"/>
              </w:rPr>
            </w:pPr>
          </w:p>
        </w:tc>
        <w:tc>
          <w:tcPr>
            <w:tcW w:w="6211" w:type="dxa"/>
          </w:tcPr>
          <w:p w:rsidR="005C3621" w:rsidRDefault="005C3621" w:rsidP="00DF608E">
            <w:pPr>
              <w:jc w:val="both"/>
              <w:rPr>
                <w:rFonts w:ascii="Trebuchet MS" w:hAnsi="Trebuchet MS"/>
              </w:rPr>
            </w:pPr>
            <w:r>
              <w:rPr>
                <w:rFonts w:ascii="Trebuchet MS" w:hAnsi="Trebuchet MS"/>
              </w:rPr>
              <w:t>Bundesarbeitsgemeinschaft Selbsthilfe von</w:t>
            </w:r>
          </w:p>
          <w:p w:rsidR="005C3621" w:rsidRDefault="005C3621" w:rsidP="00DF608E">
            <w:pPr>
              <w:jc w:val="both"/>
              <w:rPr>
                <w:rFonts w:ascii="Trebuchet MS" w:hAnsi="Trebuchet MS"/>
              </w:rPr>
            </w:pPr>
            <w:r>
              <w:rPr>
                <w:rFonts w:ascii="Trebuchet MS" w:hAnsi="Trebuchet MS"/>
              </w:rPr>
              <w:t xml:space="preserve">Menschen mit Behinderung und chronischer </w:t>
            </w:r>
          </w:p>
          <w:p w:rsidR="005C3621" w:rsidRDefault="005C3621" w:rsidP="00DF608E">
            <w:pPr>
              <w:jc w:val="both"/>
              <w:rPr>
                <w:rFonts w:ascii="Trebuchet MS" w:hAnsi="Trebuchet MS"/>
              </w:rPr>
            </w:pPr>
            <w:r>
              <w:rPr>
                <w:rFonts w:ascii="Trebuchet MS" w:hAnsi="Trebuchet MS"/>
              </w:rPr>
              <w:t xml:space="preserve">Erkrankung und ihren Angehörigen e.V. </w:t>
            </w:r>
          </w:p>
          <w:p w:rsidR="005C3621" w:rsidRDefault="005C3621" w:rsidP="00DF608E">
            <w:pPr>
              <w:jc w:val="both"/>
              <w:rPr>
                <w:rFonts w:ascii="Trebuchet MS" w:hAnsi="Trebuchet MS"/>
              </w:rPr>
            </w:pPr>
            <w:r>
              <w:rPr>
                <w:rFonts w:ascii="Trebuchet MS" w:hAnsi="Trebuchet MS"/>
              </w:rPr>
              <w:t xml:space="preserve">BAG SELBSTHILFE </w:t>
            </w:r>
          </w:p>
          <w:p w:rsidR="005C3621" w:rsidRDefault="005C3621" w:rsidP="00DF608E">
            <w:pPr>
              <w:jc w:val="both"/>
              <w:rPr>
                <w:rFonts w:ascii="Trebuchet MS" w:hAnsi="Trebuchet MS"/>
              </w:rPr>
            </w:pPr>
            <w:r>
              <w:rPr>
                <w:rFonts w:ascii="Trebuchet MS" w:hAnsi="Trebuchet MS"/>
              </w:rPr>
              <w:t>Kirchfeldstr. 149</w:t>
            </w:r>
          </w:p>
          <w:p w:rsidR="005C3621" w:rsidRDefault="005C3621" w:rsidP="00DF608E">
            <w:pPr>
              <w:jc w:val="both"/>
              <w:rPr>
                <w:rFonts w:ascii="Trebuchet MS" w:hAnsi="Trebuchet MS"/>
              </w:rPr>
            </w:pPr>
            <w:r>
              <w:rPr>
                <w:rFonts w:ascii="Trebuchet MS" w:hAnsi="Trebuchet MS"/>
              </w:rPr>
              <w:t>40215 Düsseldorf</w:t>
            </w:r>
          </w:p>
          <w:p w:rsidR="005C3621" w:rsidRDefault="005C3621" w:rsidP="00DF608E">
            <w:pPr>
              <w:jc w:val="both"/>
              <w:rPr>
                <w:rFonts w:ascii="Trebuchet MS" w:hAnsi="Trebuchet MS"/>
              </w:rPr>
            </w:pPr>
            <w:r>
              <w:rPr>
                <w:rFonts w:ascii="Trebuchet MS" w:hAnsi="Trebuchet MS"/>
              </w:rPr>
              <w:t>Tel. 0211/31006-0</w:t>
            </w:r>
          </w:p>
          <w:p w:rsidR="005C3621" w:rsidRDefault="005C3621" w:rsidP="00DF608E">
            <w:pPr>
              <w:jc w:val="both"/>
              <w:rPr>
                <w:rFonts w:ascii="Trebuchet MS" w:hAnsi="Trebuchet MS"/>
              </w:rPr>
            </w:pPr>
            <w:r>
              <w:rPr>
                <w:rFonts w:ascii="Trebuchet MS" w:hAnsi="Trebuchet MS"/>
              </w:rPr>
              <w:t>Fax. 0211/31006-48</w:t>
            </w:r>
          </w:p>
        </w:tc>
      </w:tr>
    </w:tbl>
    <w:p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6334968" wp14:editId="6893F4B1">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C3621" w:rsidRDefault="005C3621" w:rsidP="005C3621"/>
    <w:p w:rsidR="005C3621" w:rsidRDefault="005C3621" w:rsidP="005C3621"/>
    <w:p w:rsidR="008E792B" w:rsidRDefault="008E792B" w:rsidP="005C3621"/>
    <w:p w:rsidR="008E792B" w:rsidRDefault="008E792B" w:rsidP="005C3621"/>
    <w:p w:rsidR="008E792B" w:rsidRDefault="008E792B" w:rsidP="005C3621"/>
    <w:p w:rsidR="008E792B" w:rsidRDefault="008E792B" w:rsidP="005C3621"/>
    <w:p w:rsidR="008E792B" w:rsidRDefault="008E792B" w:rsidP="005C3621"/>
    <w:p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rsidR="005C3621" w:rsidRPr="00E333BE" w:rsidRDefault="005C3621" w:rsidP="005C3621">
      <w:pPr>
        <w:jc w:val="center"/>
        <w:rPr>
          <w:rFonts w:ascii="Trebuchet MS" w:hAnsi="Trebuchet MS"/>
          <w:b/>
          <w:sz w:val="36"/>
          <w:szCs w:val="36"/>
        </w:rPr>
      </w:pPr>
    </w:p>
    <w:p w:rsidR="005C3621" w:rsidRPr="00E333BE" w:rsidRDefault="005C3621"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rsidR="005C3621" w:rsidRPr="00E333BE" w:rsidRDefault="005C3621" w:rsidP="005C3621">
      <w:pPr>
        <w:jc w:val="center"/>
        <w:rPr>
          <w:rFonts w:ascii="Trebuchet MS" w:hAnsi="Trebuchet MS"/>
          <w:b/>
          <w:sz w:val="36"/>
          <w:szCs w:val="36"/>
        </w:rPr>
      </w:pPr>
      <w:r>
        <w:rPr>
          <w:rFonts w:ascii="Trebuchet MS" w:hAnsi="Trebuchet MS"/>
          <w:b/>
          <w:sz w:val="36"/>
          <w:szCs w:val="36"/>
        </w:rPr>
        <w:t xml:space="preserve">(BAG SELBSTHILFE) </w:t>
      </w:r>
    </w:p>
    <w:p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rsidR="005C3621" w:rsidRDefault="005C3621"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Pr>
          <w:rFonts w:ascii="Trebuchet MS" w:hAnsi="Trebuchet MS"/>
          <w:b/>
          <w:sz w:val="36"/>
          <w:szCs w:val="36"/>
        </w:rPr>
        <w:t>Referentenentwurf einer Verordnung über die Mindes</w:t>
      </w:r>
      <w:r>
        <w:rPr>
          <w:rFonts w:ascii="Trebuchet MS" w:hAnsi="Trebuchet MS"/>
          <w:b/>
          <w:sz w:val="36"/>
          <w:szCs w:val="36"/>
        </w:rPr>
        <w:t>t</w:t>
      </w:r>
      <w:r>
        <w:rPr>
          <w:rFonts w:ascii="Trebuchet MS" w:hAnsi="Trebuchet MS"/>
          <w:b/>
          <w:sz w:val="36"/>
          <w:szCs w:val="36"/>
        </w:rPr>
        <w:t xml:space="preserve">anforderungen der Informationen nach </w:t>
      </w:r>
    </w:p>
    <w:p w:rsidR="005C3621" w:rsidRDefault="005C3621" w:rsidP="005C3621">
      <w:pPr>
        <w:jc w:val="center"/>
        <w:rPr>
          <w:rFonts w:ascii="Trebuchet MS" w:hAnsi="Trebuchet MS"/>
          <w:b/>
          <w:sz w:val="36"/>
          <w:szCs w:val="36"/>
        </w:rPr>
      </w:pPr>
      <w:r>
        <w:rPr>
          <w:rFonts w:ascii="Trebuchet MS" w:hAnsi="Trebuchet MS"/>
          <w:b/>
          <w:sz w:val="36"/>
          <w:szCs w:val="36"/>
        </w:rPr>
        <w:t>§ 73 Absatz 9 Satz 2 SGB V in elektronischen Progra</w:t>
      </w:r>
      <w:r>
        <w:rPr>
          <w:rFonts w:ascii="Trebuchet MS" w:hAnsi="Trebuchet MS"/>
          <w:b/>
          <w:sz w:val="36"/>
          <w:szCs w:val="36"/>
        </w:rPr>
        <w:t>m</w:t>
      </w:r>
      <w:r>
        <w:rPr>
          <w:rFonts w:ascii="Trebuchet MS" w:hAnsi="Trebuchet MS"/>
          <w:b/>
          <w:sz w:val="36"/>
          <w:szCs w:val="36"/>
        </w:rPr>
        <w:t>men für die Verordnung von Arzneimitteln durch Ve</w:t>
      </w:r>
      <w:r>
        <w:rPr>
          <w:rFonts w:ascii="Trebuchet MS" w:hAnsi="Trebuchet MS"/>
          <w:b/>
          <w:sz w:val="36"/>
          <w:szCs w:val="36"/>
        </w:rPr>
        <w:t>r</w:t>
      </w:r>
      <w:r>
        <w:rPr>
          <w:rFonts w:ascii="Trebuchet MS" w:hAnsi="Trebuchet MS"/>
          <w:b/>
          <w:sz w:val="36"/>
          <w:szCs w:val="36"/>
        </w:rPr>
        <w:t>tragsärztinnen und -ärzte und zur Veröffentlichung der Beschlüsse nach § 35a Absatz 3a SGB V</w:t>
      </w:r>
    </w:p>
    <w:p w:rsidR="005C3621" w:rsidRDefault="005C3621" w:rsidP="005C3621">
      <w:pPr>
        <w:spacing w:line="360" w:lineRule="auto"/>
        <w:jc w:val="center"/>
        <w:rPr>
          <w:rFonts w:ascii="Trebuchet MS" w:hAnsi="Trebuchet MS"/>
          <w:b/>
          <w:sz w:val="32"/>
          <w:szCs w:val="32"/>
        </w:rPr>
      </w:pPr>
    </w:p>
    <w:p w:rsidR="005C3621" w:rsidRDefault="005C3621" w:rsidP="005C3621">
      <w:pPr>
        <w:spacing w:line="360" w:lineRule="auto"/>
        <w:jc w:val="center"/>
        <w:rPr>
          <w:rFonts w:ascii="Trebuchet MS" w:hAnsi="Trebuchet MS"/>
          <w:b/>
          <w:sz w:val="32"/>
          <w:szCs w:val="32"/>
        </w:rPr>
      </w:pPr>
      <w:r>
        <w:rPr>
          <w:rFonts w:ascii="Trebuchet MS" w:hAnsi="Trebuchet MS"/>
          <w:b/>
          <w:sz w:val="32"/>
          <w:szCs w:val="32"/>
        </w:rPr>
        <w:t>(Elektronische Arzneimittelinformations-Verordnung – EAMIV)</w:t>
      </w:r>
    </w:p>
    <w:p w:rsidR="005C3621" w:rsidRDefault="005C3621">
      <w:pPr>
        <w:rPr>
          <w:rFonts w:ascii="Melior Com" w:hAnsi="Melior Com" w:cs="Melior Com"/>
          <w:color w:val="000000"/>
        </w:rPr>
      </w:pPr>
      <w:r>
        <w:rPr>
          <w:rFonts w:ascii="Melior Com" w:hAnsi="Melior Com" w:cs="Melior Com"/>
          <w:color w:val="000000"/>
        </w:rPr>
        <w:br w:type="page"/>
      </w:r>
    </w:p>
    <w:p w:rsidR="008E792B" w:rsidRDefault="008E792B" w:rsidP="00BB0605">
      <w:pPr>
        <w:rPr>
          <w:rFonts w:ascii="Trebuchet MS" w:hAnsi="Trebuchet MS"/>
        </w:rPr>
      </w:pPr>
    </w:p>
    <w:p w:rsidR="008E792B" w:rsidRDefault="008E792B" w:rsidP="00BB0605">
      <w:pPr>
        <w:rPr>
          <w:rFonts w:ascii="Trebuchet MS" w:hAnsi="Trebuchet MS"/>
        </w:rPr>
      </w:pPr>
    </w:p>
    <w:p w:rsidR="000377B6" w:rsidRDefault="000377B6" w:rsidP="00BB0605">
      <w:pPr>
        <w:rPr>
          <w:rFonts w:ascii="Trebuchet MS" w:hAnsi="Trebuchet MS"/>
        </w:rPr>
      </w:pPr>
    </w:p>
    <w:p w:rsidR="000377B6" w:rsidRDefault="000377B6" w:rsidP="00BB0605">
      <w:pPr>
        <w:rPr>
          <w:rFonts w:ascii="Trebuchet MS" w:hAnsi="Trebuchet MS"/>
        </w:rPr>
      </w:pPr>
    </w:p>
    <w:p w:rsidR="008E792B" w:rsidRDefault="008E792B" w:rsidP="00BB0605">
      <w:pPr>
        <w:rPr>
          <w:rFonts w:ascii="Trebuchet MS" w:hAnsi="Trebuchet MS"/>
        </w:rPr>
      </w:pPr>
    </w:p>
    <w:p w:rsidR="00BB0605" w:rsidRDefault="00BB0605" w:rsidP="00BB0605">
      <w:pPr>
        <w:rPr>
          <w:rFonts w:ascii="Trebuchet MS" w:hAnsi="Trebuchet MS"/>
        </w:rPr>
      </w:pPr>
      <w:r>
        <w:rPr>
          <w:rFonts w:ascii="Trebuchet MS" w:hAnsi="Trebuchet MS"/>
        </w:rPr>
        <w:t xml:space="preserve">Als Dachverband </w:t>
      </w:r>
      <w:r w:rsidR="000377B6">
        <w:rPr>
          <w:rFonts w:ascii="Trebuchet MS" w:hAnsi="Trebuchet MS"/>
        </w:rPr>
        <w:t>von 117</w:t>
      </w:r>
      <w:r>
        <w:rPr>
          <w:rFonts w:ascii="Trebuchet MS" w:hAnsi="Trebuchet MS"/>
        </w:rPr>
        <w:t xml:space="preserve"> Bundesorganisationen der Selbsthilfe chronisch kranker und behinderter Menschen und von 13 Landesarbeitsgemeinschaften ist es für die BAG SELBSTHILFE von besonderer Wichtigkeit, dass möglichst alle Patienteninnen und Patie</w:t>
      </w:r>
      <w:r>
        <w:rPr>
          <w:rFonts w:ascii="Trebuchet MS" w:hAnsi="Trebuchet MS"/>
        </w:rPr>
        <w:t>n</w:t>
      </w:r>
      <w:r>
        <w:rPr>
          <w:rFonts w:ascii="Trebuchet MS" w:hAnsi="Trebuchet MS"/>
        </w:rPr>
        <w:t>ten mit den Arzneimitteln versorgt werden, die für sie den größten Nutzen bringen kö</w:t>
      </w:r>
      <w:r>
        <w:rPr>
          <w:rFonts w:ascii="Trebuchet MS" w:hAnsi="Trebuchet MS"/>
        </w:rPr>
        <w:t>n</w:t>
      </w:r>
      <w:r>
        <w:rPr>
          <w:rFonts w:ascii="Trebuchet MS" w:hAnsi="Trebuchet MS"/>
        </w:rPr>
        <w:t xml:space="preserve">nen. </w:t>
      </w:r>
    </w:p>
    <w:p w:rsidR="00BB0605" w:rsidRDefault="00BB0605" w:rsidP="00BB0605">
      <w:pPr>
        <w:rPr>
          <w:rFonts w:ascii="Trebuchet MS" w:hAnsi="Trebuchet MS"/>
        </w:rPr>
      </w:pPr>
    </w:p>
    <w:p w:rsidR="00BB0605" w:rsidRDefault="00BB0605" w:rsidP="00BB0605">
      <w:pPr>
        <w:rPr>
          <w:rFonts w:ascii="Trebuchet MS" w:hAnsi="Trebuchet MS"/>
        </w:rPr>
      </w:pPr>
      <w:r>
        <w:rPr>
          <w:rFonts w:ascii="Trebuchet MS" w:hAnsi="Trebuchet MS"/>
        </w:rPr>
        <w:t>Daher begrüßt die BAG SELBSTHILFE auch im Grundsatz, dass künftig den Ärztinnen und Ärzten über ein sogenanntes Arztinformationssystem mehr Informationen nicht nur zu den Wirkungen, Nebenwirkungen und zur Qualität von Arzneimitteln zur Verfügung g</w:t>
      </w:r>
      <w:r>
        <w:rPr>
          <w:rFonts w:ascii="Trebuchet MS" w:hAnsi="Trebuchet MS"/>
        </w:rPr>
        <w:t>e</w:t>
      </w:r>
      <w:r>
        <w:rPr>
          <w:rFonts w:ascii="Trebuchet MS" w:hAnsi="Trebuchet MS"/>
        </w:rPr>
        <w:t>stellt werden, sondern auch zu deren Zusatznutzen im Vergleich zu anderen Präparaten. Allerdings weist die BAG SELBSTHILFE darauf hin, dass die Medikationsentscheidung  - nach geltendem Recht – von Arzt und Patient gemeinsam zu treffen sind, so dass es e</w:t>
      </w:r>
      <w:r>
        <w:rPr>
          <w:rFonts w:ascii="Trebuchet MS" w:hAnsi="Trebuchet MS"/>
        </w:rPr>
        <w:t>i</w:t>
      </w:r>
      <w:r>
        <w:rPr>
          <w:rFonts w:ascii="Trebuchet MS" w:hAnsi="Trebuchet MS"/>
        </w:rPr>
        <w:t xml:space="preserve">gentlich eines Arzt- und Patienteninformationssystems bedürfte. </w:t>
      </w:r>
    </w:p>
    <w:p w:rsidR="00BB0605" w:rsidRDefault="00BB0605" w:rsidP="00BB0605">
      <w:pPr>
        <w:rPr>
          <w:rFonts w:ascii="Trebuchet MS" w:hAnsi="Trebuchet MS"/>
        </w:rPr>
      </w:pPr>
    </w:p>
    <w:p w:rsidR="00BB0605" w:rsidRDefault="00BB0605" w:rsidP="00BB0605">
      <w:pPr>
        <w:rPr>
          <w:rFonts w:ascii="Trebuchet MS" w:hAnsi="Trebuchet MS"/>
        </w:rPr>
      </w:pPr>
      <w:r>
        <w:rPr>
          <w:rFonts w:ascii="Trebuchet MS" w:hAnsi="Trebuchet MS"/>
        </w:rPr>
        <w:t>Letztlich ist es unabdingbar, dass der Arzt dem Patienten alle für die Medikationsen</w:t>
      </w:r>
      <w:r>
        <w:rPr>
          <w:rFonts w:ascii="Trebuchet MS" w:hAnsi="Trebuchet MS"/>
        </w:rPr>
        <w:t>t</w:t>
      </w:r>
      <w:r>
        <w:rPr>
          <w:rFonts w:ascii="Trebuchet MS" w:hAnsi="Trebuchet MS"/>
        </w:rPr>
        <w:t>scheidung maßgeblichen Aspekte auch transparent macht. Ein reines Arztinformation</w:t>
      </w:r>
      <w:r>
        <w:rPr>
          <w:rFonts w:ascii="Trebuchet MS" w:hAnsi="Trebuchet MS"/>
        </w:rPr>
        <w:t>s</w:t>
      </w:r>
      <w:r>
        <w:rPr>
          <w:rFonts w:ascii="Trebuchet MS" w:hAnsi="Trebuchet MS"/>
        </w:rPr>
        <w:t xml:space="preserve">system ist auch unter diesem Gesichtspunkt ineffizient. </w:t>
      </w:r>
    </w:p>
    <w:p w:rsidR="00BB0605" w:rsidRDefault="00BB0605" w:rsidP="00BB0605">
      <w:pPr>
        <w:rPr>
          <w:rFonts w:ascii="Trebuchet MS" w:hAnsi="Trebuchet MS"/>
        </w:rPr>
      </w:pPr>
    </w:p>
    <w:p w:rsidR="005C3621" w:rsidRDefault="00BB0605" w:rsidP="00BB0605">
      <w:pPr>
        <w:autoSpaceDE w:val="0"/>
        <w:autoSpaceDN w:val="0"/>
        <w:adjustRightInd w:val="0"/>
        <w:rPr>
          <w:rFonts w:ascii="Trebuchet MS" w:hAnsi="Trebuchet MS"/>
        </w:rPr>
      </w:pPr>
      <w:r>
        <w:rPr>
          <w:rFonts w:ascii="Trebuchet MS" w:hAnsi="Trebuchet MS"/>
        </w:rPr>
        <w:t>Des Weiteren i</w:t>
      </w:r>
      <w:r w:rsidR="00BF0C0F">
        <w:rPr>
          <w:rFonts w:ascii="Trebuchet MS" w:hAnsi="Trebuchet MS"/>
        </w:rPr>
        <w:t>st zu betonen, dass die Nutzen</w:t>
      </w:r>
      <w:r>
        <w:rPr>
          <w:rFonts w:ascii="Trebuchet MS" w:hAnsi="Trebuchet MS"/>
        </w:rPr>
        <w:t>bewertung durch den Gemeinsamen Bu</w:t>
      </w:r>
      <w:r>
        <w:rPr>
          <w:rFonts w:ascii="Trebuchet MS" w:hAnsi="Trebuchet MS"/>
        </w:rPr>
        <w:t>n</w:t>
      </w:r>
      <w:r>
        <w:rPr>
          <w:rFonts w:ascii="Trebuchet MS" w:hAnsi="Trebuchet MS"/>
        </w:rPr>
        <w:t>desausschuss (G-BA) bislang lediglich die Grundlage für ein Preisfestsetzungsverfahren ist. Zwar können die hierbei gewonnenen Informationen zum (Zusatz-)Nutzen eines Ar</w:t>
      </w:r>
      <w:r>
        <w:rPr>
          <w:rFonts w:ascii="Trebuchet MS" w:hAnsi="Trebuchet MS"/>
        </w:rPr>
        <w:t>z</w:t>
      </w:r>
      <w:r>
        <w:rPr>
          <w:rFonts w:ascii="Trebuchet MS" w:hAnsi="Trebuchet MS"/>
        </w:rPr>
        <w:t>neimittels auch von Relevanz für die Verordnungsentscheidungen von Arzt und Patient im Einzelfall sein. Die Aussagekraft dieser Informationen ist aber limitiert.</w:t>
      </w:r>
    </w:p>
    <w:p w:rsidR="00BB0605" w:rsidRDefault="00BB0605" w:rsidP="00BB0605">
      <w:pPr>
        <w:autoSpaceDE w:val="0"/>
        <w:autoSpaceDN w:val="0"/>
        <w:adjustRightInd w:val="0"/>
        <w:rPr>
          <w:rFonts w:ascii="Trebuchet MS" w:hAnsi="Trebuchet MS"/>
        </w:rPr>
      </w:pPr>
    </w:p>
    <w:p w:rsidR="00BB0605" w:rsidRDefault="00BB0605" w:rsidP="00BB0605">
      <w:pPr>
        <w:autoSpaceDE w:val="0"/>
        <w:autoSpaceDN w:val="0"/>
        <w:adjustRightInd w:val="0"/>
        <w:rPr>
          <w:rFonts w:ascii="Trebuchet MS" w:hAnsi="Trebuchet MS"/>
        </w:rPr>
      </w:pPr>
      <w:r>
        <w:rPr>
          <w:rFonts w:ascii="Trebuchet MS" w:hAnsi="Trebuchet MS"/>
        </w:rPr>
        <w:t xml:space="preserve">Die </w:t>
      </w:r>
      <w:r w:rsidR="007821FF">
        <w:rPr>
          <w:rFonts w:ascii="Trebuchet MS" w:hAnsi="Trebuchet MS"/>
        </w:rPr>
        <w:t>Informationen</w:t>
      </w:r>
      <w:r>
        <w:rPr>
          <w:rFonts w:ascii="Trebuchet MS" w:hAnsi="Trebuchet MS"/>
        </w:rPr>
        <w:t xml:space="preserve">, die in das Arztinformationssystem eingestellt werden, müssen diese Limitationen klar aufzeigen. </w:t>
      </w:r>
      <w:r w:rsidR="007821FF">
        <w:rPr>
          <w:rFonts w:ascii="Trebuchet MS" w:hAnsi="Trebuchet MS"/>
        </w:rPr>
        <w:t>Andererseits</w:t>
      </w:r>
      <w:r>
        <w:rPr>
          <w:rFonts w:ascii="Trebuchet MS" w:hAnsi="Trebuchet MS"/>
        </w:rPr>
        <w:t xml:space="preserve"> bedarf es ergänzender </w:t>
      </w:r>
      <w:r w:rsidR="007821FF">
        <w:rPr>
          <w:rFonts w:ascii="Trebuchet MS" w:hAnsi="Trebuchet MS"/>
        </w:rPr>
        <w:t>Informationen</w:t>
      </w:r>
      <w:r>
        <w:rPr>
          <w:rFonts w:ascii="Trebuchet MS" w:hAnsi="Trebuchet MS"/>
        </w:rPr>
        <w:t xml:space="preserve"> aus D</w:t>
      </w:r>
      <w:r>
        <w:rPr>
          <w:rFonts w:ascii="Trebuchet MS" w:hAnsi="Trebuchet MS"/>
        </w:rPr>
        <w:t>a</w:t>
      </w:r>
      <w:r>
        <w:rPr>
          <w:rFonts w:ascii="Trebuchet MS" w:hAnsi="Trebuchet MS"/>
        </w:rPr>
        <w:t>tenquellen jenseits der Beschlüsse des Gemeinsamen Bundesausschusses, um es den Är</w:t>
      </w:r>
      <w:r>
        <w:rPr>
          <w:rFonts w:ascii="Trebuchet MS" w:hAnsi="Trebuchet MS"/>
        </w:rPr>
        <w:t>z</w:t>
      </w:r>
      <w:r>
        <w:rPr>
          <w:rFonts w:ascii="Trebuchet MS" w:hAnsi="Trebuchet MS"/>
        </w:rPr>
        <w:t>tinnen und Ärzten zu erlauben, die Beschlussinhalte adäquat einordnen zu können.</w:t>
      </w:r>
    </w:p>
    <w:p w:rsidR="00BB0605" w:rsidRDefault="00BB0605" w:rsidP="00BB0605">
      <w:pPr>
        <w:autoSpaceDE w:val="0"/>
        <w:autoSpaceDN w:val="0"/>
        <w:adjustRightInd w:val="0"/>
        <w:rPr>
          <w:rFonts w:ascii="Trebuchet MS" w:hAnsi="Trebuchet MS"/>
        </w:rPr>
      </w:pPr>
    </w:p>
    <w:p w:rsidR="00BB0605" w:rsidRDefault="007821FF" w:rsidP="00BB0605">
      <w:pPr>
        <w:autoSpaceDE w:val="0"/>
        <w:autoSpaceDN w:val="0"/>
        <w:adjustRightInd w:val="0"/>
        <w:rPr>
          <w:rFonts w:ascii="Trebuchet MS" w:hAnsi="Trebuchet MS"/>
        </w:rPr>
      </w:pPr>
      <w:r>
        <w:rPr>
          <w:rFonts w:ascii="Trebuchet MS" w:hAnsi="Trebuchet MS"/>
        </w:rPr>
        <w:t>Leider stellt der vorliegende Verordnungsentwurf weder sicher, dass die Limitationen des Erkenntniswertes von Nutzenbewertungsbeschlüssen für die ärztliche Versorgung</w:t>
      </w:r>
      <w:r>
        <w:rPr>
          <w:rFonts w:ascii="Trebuchet MS" w:hAnsi="Trebuchet MS"/>
        </w:rPr>
        <w:t>s</w:t>
      </w:r>
      <w:r>
        <w:rPr>
          <w:rFonts w:ascii="Trebuchet MS" w:hAnsi="Trebuchet MS"/>
        </w:rPr>
        <w:t>entscheidung klar aufgezeigt werden, noch sind die ergänzend hinzuzuziehenden Date</w:t>
      </w:r>
      <w:r>
        <w:rPr>
          <w:rFonts w:ascii="Trebuchet MS" w:hAnsi="Trebuchet MS"/>
        </w:rPr>
        <w:t>n</w:t>
      </w:r>
      <w:r>
        <w:rPr>
          <w:rFonts w:ascii="Trebuchet MS" w:hAnsi="Trebuchet MS"/>
        </w:rPr>
        <w:t>quellen hinreichend definiert.</w:t>
      </w:r>
    </w:p>
    <w:p w:rsidR="00BB0605" w:rsidRDefault="00BB0605" w:rsidP="00BB0605">
      <w:pPr>
        <w:autoSpaceDE w:val="0"/>
        <w:autoSpaceDN w:val="0"/>
        <w:adjustRightInd w:val="0"/>
        <w:rPr>
          <w:rFonts w:ascii="Trebuchet MS" w:hAnsi="Trebuchet MS"/>
        </w:rPr>
      </w:pPr>
    </w:p>
    <w:p w:rsidR="00BB0605" w:rsidRDefault="00BB0605" w:rsidP="00BB0605">
      <w:pPr>
        <w:autoSpaceDE w:val="0"/>
        <w:autoSpaceDN w:val="0"/>
        <w:adjustRightInd w:val="0"/>
        <w:rPr>
          <w:rFonts w:ascii="Trebuchet MS" w:hAnsi="Trebuchet MS"/>
        </w:rPr>
      </w:pPr>
      <w:r>
        <w:rPr>
          <w:rFonts w:ascii="Trebuchet MS" w:hAnsi="Trebuchet MS"/>
        </w:rPr>
        <w:t xml:space="preserve">Des Weiteren sind einige Informationen für die Befüllung des </w:t>
      </w:r>
      <w:r w:rsidRPr="00BB0605">
        <w:rPr>
          <w:rFonts w:ascii="Trebuchet MS" w:hAnsi="Trebuchet MS"/>
        </w:rPr>
        <w:t>Arztinformationssystem</w:t>
      </w:r>
      <w:r>
        <w:rPr>
          <w:rFonts w:ascii="Trebuchet MS" w:hAnsi="Trebuchet MS"/>
        </w:rPr>
        <w:t xml:space="preserve">s im Entwurf </w:t>
      </w:r>
      <w:r w:rsidR="007821FF">
        <w:rPr>
          <w:rFonts w:ascii="Trebuchet MS" w:hAnsi="Trebuchet MS"/>
        </w:rPr>
        <w:t>vorgesehen</w:t>
      </w:r>
      <w:r>
        <w:rPr>
          <w:rFonts w:ascii="Trebuchet MS" w:hAnsi="Trebuchet MS"/>
        </w:rPr>
        <w:t xml:space="preserve">, die </w:t>
      </w:r>
      <w:r w:rsidR="007821FF">
        <w:rPr>
          <w:rFonts w:ascii="Trebuchet MS" w:hAnsi="Trebuchet MS"/>
        </w:rPr>
        <w:t>nicht notwendig sind bzw. die die Entscheidungsfindung von Ärzten und Patienten gar nicht tangieren; andere fehlen noch.</w:t>
      </w:r>
    </w:p>
    <w:p w:rsidR="00E14D51" w:rsidRDefault="00E14D51">
      <w:pPr>
        <w:rPr>
          <w:rFonts w:ascii="Trebuchet MS" w:hAnsi="Trebuchet MS"/>
        </w:rPr>
      </w:pPr>
      <w:r>
        <w:rPr>
          <w:rFonts w:ascii="Trebuchet MS" w:hAnsi="Trebuchet MS"/>
        </w:rPr>
        <w:br w:type="page"/>
      </w:r>
    </w:p>
    <w:p w:rsidR="007821FF" w:rsidRDefault="007821FF" w:rsidP="00BB0605">
      <w:pPr>
        <w:autoSpaceDE w:val="0"/>
        <w:autoSpaceDN w:val="0"/>
        <w:adjustRightInd w:val="0"/>
        <w:rPr>
          <w:rFonts w:ascii="Trebuchet MS" w:hAnsi="Trebuchet MS"/>
        </w:rPr>
      </w:pPr>
    </w:p>
    <w:p w:rsidR="007821FF" w:rsidRDefault="007821FF" w:rsidP="00BB0605">
      <w:pPr>
        <w:autoSpaceDE w:val="0"/>
        <w:autoSpaceDN w:val="0"/>
        <w:adjustRightInd w:val="0"/>
        <w:rPr>
          <w:rFonts w:ascii="Trebuchet MS" w:hAnsi="Trebuchet MS"/>
        </w:rPr>
      </w:pPr>
      <w:r>
        <w:rPr>
          <w:rFonts w:ascii="Trebuchet MS" w:hAnsi="Trebuchet MS"/>
        </w:rPr>
        <w:t>Im Einzelnen ist zum Verordnungsentwurf Folgendes auszuführen:</w:t>
      </w:r>
    </w:p>
    <w:p w:rsidR="007821FF" w:rsidRDefault="007821FF" w:rsidP="00BB0605">
      <w:pPr>
        <w:autoSpaceDE w:val="0"/>
        <w:autoSpaceDN w:val="0"/>
        <w:adjustRightInd w:val="0"/>
        <w:rPr>
          <w:rFonts w:ascii="Trebuchet MS" w:hAnsi="Trebuchet MS"/>
        </w:rPr>
      </w:pPr>
    </w:p>
    <w:p w:rsidR="007821FF" w:rsidRDefault="007821FF" w:rsidP="00BB0605">
      <w:pPr>
        <w:autoSpaceDE w:val="0"/>
        <w:autoSpaceDN w:val="0"/>
        <w:adjustRightInd w:val="0"/>
        <w:rPr>
          <w:rFonts w:ascii="Trebuchet MS" w:hAnsi="Trebuchet MS"/>
        </w:rPr>
      </w:pPr>
    </w:p>
    <w:p w:rsidR="007821FF" w:rsidRPr="007821FF" w:rsidRDefault="007821FF" w:rsidP="007821FF">
      <w:pPr>
        <w:tabs>
          <w:tab w:val="left" w:pos="567"/>
        </w:tabs>
        <w:autoSpaceDE w:val="0"/>
        <w:autoSpaceDN w:val="0"/>
        <w:adjustRightInd w:val="0"/>
        <w:ind w:left="567" w:hanging="567"/>
        <w:rPr>
          <w:rFonts w:ascii="Trebuchet MS" w:hAnsi="Trebuchet MS"/>
          <w:b/>
        </w:rPr>
      </w:pPr>
      <w:r w:rsidRPr="007821FF">
        <w:rPr>
          <w:rFonts w:ascii="Trebuchet MS" w:hAnsi="Trebuchet MS"/>
          <w:b/>
        </w:rPr>
        <w:t>1)</w:t>
      </w:r>
      <w:r w:rsidRPr="007821FF">
        <w:rPr>
          <w:rFonts w:ascii="Trebuchet MS" w:hAnsi="Trebuchet MS"/>
          <w:b/>
        </w:rPr>
        <w:tab/>
        <w:t>Zu § 2 des Verordnungsentwurfs</w:t>
      </w:r>
    </w:p>
    <w:p w:rsidR="007821FF" w:rsidRDefault="007821FF" w:rsidP="007821FF">
      <w:pPr>
        <w:tabs>
          <w:tab w:val="left" w:pos="567"/>
        </w:tabs>
        <w:autoSpaceDE w:val="0"/>
        <w:autoSpaceDN w:val="0"/>
        <w:adjustRightInd w:val="0"/>
        <w:ind w:left="567" w:hanging="567"/>
        <w:rPr>
          <w:rFonts w:ascii="Trebuchet MS" w:hAnsi="Trebuchet MS"/>
        </w:rPr>
      </w:pPr>
    </w:p>
    <w:p w:rsidR="007821FF" w:rsidRPr="007821FF" w:rsidRDefault="007821FF" w:rsidP="007821FF">
      <w:pPr>
        <w:tabs>
          <w:tab w:val="left" w:pos="567"/>
        </w:tabs>
        <w:autoSpaceDE w:val="0"/>
        <w:autoSpaceDN w:val="0"/>
        <w:adjustRightInd w:val="0"/>
        <w:rPr>
          <w:rFonts w:ascii="Trebuchet MS" w:hAnsi="Trebuchet MS" w:cs="Melior Com"/>
          <w:b/>
          <w:color w:val="000000"/>
        </w:rPr>
      </w:pPr>
      <w:r w:rsidRPr="007821FF">
        <w:rPr>
          <w:rFonts w:ascii="Trebuchet MS" w:hAnsi="Trebuchet MS" w:cs="Melior Com"/>
          <w:b/>
          <w:color w:val="000000"/>
        </w:rPr>
        <w:tab/>
        <w:t>§ 2 Absatz 1 Nr. 4</w:t>
      </w:r>
    </w:p>
    <w:p w:rsidR="007821FF" w:rsidRDefault="007821FF" w:rsidP="007821FF">
      <w:pPr>
        <w:tabs>
          <w:tab w:val="left" w:pos="567"/>
        </w:tabs>
        <w:autoSpaceDE w:val="0"/>
        <w:autoSpaceDN w:val="0"/>
        <w:adjustRightInd w:val="0"/>
        <w:rPr>
          <w:rFonts w:ascii="Trebuchet MS" w:hAnsi="Trebuchet MS" w:cs="Melior Com"/>
          <w:color w:val="000000"/>
        </w:rPr>
      </w:pPr>
    </w:p>
    <w:p w:rsidR="007821FF" w:rsidRDefault="007821FF"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Natürlich müssen die Patientengruppen, für die eine Aussage zur Bewertung des Zusatznutzens des Arzneimittels getroffen wird, in den elektronischen Programmen des </w:t>
      </w:r>
      <w:r w:rsidRPr="007821FF">
        <w:rPr>
          <w:rFonts w:ascii="Trebuchet MS" w:hAnsi="Trebuchet MS" w:cs="Melior Com"/>
          <w:color w:val="000000"/>
        </w:rPr>
        <w:t>Arztinformationssystem</w:t>
      </w:r>
      <w:r>
        <w:rPr>
          <w:rFonts w:ascii="Trebuchet MS" w:hAnsi="Trebuchet MS" w:cs="Melior Com"/>
          <w:color w:val="000000"/>
        </w:rPr>
        <w:t>s ausgewiesen werden.</w:t>
      </w:r>
    </w:p>
    <w:p w:rsidR="007821FF" w:rsidRDefault="007821FF" w:rsidP="007821FF">
      <w:pPr>
        <w:tabs>
          <w:tab w:val="left" w:pos="567"/>
        </w:tabs>
        <w:autoSpaceDE w:val="0"/>
        <w:autoSpaceDN w:val="0"/>
        <w:adjustRightInd w:val="0"/>
        <w:ind w:left="567" w:hanging="567"/>
        <w:rPr>
          <w:rFonts w:ascii="Trebuchet MS" w:hAnsi="Trebuchet MS" w:cs="Melior Com"/>
          <w:color w:val="000000"/>
        </w:rPr>
      </w:pPr>
    </w:p>
    <w:p w:rsidR="007821FF" w:rsidRDefault="007821FF"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Da das </w:t>
      </w:r>
      <w:r w:rsidRPr="007821FF">
        <w:rPr>
          <w:rFonts w:ascii="Trebuchet MS" w:hAnsi="Trebuchet MS" w:cs="Melior Com"/>
          <w:color w:val="000000"/>
        </w:rPr>
        <w:t>Arztinformationssystem</w:t>
      </w:r>
      <w:r>
        <w:rPr>
          <w:rFonts w:ascii="Trebuchet MS" w:hAnsi="Trebuchet MS" w:cs="Melior Com"/>
          <w:color w:val="000000"/>
        </w:rPr>
        <w:t xml:space="preserve"> aber eine Grundlage für die ärztliche Verordnung und nicht nur für Preisverhandlungen liefern soll, muss die Aussage zur Bewertung des Zusatznutzens differenziert danach getroffen werden, ob der Bewertung ta</w:t>
      </w:r>
      <w:r>
        <w:rPr>
          <w:rFonts w:ascii="Trebuchet MS" w:hAnsi="Trebuchet MS" w:cs="Melior Com"/>
          <w:color w:val="000000"/>
        </w:rPr>
        <w:t>t</w:t>
      </w:r>
      <w:r>
        <w:rPr>
          <w:rFonts w:ascii="Trebuchet MS" w:hAnsi="Trebuchet MS" w:cs="Melior Com"/>
          <w:color w:val="000000"/>
        </w:rPr>
        <w:t>sächlich Studienergebnisse zugrunde gelegen haben oder ob bedingt durch den r</w:t>
      </w:r>
      <w:r>
        <w:rPr>
          <w:rFonts w:ascii="Trebuchet MS" w:hAnsi="Trebuchet MS" w:cs="Melior Com"/>
          <w:color w:val="000000"/>
        </w:rPr>
        <w:t>e</w:t>
      </w:r>
      <w:r>
        <w:rPr>
          <w:rFonts w:ascii="Trebuchet MS" w:hAnsi="Trebuchet MS" w:cs="Melior Com"/>
          <w:color w:val="000000"/>
        </w:rPr>
        <w:t>gulatorischen Prozess des Arzneimittelzulassungsverfahrens gar keine Studiene</w:t>
      </w:r>
      <w:r>
        <w:rPr>
          <w:rFonts w:ascii="Trebuchet MS" w:hAnsi="Trebuchet MS" w:cs="Melior Com"/>
          <w:color w:val="000000"/>
        </w:rPr>
        <w:t>r</w:t>
      </w:r>
      <w:r>
        <w:rPr>
          <w:rFonts w:ascii="Trebuchet MS" w:hAnsi="Trebuchet MS" w:cs="Melior Com"/>
          <w:color w:val="000000"/>
        </w:rPr>
        <w:t>gebnisse vorlagen. Dann ist die „Aussage zur Bewertung des Zusatznutzens“ nä</w:t>
      </w:r>
      <w:r>
        <w:rPr>
          <w:rFonts w:ascii="Trebuchet MS" w:hAnsi="Trebuchet MS" w:cs="Melior Com"/>
          <w:color w:val="000000"/>
        </w:rPr>
        <w:t>m</w:t>
      </w:r>
      <w:r>
        <w:rPr>
          <w:rFonts w:ascii="Trebuchet MS" w:hAnsi="Trebuchet MS" w:cs="Melior Com"/>
          <w:color w:val="000000"/>
        </w:rPr>
        <w:t>lich von einer anderen Aussagekraft</w:t>
      </w:r>
      <w:r w:rsidR="00A20D55">
        <w:rPr>
          <w:rFonts w:ascii="Trebuchet MS" w:hAnsi="Trebuchet MS" w:cs="Melior Com"/>
          <w:color w:val="000000"/>
        </w:rPr>
        <w:t>,</w:t>
      </w:r>
      <w:r>
        <w:rPr>
          <w:rFonts w:ascii="Trebuchet MS" w:hAnsi="Trebuchet MS" w:cs="Melior Com"/>
          <w:color w:val="000000"/>
        </w:rPr>
        <w:t xml:space="preserve"> als wenn tatsächlich vom Gemeinsamen Bu</w:t>
      </w:r>
      <w:r>
        <w:rPr>
          <w:rFonts w:ascii="Trebuchet MS" w:hAnsi="Trebuchet MS" w:cs="Melior Com"/>
          <w:color w:val="000000"/>
        </w:rPr>
        <w:t>n</w:t>
      </w:r>
      <w:r>
        <w:rPr>
          <w:rFonts w:ascii="Trebuchet MS" w:hAnsi="Trebuchet MS" w:cs="Melior Com"/>
          <w:color w:val="000000"/>
        </w:rPr>
        <w:t xml:space="preserve">desausschuss </w:t>
      </w:r>
      <w:r w:rsidR="002F53E7">
        <w:rPr>
          <w:rFonts w:ascii="Trebuchet MS" w:hAnsi="Trebuchet MS" w:cs="Melior Com"/>
          <w:color w:val="000000"/>
        </w:rPr>
        <w:t xml:space="preserve">(GBA) </w:t>
      </w:r>
      <w:r>
        <w:rPr>
          <w:rFonts w:ascii="Trebuchet MS" w:hAnsi="Trebuchet MS" w:cs="Melior Com"/>
          <w:color w:val="000000"/>
        </w:rPr>
        <w:t>Studienergebnisse bewertet wurden.</w:t>
      </w:r>
    </w:p>
    <w:p w:rsidR="007821FF" w:rsidRDefault="007821FF" w:rsidP="007821FF">
      <w:pPr>
        <w:tabs>
          <w:tab w:val="left" w:pos="567"/>
        </w:tabs>
        <w:autoSpaceDE w:val="0"/>
        <w:autoSpaceDN w:val="0"/>
        <w:adjustRightInd w:val="0"/>
        <w:ind w:left="567" w:hanging="567"/>
        <w:rPr>
          <w:rFonts w:ascii="Trebuchet MS" w:hAnsi="Trebuchet MS" w:cs="Melior Com"/>
          <w:color w:val="000000"/>
        </w:rPr>
      </w:pPr>
    </w:p>
    <w:p w:rsidR="007821FF" w:rsidRDefault="007821FF"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Nur exemplarisch sei der Fall erwähnt, dass die Zulassungsbehörde aufgrund der besonders überzeugenden Erg</w:t>
      </w:r>
      <w:r w:rsidR="00A20D55">
        <w:rPr>
          <w:rFonts w:ascii="Trebuchet MS" w:hAnsi="Trebuchet MS" w:cs="Melior Com"/>
          <w:color w:val="000000"/>
        </w:rPr>
        <w:t>ebnisse der Zulassungsstudie den</w:t>
      </w:r>
      <w:r>
        <w:rPr>
          <w:rFonts w:ascii="Trebuchet MS" w:hAnsi="Trebuchet MS" w:cs="Melior Com"/>
          <w:color w:val="000000"/>
        </w:rPr>
        <w:t xml:space="preserve"> Zulassungsbereich des Arzneimittels weiter gefasst hat als dies nach den Ein- und Ausschlusskriterien der Studie definiert war. In einem solchen Fall wäre es geradezu irreführend für die Verordnungsentscheidung, wenn für die v</w:t>
      </w:r>
      <w:r w:rsidR="000377B6">
        <w:rPr>
          <w:rFonts w:ascii="Trebuchet MS" w:hAnsi="Trebuchet MS" w:cs="Melior Com"/>
          <w:color w:val="000000"/>
        </w:rPr>
        <w:t>on der Zulassungsbehörde hinzu</w:t>
      </w:r>
      <w:r>
        <w:rPr>
          <w:rFonts w:ascii="Trebuchet MS" w:hAnsi="Trebuchet MS" w:cs="Melior Com"/>
          <w:color w:val="000000"/>
        </w:rPr>
        <w:t>genomm</w:t>
      </w:r>
      <w:r>
        <w:rPr>
          <w:rFonts w:ascii="Trebuchet MS" w:hAnsi="Trebuchet MS" w:cs="Melior Com"/>
          <w:color w:val="000000"/>
        </w:rPr>
        <w:t>e</w:t>
      </w:r>
      <w:r>
        <w:rPr>
          <w:rFonts w:ascii="Trebuchet MS" w:hAnsi="Trebuchet MS" w:cs="Melior Com"/>
          <w:color w:val="000000"/>
        </w:rPr>
        <w:t>ne Subpopulation lediglich die Aussage „kein Zusatznutzen“ getroffen würde.</w:t>
      </w:r>
    </w:p>
    <w:p w:rsidR="007821FF" w:rsidRDefault="007821FF" w:rsidP="007821FF">
      <w:pPr>
        <w:tabs>
          <w:tab w:val="left" w:pos="567"/>
        </w:tabs>
        <w:autoSpaceDE w:val="0"/>
        <w:autoSpaceDN w:val="0"/>
        <w:adjustRightInd w:val="0"/>
        <w:ind w:left="567" w:hanging="567"/>
        <w:rPr>
          <w:rFonts w:ascii="Trebuchet MS" w:hAnsi="Trebuchet MS" w:cs="Melior Com"/>
          <w:color w:val="000000"/>
        </w:rPr>
      </w:pPr>
    </w:p>
    <w:p w:rsidR="007821FF" w:rsidRDefault="007821FF"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Daher muss in § 2 Absatz 1 Nr. 4 ergänzen werden „…, wobei das Fehlen des Z</w:t>
      </w:r>
      <w:r>
        <w:rPr>
          <w:rFonts w:ascii="Trebuchet MS" w:hAnsi="Trebuchet MS" w:cs="Melior Com"/>
          <w:color w:val="000000"/>
        </w:rPr>
        <w:t>u</w:t>
      </w:r>
      <w:r>
        <w:rPr>
          <w:rFonts w:ascii="Trebuchet MS" w:hAnsi="Trebuchet MS" w:cs="Melior Com"/>
          <w:color w:val="000000"/>
        </w:rPr>
        <w:t>satznutzennachweises danach zu spezifizieren ist, ob nicht hinreichende Studiene</w:t>
      </w:r>
      <w:r>
        <w:rPr>
          <w:rFonts w:ascii="Trebuchet MS" w:hAnsi="Trebuchet MS" w:cs="Melior Com"/>
          <w:color w:val="000000"/>
        </w:rPr>
        <w:t>r</w:t>
      </w:r>
      <w:r>
        <w:rPr>
          <w:rFonts w:ascii="Trebuchet MS" w:hAnsi="Trebuchet MS" w:cs="Melior Com"/>
          <w:color w:val="000000"/>
        </w:rPr>
        <w:t>gebnisse oder gar keine Studienergebnisse für die jeweilige Patientengruppe vorli</w:t>
      </w:r>
      <w:r>
        <w:rPr>
          <w:rFonts w:ascii="Trebuchet MS" w:hAnsi="Trebuchet MS" w:cs="Melior Com"/>
          <w:color w:val="000000"/>
        </w:rPr>
        <w:t>e</w:t>
      </w:r>
      <w:r>
        <w:rPr>
          <w:rFonts w:ascii="Trebuchet MS" w:hAnsi="Trebuchet MS" w:cs="Melior Com"/>
          <w:color w:val="000000"/>
        </w:rPr>
        <w:t>gen.“</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Pr="00A20D55" w:rsidRDefault="00A20D55" w:rsidP="007821FF">
      <w:pPr>
        <w:tabs>
          <w:tab w:val="left" w:pos="567"/>
        </w:tabs>
        <w:autoSpaceDE w:val="0"/>
        <w:autoSpaceDN w:val="0"/>
        <w:adjustRightInd w:val="0"/>
        <w:ind w:left="567" w:hanging="567"/>
        <w:rPr>
          <w:rFonts w:ascii="Trebuchet MS" w:hAnsi="Trebuchet MS" w:cs="Melior Com"/>
          <w:b/>
          <w:color w:val="000000"/>
        </w:rPr>
      </w:pPr>
      <w:r w:rsidRPr="00A20D55">
        <w:rPr>
          <w:rFonts w:ascii="Trebuchet MS" w:hAnsi="Trebuchet MS" w:cs="Melior Com"/>
          <w:b/>
          <w:color w:val="000000"/>
        </w:rPr>
        <w:tab/>
        <w:t>§ 2 Absatz 1 Nr. 5</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Angesichts der Komplexität, die bei den Labels von Arzneimitteln vorliegen können, und angesichts der beschränkten Spezifität des ICD-10 ist die in Nr. 5 vorgesehene Vorgabe aus Sicht der </w:t>
      </w:r>
      <w:r w:rsidRPr="00A20D55">
        <w:rPr>
          <w:rFonts w:ascii="Trebuchet MS" w:hAnsi="Trebuchet MS" w:cs="Melior Com"/>
          <w:color w:val="000000"/>
        </w:rPr>
        <w:t>BAG SELBSTHILFE</w:t>
      </w:r>
      <w:r>
        <w:rPr>
          <w:rFonts w:ascii="Trebuchet MS" w:hAnsi="Trebuchet MS" w:cs="Melior Com"/>
          <w:color w:val="000000"/>
        </w:rPr>
        <w:t xml:space="preserve"> schlicht nicht umsetzbar.</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Pr="00A20D55" w:rsidRDefault="00A20D55" w:rsidP="007821FF">
      <w:pPr>
        <w:tabs>
          <w:tab w:val="left" w:pos="567"/>
        </w:tabs>
        <w:autoSpaceDE w:val="0"/>
        <w:autoSpaceDN w:val="0"/>
        <w:adjustRightInd w:val="0"/>
        <w:ind w:left="567" w:hanging="567"/>
        <w:rPr>
          <w:rFonts w:ascii="Trebuchet MS" w:hAnsi="Trebuchet MS" w:cs="Melior Com"/>
          <w:b/>
          <w:color w:val="000000"/>
        </w:rPr>
      </w:pPr>
      <w:r w:rsidRPr="00A20D55">
        <w:rPr>
          <w:rFonts w:ascii="Trebuchet MS" w:hAnsi="Trebuchet MS" w:cs="Melior Com"/>
          <w:b/>
          <w:color w:val="000000"/>
        </w:rPr>
        <w:tab/>
        <w:t>§ 2 Abs. 1 Nr. 6</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Hier gilt der zu § 2 Absatz 1 Nr. 4 ausgeführte Spezifizierungsbedarf entsprechend.</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6615C5" w:rsidRPr="006615C5" w:rsidRDefault="006615C5" w:rsidP="007821FF">
      <w:pPr>
        <w:tabs>
          <w:tab w:val="left" w:pos="567"/>
        </w:tabs>
        <w:autoSpaceDE w:val="0"/>
        <w:autoSpaceDN w:val="0"/>
        <w:adjustRightInd w:val="0"/>
        <w:ind w:left="567" w:hanging="567"/>
        <w:rPr>
          <w:rFonts w:ascii="Trebuchet MS" w:hAnsi="Trebuchet MS" w:cs="Melior Com"/>
          <w:b/>
          <w:color w:val="000000"/>
        </w:rPr>
      </w:pPr>
      <w:r w:rsidRPr="006615C5">
        <w:rPr>
          <w:rFonts w:ascii="Trebuchet MS" w:hAnsi="Trebuchet MS" w:cs="Melior Com"/>
          <w:b/>
          <w:color w:val="000000"/>
        </w:rPr>
        <w:tab/>
        <w:t>§ 2 Abs. 1 Nr. 8</w:t>
      </w:r>
    </w:p>
    <w:p w:rsidR="006615C5" w:rsidRDefault="006615C5" w:rsidP="007821FF">
      <w:pPr>
        <w:tabs>
          <w:tab w:val="left" w:pos="567"/>
        </w:tabs>
        <w:autoSpaceDE w:val="0"/>
        <w:autoSpaceDN w:val="0"/>
        <w:adjustRightInd w:val="0"/>
        <w:ind w:left="567" w:hanging="567"/>
        <w:rPr>
          <w:rFonts w:ascii="Trebuchet MS" w:hAnsi="Trebuchet MS" w:cs="Melior Com"/>
          <w:color w:val="000000"/>
        </w:rPr>
      </w:pPr>
    </w:p>
    <w:p w:rsidR="006615C5" w:rsidRDefault="006615C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Die Anforderungen an die qualitätsgesicherte Anwendung</w:t>
      </w:r>
      <w:r w:rsidR="00682BD5">
        <w:rPr>
          <w:rFonts w:ascii="Trebuchet MS" w:hAnsi="Trebuchet MS" w:cs="Melior Com"/>
          <w:color w:val="000000"/>
        </w:rPr>
        <w:t xml:space="preserve"> von Arzneimitteln werden vom G-</w:t>
      </w:r>
      <w:r>
        <w:rPr>
          <w:rFonts w:ascii="Trebuchet MS" w:hAnsi="Trebuchet MS" w:cs="Melior Com"/>
          <w:color w:val="000000"/>
        </w:rPr>
        <w:t xml:space="preserve">BA einheitlich und nicht nach Subgruppen unterschieden definiert. Daher ist die Formulierung „jeweils getrennt nach Subgruppen“ zu streichen. </w:t>
      </w:r>
      <w:r>
        <w:rPr>
          <w:rFonts w:ascii="Trebuchet MS" w:hAnsi="Trebuchet MS" w:cs="Melior Com"/>
          <w:color w:val="000000"/>
        </w:rPr>
        <w:br/>
      </w:r>
    </w:p>
    <w:p w:rsidR="006615C5" w:rsidRDefault="006615C5">
      <w:pPr>
        <w:rPr>
          <w:rFonts w:ascii="Trebuchet MS" w:hAnsi="Trebuchet MS" w:cs="Melior Com"/>
          <w:color w:val="000000"/>
        </w:rPr>
      </w:pPr>
      <w:r>
        <w:rPr>
          <w:rFonts w:ascii="Trebuchet MS" w:hAnsi="Trebuchet MS" w:cs="Melior Com"/>
          <w:color w:val="000000"/>
        </w:rPr>
        <w:br w:type="page"/>
      </w:r>
    </w:p>
    <w:p w:rsidR="006615C5" w:rsidRDefault="006615C5" w:rsidP="007821FF">
      <w:pPr>
        <w:tabs>
          <w:tab w:val="left" w:pos="567"/>
        </w:tabs>
        <w:autoSpaceDE w:val="0"/>
        <w:autoSpaceDN w:val="0"/>
        <w:adjustRightInd w:val="0"/>
        <w:ind w:left="567" w:hanging="567"/>
        <w:rPr>
          <w:rFonts w:ascii="Trebuchet MS" w:hAnsi="Trebuchet MS" w:cs="Melior Com"/>
          <w:color w:val="000000"/>
        </w:rPr>
      </w:pPr>
    </w:p>
    <w:p w:rsidR="00A20D55" w:rsidRPr="00A20D55" w:rsidRDefault="00A20D55" w:rsidP="007821FF">
      <w:pPr>
        <w:tabs>
          <w:tab w:val="left" w:pos="567"/>
        </w:tabs>
        <w:autoSpaceDE w:val="0"/>
        <w:autoSpaceDN w:val="0"/>
        <w:adjustRightInd w:val="0"/>
        <w:ind w:left="567" w:hanging="567"/>
        <w:rPr>
          <w:rFonts w:ascii="Trebuchet MS" w:hAnsi="Trebuchet MS" w:cs="Melior Com"/>
          <w:b/>
          <w:color w:val="000000"/>
        </w:rPr>
      </w:pPr>
      <w:r w:rsidRPr="00A20D55">
        <w:rPr>
          <w:rFonts w:ascii="Trebuchet MS" w:hAnsi="Trebuchet MS" w:cs="Melior Com"/>
          <w:b/>
          <w:color w:val="000000"/>
        </w:rPr>
        <w:tab/>
        <w:t>§ 2 Absatz 1 Nr. 9</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Aus Sicht der </w:t>
      </w:r>
      <w:r w:rsidRPr="00A20D55">
        <w:rPr>
          <w:rFonts w:ascii="Trebuchet MS" w:hAnsi="Trebuchet MS" w:cs="Melior Com"/>
          <w:color w:val="000000"/>
        </w:rPr>
        <w:t>BAG SELBSTHILFE</w:t>
      </w:r>
      <w:r>
        <w:rPr>
          <w:rFonts w:ascii="Trebuchet MS" w:hAnsi="Trebuchet MS" w:cs="Melior Com"/>
          <w:color w:val="000000"/>
        </w:rPr>
        <w:t xml:space="preserve"> ist es zwar sinnvoll, Hinweise zur Befristung von GBA-Beschlüssen mit in das </w:t>
      </w:r>
      <w:r w:rsidRPr="00A20D55">
        <w:rPr>
          <w:rFonts w:ascii="Trebuchet MS" w:hAnsi="Trebuchet MS" w:cs="Melior Com"/>
          <w:color w:val="000000"/>
        </w:rPr>
        <w:t>Arztinformationssystem</w:t>
      </w:r>
      <w:r>
        <w:rPr>
          <w:rFonts w:ascii="Trebuchet MS" w:hAnsi="Trebuchet MS" w:cs="Melior Com"/>
          <w:color w:val="000000"/>
        </w:rPr>
        <w:t xml:space="preserve"> einzustellen.</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Nicht einleuchtend ist aber, warum Gründe für die Befristungen mit eingestellt werden sollen. Die entsprechenden Hintergründe sind regelmäßig so komplex, dass der verordnende Arzt mit der Bewertung der entsprechenden Informationen übe</w:t>
      </w:r>
      <w:r>
        <w:rPr>
          <w:rFonts w:ascii="Trebuchet MS" w:hAnsi="Trebuchet MS" w:cs="Melior Com"/>
          <w:color w:val="000000"/>
        </w:rPr>
        <w:t>r</w:t>
      </w:r>
      <w:r>
        <w:rPr>
          <w:rFonts w:ascii="Trebuchet MS" w:hAnsi="Trebuchet MS" w:cs="Melior Com"/>
          <w:color w:val="000000"/>
        </w:rPr>
        <w:t>fordert sein dürfte. Die Verantwortung für die Befristung trägt der GBA, nicht der einzelne Arzt.</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Pr="00606101" w:rsidRDefault="00A20D55" w:rsidP="007821FF">
      <w:pPr>
        <w:tabs>
          <w:tab w:val="left" w:pos="567"/>
        </w:tabs>
        <w:autoSpaceDE w:val="0"/>
        <w:autoSpaceDN w:val="0"/>
        <w:adjustRightInd w:val="0"/>
        <w:ind w:left="567" w:hanging="567"/>
        <w:rPr>
          <w:rFonts w:ascii="Trebuchet MS" w:hAnsi="Trebuchet MS" w:cs="Melior Com"/>
          <w:b/>
          <w:color w:val="000000"/>
        </w:rPr>
      </w:pPr>
      <w:r w:rsidRPr="00606101">
        <w:rPr>
          <w:rFonts w:ascii="Trebuchet MS" w:hAnsi="Trebuchet MS" w:cs="Melior Com"/>
          <w:b/>
          <w:color w:val="000000"/>
        </w:rPr>
        <w:tab/>
        <w:t>§ 2 Absatz 1 Nr. 10</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Die Entscheidungen des Gemeinsamen Bundesausschusses zur Nutzenbewertung beruhen oftmals auf äußerst komplexen Abwägungsprozessen. Daher sind die tr</w:t>
      </w:r>
      <w:r>
        <w:rPr>
          <w:rFonts w:ascii="Trebuchet MS" w:hAnsi="Trebuchet MS" w:cs="Melior Com"/>
          <w:color w:val="000000"/>
        </w:rPr>
        <w:t>a</w:t>
      </w:r>
      <w:r>
        <w:rPr>
          <w:rFonts w:ascii="Trebuchet MS" w:hAnsi="Trebuchet MS" w:cs="Melior Com"/>
          <w:color w:val="000000"/>
        </w:rPr>
        <w:t>genden Gründe der Entscheidungen oftmals ebenso komplex. Es leuchtet nicht ein, wie diese Komplexität anhand einer zwingenden Zeichen</w:t>
      </w:r>
      <w:r w:rsidR="006615C5">
        <w:rPr>
          <w:rFonts w:ascii="Trebuchet MS" w:hAnsi="Trebuchet MS" w:cs="Melior Com"/>
          <w:color w:val="000000"/>
        </w:rPr>
        <w:t>vorgabe adäquat reduziert werden</w:t>
      </w:r>
      <w:r>
        <w:rPr>
          <w:rFonts w:ascii="Trebuchet MS" w:hAnsi="Trebuchet MS" w:cs="Melior Com"/>
          <w:color w:val="000000"/>
        </w:rPr>
        <w:t xml:space="preserve"> kann. Letztlich entstünden so „tragende tragende Gründe“, was für den Gemeinsamen Bundesausschuss mit erheblichen Risiken bzgl. der rechtlichen A</w:t>
      </w:r>
      <w:r>
        <w:rPr>
          <w:rFonts w:ascii="Trebuchet MS" w:hAnsi="Trebuchet MS" w:cs="Melior Com"/>
          <w:color w:val="000000"/>
        </w:rPr>
        <w:t>n</w:t>
      </w:r>
      <w:r>
        <w:rPr>
          <w:rFonts w:ascii="Trebuchet MS" w:hAnsi="Trebuchet MS" w:cs="Melior Com"/>
          <w:color w:val="000000"/>
        </w:rPr>
        <w:t>fechtbarkeit seiner Entscheidungen verbunden wäre.</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Ferner bestehen erhebliche Bedenken, wie die Vorgabe des § 2 Absatz 1 Nr. 10 im eng getakteten Entscheidungsfindungsprozess des AMNOG-Verfahrens adäquat u</w:t>
      </w:r>
      <w:r>
        <w:rPr>
          <w:rFonts w:ascii="Trebuchet MS" w:hAnsi="Trebuchet MS" w:cs="Melior Com"/>
          <w:color w:val="000000"/>
        </w:rPr>
        <w:t>m</w:t>
      </w:r>
      <w:r>
        <w:rPr>
          <w:rFonts w:ascii="Trebuchet MS" w:hAnsi="Trebuchet MS" w:cs="Melior Com"/>
          <w:color w:val="000000"/>
        </w:rPr>
        <w:t>gesetzt werden könnte. Gerade das Mitberatungsrecht der maßgeblichen Patie</w:t>
      </w:r>
      <w:r>
        <w:rPr>
          <w:rFonts w:ascii="Trebuchet MS" w:hAnsi="Trebuchet MS" w:cs="Melior Com"/>
          <w:color w:val="000000"/>
        </w:rPr>
        <w:t>n</w:t>
      </w:r>
      <w:r>
        <w:rPr>
          <w:rFonts w:ascii="Trebuchet MS" w:hAnsi="Trebuchet MS" w:cs="Melior Com"/>
          <w:color w:val="000000"/>
        </w:rPr>
        <w:t>tenorganisationen nach § 140f SGB V droht dann entweder ganz unter den Tisch zu fallen oder unangemessen verkürzt zu werden.</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Die Vorgabe des § 2 Abs. 1 Nr. 10 ist daher aus Sicht der </w:t>
      </w:r>
      <w:r w:rsidRPr="00A20D55">
        <w:rPr>
          <w:rFonts w:ascii="Trebuchet MS" w:hAnsi="Trebuchet MS" w:cs="Melior Com"/>
          <w:color w:val="000000"/>
        </w:rPr>
        <w:t>BAG SELBSTHILFE</w:t>
      </w:r>
      <w:r>
        <w:rPr>
          <w:rFonts w:ascii="Trebuchet MS" w:hAnsi="Trebuchet MS" w:cs="Melior Com"/>
          <w:color w:val="000000"/>
        </w:rPr>
        <w:t xml:space="preserve"> in dieser Form abzulehnen.</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Sollte sie bestehen bleiben, dann sollte bei § 2 Abs. 1 Nr. 10 ausdrücklich auf das Mitberatungsrecht der maßgeblichen Patientenorganisationen nach § 140f SGB V hinweisen werden.</w:t>
      </w: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Pr="00606101" w:rsidRDefault="00A20D55" w:rsidP="007821FF">
      <w:pPr>
        <w:tabs>
          <w:tab w:val="left" w:pos="567"/>
        </w:tabs>
        <w:autoSpaceDE w:val="0"/>
        <w:autoSpaceDN w:val="0"/>
        <w:adjustRightInd w:val="0"/>
        <w:ind w:left="567" w:hanging="567"/>
        <w:rPr>
          <w:rFonts w:ascii="Trebuchet MS" w:hAnsi="Trebuchet MS" w:cs="Melior Com"/>
          <w:b/>
          <w:color w:val="000000"/>
        </w:rPr>
      </w:pPr>
      <w:r w:rsidRPr="00606101">
        <w:rPr>
          <w:rFonts w:ascii="Trebuchet MS" w:hAnsi="Trebuchet MS" w:cs="Melior Com"/>
          <w:b/>
          <w:color w:val="000000"/>
        </w:rPr>
        <w:tab/>
        <w:t>§ 2 Absatz 1 Nr. 11</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Default="00606101"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Der </w:t>
      </w:r>
      <w:r w:rsidRPr="00606101">
        <w:rPr>
          <w:rFonts w:ascii="Trebuchet MS" w:hAnsi="Trebuchet MS" w:cs="Melior Com"/>
          <w:color w:val="000000"/>
        </w:rPr>
        <w:t>BAG SELBSTHILFE</w:t>
      </w:r>
      <w:r>
        <w:rPr>
          <w:rFonts w:ascii="Trebuchet MS" w:hAnsi="Trebuchet MS" w:cs="Melior Com"/>
          <w:color w:val="000000"/>
        </w:rPr>
        <w:t xml:space="preserve"> erschließt sich der Regelungsbedarf für die Vorgabe in Nr. 11 nicht.</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Pr="00606101" w:rsidRDefault="00606101" w:rsidP="007821FF">
      <w:pPr>
        <w:tabs>
          <w:tab w:val="left" w:pos="567"/>
        </w:tabs>
        <w:autoSpaceDE w:val="0"/>
        <w:autoSpaceDN w:val="0"/>
        <w:adjustRightInd w:val="0"/>
        <w:ind w:left="567" w:hanging="567"/>
        <w:rPr>
          <w:rFonts w:ascii="Trebuchet MS" w:hAnsi="Trebuchet MS" w:cs="Melior Com"/>
          <w:b/>
          <w:color w:val="000000"/>
        </w:rPr>
      </w:pPr>
      <w:r w:rsidRPr="00606101">
        <w:rPr>
          <w:rFonts w:ascii="Trebuchet MS" w:hAnsi="Trebuchet MS" w:cs="Melior Com"/>
          <w:b/>
          <w:color w:val="000000"/>
        </w:rPr>
        <w:tab/>
        <w:t>§ 2 Absatz 1 Nr. 12</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Default="00606101"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Das Nut</w:t>
      </w:r>
      <w:r w:rsidR="002F53E7">
        <w:rPr>
          <w:rFonts w:ascii="Trebuchet MS" w:hAnsi="Trebuchet MS" w:cs="Melior Com"/>
          <w:color w:val="000000"/>
        </w:rPr>
        <w:t>z</w:t>
      </w:r>
      <w:r>
        <w:rPr>
          <w:rFonts w:ascii="Trebuchet MS" w:hAnsi="Trebuchet MS" w:cs="Melior Com"/>
          <w:color w:val="000000"/>
        </w:rPr>
        <w:t xml:space="preserve">enbewertungsverfahren beim Gemeinsamen Bundesausschuss zeichnet sich durch eine hohe Geschwindigkeit und klare zeitliche Vorgaben aus. Aus Sicht der </w:t>
      </w:r>
      <w:r w:rsidRPr="00606101">
        <w:rPr>
          <w:rFonts w:ascii="Trebuchet MS" w:hAnsi="Trebuchet MS" w:cs="Melior Com"/>
          <w:color w:val="000000"/>
        </w:rPr>
        <w:t>BAG SELBSTHILFE</w:t>
      </w:r>
      <w:r>
        <w:rPr>
          <w:rFonts w:ascii="Trebuchet MS" w:hAnsi="Trebuchet MS" w:cs="Melior Com"/>
          <w:color w:val="000000"/>
        </w:rPr>
        <w:t xml:space="preserve"> ist es nicht sinnvoll, in diese</w:t>
      </w:r>
      <w:r w:rsidR="002F53E7">
        <w:rPr>
          <w:rFonts w:ascii="Trebuchet MS" w:hAnsi="Trebuchet MS" w:cs="Melior Com"/>
          <w:color w:val="000000"/>
        </w:rPr>
        <w:t>m</w:t>
      </w:r>
      <w:r>
        <w:rPr>
          <w:rFonts w:ascii="Trebuchet MS" w:hAnsi="Trebuchet MS" w:cs="Melior Com"/>
          <w:color w:val="000000"/>
        </w:rPr>
        <w:t xml:space="preserve"> engen Zeitfenster auch noch Zw</w:t>
      </w:r>
      <w:r>
        <w:rPr>
          <w:rFonts w:ascii="Trebuchet MS" w:hAnsi="Trebuchet MS" w:cs="Melior Com"/>
          <w:color w:val="000000"/>
        </w:rPr>
        <w:t>i</w:t>
      </w:r>
      <w:r>
        <w:rPr>
          <w:rFonts w:ascii="Trebuchet MS" w:hAnsi="Trebuchet MS" w:cs="Melior Com"/>
          <w:color w:val="000000"/>
        </w:rPr>
        <w:t xml:space="preserve">schenstände in das </w:t>
      </w:r>
      <w:r w:rsidRPr="00606101">
        <w:rPr>
          <w:rFonts w:ascii="Trebuchet MS" w:hAnsi="Trebuchet MS" w:cs="Melior Com"/>
          <w:color w:val="000000"/>
        </w:rPr>
        <w:t>Arztinformationssystem</w:t>
      </w:r>
      <w:r>
        <w:rPr>
          <w:rFonts w:ascii="Trebuchet MS" w:hAnsi="Trebuchet MS" w:cs="Melior Com"/>
          <w:color w:val="000000"/>
        </w:rPr>
        <w:t xml:space="preserve"> einzuspeisen. Diese Zwischenstände bzw. Aussagen zu einem Zeitplan helfen bei einer Versorgungsentscheidung nicht weiter.</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Default="00606101"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Aus Patientensicht abzulehnen ist jedenfalls eine Überlegung, wonach innovative und zugelassene Arzneimittel erst nach Abschluss des AMNOG-Verfahrens verordnet </w:t>
      </w:r>
      <w:r>
        <w:rPr>
          <w:rFonts w:ascii="Trebuchet MS" w:hAnsi="Trebuchet MS" w:cs="Melior Com"/>
          <w:color w:val="000000"/>
        </w:rPr>
        <w:lastRenderedPageBreak/>
        <w:t xml:space="preserve">werden sollten. Genau hierzu verleitet aber die Angabe zu Zeitplänen für laufende AMNOG-Verfahren im </w:t>
      </w:r>
      <w:r w:rsidRPr="00606101">
        <w:rPr>
          <w:rFonts w:ascii="Trebuchet MS" w:hAnsi="Trebuchet MS" w:cs="Melior Com"/>
          <w:color w:val="000000"/>
        </w:rPr>
        <w:t>Arztinformationssystem</w:t>
      </w:r>
      <w:r>
        <w:rPr>
          <w:rFonts w:ascii="Trebuchet MS" w:hAnsi="Trebuchet MS" w:cs="Melior Com"/>
          <w:color w:val="000000"/>
        </w:rPr>
        <w:t>.</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Pr="004D27F7" w:rsidRDefault="00606101" w:rsidP="007821FF">
      <w:pPr>
        <w:tabs>
          <w:tab w:val="left" w:pos="567"/>
        </w:tabs>
        <w:autoSpaceDE w:val="0"/>
        <w:autoSpaceDN w:val="0"/>
        <w:adjustRightInd w:val="0"/>
        <w:ind w:left="567" w:hanging="567"/>
        <w:rPr>
          <w:rFonts w:ascii="Trebuchet MS" w:hAnsi="Trebuchet MS" w:cs="Melior Com"/>
          <w:b/>
          <w:color w:val="000000"/>
        </w:rPr>
      </w:pPr>
      <w:r w:rsidRPr="004D27F7">
        <w:rPr>
          <w:rFonts w:ascii="Trebuchet MS" w:hAnsi="Trebuchet MS" w:cs="Melior Com"/>
          <w:b/>
          <w:color w:val="000000"/>
        </w:rPr>
        <w:tab/>
        <w:t>§ 2 Absatz 1 Nr. 13</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606101"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Die Vorgabe in Nr. 13 ist insoweit notwendig als der sog. Orphan Status eines Ar</w:t>
      </w:r>
      <w:r>
        <w:rPr>
          <w:rFonts w:ascii="Trebuchet MS" w:hAnsi="Trebuchet MS" w:cs="Melior Com"/>
          <w:color w:val="000000"/>
        </w:rPr>
        <w:t>z</w:t>
      </w:r>
      <w:r>
        <w:rPr>
          <w:rFonts w:ascii="Trebuchet MS" w:hAnsi="Trebuchet MS" w:cs="Melior Com"/>
          <w:color w:val="000000"/>
        </w:rPr>
        <w:t>neimittels ausgewiesen werden muss. Andererseits ist die „Art der Zulassung“, d. h. conditional approval, fast track etc., nicht für die ärztliche Verordnungsen</w:t>
      </w:r>
      <w:r>
        <w:rPr>
          <w:rFonts w:ascii="Trebuchet MS" w:hAnsi="Trebuchet MS" w:cs="Melior Com"/>
          <w:color w:val="000000"/>
        </w:rPr>
        <w:t>t</w:t>
      </w:r>
      <w:r>
        <w:rPr>
          <w:rFonts w:ascii="Trebuchet MS" w:hAnsi="Trebuchet MS" w:cs="Melior Com"/>
          <w:color w:val="000000"/>
        </w:rPr>
        <w:t>scheidung maßgeblich. Die Formulierung in § 2 Absatz 1 Nr. 13 sollte daher en</w:t>
      </w:r>
      <w:r>
        <w:rPr>
          <w:rFonts w:ascii="Trebuchet MS" w:hAnsi="Trebuchet MS" w:cs="Melior Com"/>
          <w:color w:val="000000"/>
        </w:rPr>
        <w:t>t</w:t>
      </w:r>
      <w:r>
        <w:rPr>
          <w:rFonts w:ascii="Trebuchet MS" w:hAnsi="Trebuchet MS" w:cs="Melior Com"/>
          <w:color w:val="000000"/>
        </w:rPr>
        <w:t>sprechend geändert bzw. präzisiert werden.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Pr="00394E49" w:rsidRDefault="004D27F7" w:rsidP="007821FF">
      <w:pPr>
        <w:tabs>
          <w:tab w:val="left" w:pos="567"/>
        </w:tabs>
        <w:autoSpaceDE w:val="0"/>
        <w:autoSpaceDN w:val="0"/>
        <w:adjustRightInd w:val="0"/>
        <w:ind w:left="567" w:hanging="567"/>
        <w:rPr>
          <w:rFonts w:ascii="Trebuchet MS" w:hAnsi="Trebuchet MS" w:cs="Melior Com"/>
          <w:b/>
          <w:color w:val="000000"/>
        </w:rPr>
      </w:pPr>
      <w:r w:rsidRPr="00394E49">
        <w:rPr>
          <w:rFonts w:ascii="Trebuchet MS" w:hAnsi="Trebuchet MS" w:cs="Melior Com"/>
          <w:b/>
          <w:color w:val="000000"/>
        </w:rPr>
        <w:tab/>
        <w:t>§ 2 Absatz 1 Nr. 14</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Es ist ein ganz grundlegender </w:t>
      </w:r>
      <w:r w:rsidR="00394E49">
        <w:rPr>
          <w:rFonts w:ascii="Trebuchet MS" w:hAnsi="Trebuchet MS" w:cs="Melior Com"/>
          <w:color w:val="000000"/>
        </w:rPr>
        <w:t>Unterschied</w:t>
      </w:r>
      <w:r>
        <w:rPr>
          <w:rFonts w:ascii="Trebuchet MS" w:hAnsi="Trebuchet MS" w:cs="Melior Com"/>
          <w:color w:val="000000"/>
        </w:rPr>
        <w:t>, ob eine Kostenberechnung einen Ba</w:t>
      </w:r>
      <w:r>
        <w:rPr>
          <w:rFonts w:ascii="Trebuchet MS" w:hAnsi="Trebuchet MS" w:cs="Melior Com"/>
          <w:color w:val="000000"/>
        </w:rPr>
        <w:t>u</w:t>
      </w:r>
      <w:r>
        <w:rPr>
          <w:rFonts w:ascii="Trebuchet MS" w:hAnsi="Trebuchet MS" w:cs="Melior Com"/>
          <w:color w:val="000000"/>
        </w:rPr>
        <w:t>stein für ein Preisverhandlungsverfahren liefern soll oder ob die Berechnung Au</w:t>
      </w:r>
      <w:r>
        <w:rPr>
          <w:rFonts w:ascii="Trebuchet MS" w:hAnsi="Trebuchet MS" w:cs="Melior Com"/>
          <w:color w:val="000000"/>
        </w:rPr>
        <w:t>s</w:t>
      </w:r>
      <w:r>
        <w:rPr>
          <w:rFonts w:ascii="Trebuchet MS" w:hAnsi="Trebuchet MS" w:cs="Melior Com"/>
          <w:color w:val="000000"/>
        </w:rPr>
        <w:t>wirkungen auf die Bewertung einer konkreten ärztlichen Verordnungsentscheidung haben soll.</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Bislang nimmt der Gemeinsame </w:t>
      </w:r>
      <w:r w:rsidR="00394E49">
        <w:rPr>
          <w:rFonts w:ascii="Trebuchet MS" w:hAnsi="Trebuchet MS" w:cs="Melior Com"/>
          <w:color w:val="000000"/>
        </w:rPr>
        <w:t>Bundesausschuss</w:t>
      </w:r>
      <w:r>
        <w:rPr>
          <w:rFonts w:ascii="Trebuchet MS" w:hAnsi="Trebuchet MS" w:cs="Melior Com"/>
          <w:color w:val="000000"/>
        </w:rPr>
        <w:t xml:space="preserve"> zwar </w:t>
      </w:r>
      <w:r w:rsidR="00394E49">
        <w:rPr>
          <w:rFonts w:ascii="Trebuchet MS" w:hAnsi="Trebuchet MS" w:cs="Melior Com"/>
          <w:color w:val="000000"/>
        </w:rPr>
        <w:t>Berechnungen</w:t>
      </w:r>
      <w:r>
        <w:rPr>
          <w:rFonts w:ascii="Trebuchet MS" w:hAnsi="Trebuchet MS" w:cs="Melior Com"/>
          <w:color w:val="000000"/>
        </w:rPr>
        <w:t xml:space="preserve"> zu Jahresth</w:t>
      </w:r>
      <w:r>
        <w:rPr>
          <w:rFonts w:ascii="Trebuchet MS" w:hAnsi="Trebuchet MS" w:cs="Melior Com"/>
          <w:color w:val="000000"/>
        </w:rPr>
        <w:t>e</w:t>
      </w:r>
      <w:r>
        <w:rPr>
          <w:rFonts w:ascii="Trebuchet MS" w:hAnsi="Trebuchet MS" w:cs="Melior Com"/>
          <w:color w:val="000000"/>
        </w:rPr>
        <w:t xml:space="preserve">rapiekosten vor. Diese sind aber </w:t>
      </w:r>
      <w:r w:rsidR="00394E49">
        <w:rPr>
          <w:rFonts w:ascii="Trebuchet MS" w:hAnsi="Trebuchet MS" w:cs="Melior Com"/>
          <w:color w:val="000000"/>
        </w:rPr>
        <w:t>methodisch</w:t>
      </w:r>
      <w:r>
        <w:rPr>
          <w:rFonts w:ascii="Trebuchet MS" w:hAnsi="Trebuchet MS" w:cs="Melior Com"/>
          <w:color w:val="000000"/>
        </w:rPr>
        <w:t xml:space="preserve"> nicht so abgesichert, dass sie für die </w:t>
      </w:r>
      <w:r w:rsidR="00394E49">
        <w:rPr>
          <w:rFonts w:ascii="Trebuchet MS" w:hAnsi="Trebuchet MS" w:cs="Melior Com"/>
          <w:color w:val="000000"/>
        </w:rPr>
        <w:t>Bewertung</w:t>
      </w:r>
      <w:r>
        <w:rPr>
          <w:rFonts w:ascii="Trebuchet MS" w:hAnsi="Trebuchet MS" w:cs="Melior Com"/>
          <w:color w:val="000000"/>
        </w:rPr>
        <w:t xml:space="preserve"> ärztlicher Verordnungsentscheidungen geeignet </w:t>
      </w:r>
      <w:r w:rsidR="00394E49">
        <w:rPr>
          <w:rFonts w:ascii="Trebuchet MS" w:hAnsi="Trebuchet MS" w:cs="Melior Com"/>
          <w:color w:val="000000"/>
        </w:rPr>
        <w:t>wären. Sie</w:t>
      </w:r>
      <w:r>
        <w:rPr>
          <w:rFonts w:ascii="Trebuchet MS" w:hAnsi="Trebuchet MS" w:cs="Melior Com"/>
          <w:color w:val="000000"/>
        </w:rPr>
        <w:t xml:space="preserve"> sollen nur einen </w:t>
      </w:r>
      <w:r w:rsidR="00394E49">
        <w:rPr>
          <w:rFonts w:ascii="Trebuchet MS" w:hAnsi="Trebuchet MS" w:cs="Melior Com"/>
          <w:color w:val="000000"/>
        </w:rPr>
        <w:t>Anhaltspunkt</w:t>
      </w:r>
      <w:r>
        <w:rPr>
          <w:rFonts w:ascii="Trebuchet MS" w:hAnsi="Trebuchet MS" w:cs="Melior Com"/>
          <w:color w:val="000000"/>
        </w:rPr>
        <w:t xml:space="preserve"> für komplexe Preisverhandlungen liefern. </w:t>
      </w:r>
      <w:r w:rsidR="00394E49">
        <w:rPr>
          <w:rFonts w:ascii="Trebuchet MS" w:hAnsi="Trebuchet MS" w:cs="Melior Com"/>
          <w:color w:val="000000"/>
        </w:rPr>
        <w:t>Beispielsweise</w:t>
      </w:r>
      <w:r>
        <w:rPr>
          <w:rFonts w:ascii="Trebuchet MS" w:hAnsi="Trebuchet MS" w:cs="Melior Com"/>
          <w:color w:val="000000"/>
        </w:rPr>
        <w:t xml:space="preserve"> wird </w:t>
      </w:r>
      <w:r w:rsidR="002F53E7">
        <w:rPr>
          <w:rFonts w:ascii="Trebuchet MS" w:hAnsi="Trebuchet MS" w:cs="Melior Com"/>
          <w:color w:val="000000"/>
        </w:rPr>
        <w:t xml:space="preserve">bei den Berechnungen nur </w:t>
      </w:r>
      <w:r>
        <w:rPr>
          <w:rFonts w:ascii="Trebuchet MS" w:hAnsi="Trebuchet MS" w:cs="Melior Com"/>
          <w:color w:val="000000"/>
        </w:rPr>
        <w:t>auf (ganze) Packungen Bezug genommen.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Aus diesem Grunde ist die Vorgabe in Nr. 14 aus Sicht der </w:t>
      </w:r>
      <w:r w:rsidRPr="004D27F7">
        <w:rPr>
          <w:rFonts w:ascii="Trebuchet MS" w:hAnsi="Trebuchet MS" w:cs="Melior Com"/>
          <w:color w:val="000000"/>
        </w:rPr>
        <w:t>BAG SELBSTHILFE</w:t>
      </w:r>
      <w:r>
        <w:rPr>
          <w:rFonts w:ascii="Trebuchet MS" w:hAnsi="Trebuchet MS" w:cs="Melior Com"/>
          <w:color w:val="000000"/>
        </w:rPr>
        <w:t xml:space="preserve"> abz</w:t>
      </w:r>
      <w:r>
        <w:rPr>
          <w:rFonts w:ascii="Trebuchet MS" w:hAnsi="Trebuchet MS" w:cs="Melior Com"/>
          <w:color w:val="000000"/>
        </w:rPr>
        <w:t>u</w:t>
      </w:r>
      <w:r>
        <w:rPr>
          <w:rFonts w:ascii="Trebuchet MS" w:hAnsi="Trebuchet MS" w:cs="Melior Com"/>
          <w:color w:val="000000"/>
        </w:rPr>
        <w:t>lehnen.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Es gibt aber </w:t>
      </w:r>
      <w:r w:rsidR="00394E49">
        <w:rPr>
          <w:rFonts w:ascii="Trebuchet MS" w:hAnsi="Trebuchet MS" w:cs="Melior Com"/>
          <w:color w:val="000000"/>
        </w:rPr>
        <w:t>noch</w:t>
      </w:r>
      <w:r>
        <w:rPr>
          <w:rFonts w:ascii="Trebuchet MS" w:hAnsi="Trebuchet MS" w:cs="Melior Com"/>
          <w:color w:val="000000"/>
        </w:rPr>
        <w:t xml:space="preserve"> einen weiteren Grund, warum die Angabe zu Jahrestherapieko</w:t>
      </w:r>
      <w:r>
        <w:rPr>
          <w:rFonts w:ascii="Trebuchet MS" w:hAnsi="Trebuchet MS" w:cs="Melior Com"/>
          <w:color w:val="000000"/>
        </w:rPr>
        <w:t>s</w:t>
      </w:r>
      <w:r>
        <w:rPr>
          <w:rFonts w:ascii="Trebuchet MS" w:hAnsi="Trebuchet MS" w:cs="Melior Com"/>
          <w:color w:val="000000"/>
        </w:rPr>
        <w:t xml:space="preserve">ten in </w:t>
      </w:r>
      <w:r w:rsidR="00394E49">
        <w:rPr>
          <w:rFonts w:ascii="Trebuchet MS" w:hAnsi="Trebuchet MS" w:cs="Melior Com"/>
          <w:color w:val="000000"/>
        </w:rPr>
        <w:t>Beschlüssen</w:t>
      </w:r>
      <w:r>
        <w:rPr>
          <w:rFonts w:ascii="Trebuchet MS" w:hAnsi="Trebuchet MS" w:cs="Melior Com"/>
          <w:color w:val="000000"/>
        </w:rPr>
        <w:t xml:space="preserve"> des Gemeinsamen Bundesausschusses keine hilfreiche Entsche</w:t>
      </w:r>
      <w:r>
        <w:rPr>
          <w:rFonts w:ascii="Trebuchet MS" w:hAnsi="Trebuchet MS" w:cs="Melior Com"/>
          <w:color w:val="000000"/>
        </w:rPr>
        <w:t>i</w:t>
      </w:r>
      <w:r>
        <w:rPr>
          <w:rFonts w:ascii="Trebuchet MS" w:hAnsi="Trebuchet MS" w:cs="Melior Com"/>
          <w:color w:val="000000"/>
        </w:rPr>
        <w:t>dungsgrundlage für Verordnungsentscheidungen liefern kann.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Im Kontinuum der Zeit fasst der </w:t>
      </w:r>
      <w:r w:rsidR="00394E49">
        <w:rPr>
          <w:rFonts w:ascii="Trebuchet MS" w:hAnsi="Trebuchet MS" w:cs="Melior Com"/>
          <w:color w:val="000000"/>
        </w:rPr>
        <w:t>Gemeinsame</w:t>
      </w:r>
      <w:r>
        <w:rPr>
          <w:rFonts w:ascii="Trebuchet MS" w:hAnsi="Trebuchet MS" w:cs="Melior Com"/>
          <w:color w:val="000000"/>
        </w:rPr>
        <w:t xml:space="preserve"> </w:t>
      </w:r>
      <w:r w:rsidR="00394E49">
        <w:rPr>
          <w:rFonts w:ascii="Trebuchet MS" w:hAnsi="Trebuchet MS" w:cs="Melior Com"/>
          <w:color w:val="000000"/>
        </w:rPr>
        <w:t>Bundesausschuss</w:t>
      </w:r>
      <w:r>
        <w:rPr>
          <w:rFonts w:ascii="Trebuchet MS" w:hAnsi="Trebuchet MS" w:cs="Melior Com"/>
          <w:color w:val="000000"/>
        </w:rPr>
        <w:t xml:space="preserve"> verschiedene Nu</w:t>
      </w:r>
      <w:r>
        <w:rPr>
          <w:rFonts w:ascii="Trebuchet MS" w:hAnsi="Trebuchet MS" w:cs="Melior Com"/>
          <w:color w:val="000000"/>
        </w:rPr>
        <w:t>t</w:t>
      </w:r>
      <w:r>
        <w:rPr>
          <w:rFonts w:ascii="Trebuchet MS" w:hAnsi="Trebuchet MS" w:cs="Melior Com"/>
          <w:color w:val="000000"/>
        </w:rPr>
        <w:t xml:space="preserve">zenbewertungsbeschlüsse in den einzelnen Indikationsbereichen. Dies bedeutet, dass das Spektrum der verfügbaren Arzneimittel in den </w:t>
      </w:r>
      <w:r w:rsidR="00394E49">
        <w:rPr>
          <w:rFonts w:ascii="Trebuchet MS" w:hAnsi="Trebuchet MS" w:cs="Melior Com"/>
          <w:color w:val="000000"/>
        </w:rPr>
        <w:t>Indikationsbereichen</w:t>
      </w:r>
      <w:r>
        <w:rPr>
          <w:rFonts w:ascii="Trebuchet MS" w:hAnsi="Trebuchet MS" w:cs="Melior Com"/>
          <w:color w:val="000000"/>
        </w:rPr>
        <w:t xml:space="preserve"> sich wandelt und damit auch die Nutzenrelationen unter diesen Arzneimitteln. </w:t>
      </w:r>
      <w:r w:rsidR="00394E49">
        <w:rPr>
          <w:rFonts w:ascii="Trebuchet MS" w:hAnsi="Trebuchet MS" w:cs="Melior Com"/>
          <w:color w:val="000000"/>
        </w:rPr>
        <w:t>Folglich</w:t>
      </w:r>
      <w:r>
        <w:rPr>
          <w:rFonts w:ascii="Trebuchet MS" w:hAnsi="Trebuchet MS" w:cs="Melior Com"/>
          <w:color w:val="000000"/>
        </w:rPr>
        <w:t xml:space="preserve"> kommt es auch </w:t>
      </w:r>
      <w:r w:rsidR="00394E49">
        <w:rPr>
          <w:rFonts w:ascii="Trebuchet MS" w:hAnsi="Trebuchet MS" w:cs="Melior Com"/>
          <w:color w:val="000000"/>
        </w:rPr>
        <w:t>vor, dass</w:t>
      </w:r>
      <w:r>
        <w:rPr>
          <w:rFonts w:ascii="Trebuchet MS" w:hAnsi="Trebuchet MS" w:cs="Melior Com"/>
          <w:color w:val="000000"/>
        </w:rPr>
        <w:t xml:space="preserve"> die sog. zweckmäßige Vergleichstherapie, die bei den er</w:t>
      </w:r>
      <w:r>
        <w:rPr>
          <w:rFonts w:ascii="Trebuchet MS" w:hAnsi="Trebuchet MS" w:cs="Melior Com"/>
          <w:color w:val="000000"/>
        </w:rPr>
        <w:t>s</w:t>
      </w:r>
      <w:r>
        <w:rPr>
          <w:rFonts w:ascii="Trebuchet MS" w:hAnsi="Trebuchet MS" w:cs="Melior Com"/>
          <w:color w:val="000000"/>
        </w:rPr>
        <w:t xml:space="preserve">ten Entscheidungen für den </w:t>
      </w:r>
      <w:r w:rsidR="00394E49">
        <w:rPr>
          <w:rFonts w:ascii="Trebuchet MS" w:hAnsi="Trebuchet MS" w:cs="Melior Com"/>
          <w:color w:val="000000"/>
        </w:rPr>
        <w:t>Indikationsbereich</w:t>
      </w:r>
      <w:r>
        <w:rPr>
          <w:rFonts w:ascii="Trebuchet MS" w:hAnsi="Trebuchet MS" w:cs="Melior Com"/>
          <w:color w:val="000000"/>
        </w:rPr>
        <w:t xml:space="preserve"> maßgeblich ist, u. U. durch eine a</w:t>
      </w:r>
      <w:r>
        <w:rPr>
          <w:rFonts w:ascii="Trebuchet MS" w:hAnsi="Trebuchet MS" w:cs="Melior Com"/>
          <w:color w:val="000000"/>
        </w:rPr>
        <w:t>n</w:t>
      </w:r>
      <w:r>
        <w:rPr>
          <w:rFonts w:ascii="Trebuchet MS" w:hAnsi="Trebuchet MS" w:cs="Melior Com"/>
          <w:color w:val="000000"/>
        </w:rPr>
        <w:t xml:space="preserve">dere </w:t>
      </w:r>
      <w:r w:rsidR="00394E49">
        <w:rPr>
          <w:rFonts w:ascii="Trebuchet MS" w:hAnsi="Trebuchet MS" w:cs="Melior Com"/>
          <w:color w:val="000000"/>
        </w:rPr>
        <w:t>zweckmäßige</w:t>
      </w:r>
      <w:r>
        <w:rPr>
          <w:rFonts w:ascii="Trebuchet MS" w:hAnsi="Trebuchet MS" w:cs="Melior Com"/>
          <w:color w:val="000000"/>
        </w:rPr>
        <w:t xml:space="preserve"> Vergleichstherapie bei späteren </w:t>
      </w:r>
      <w:r w:rsidR="00394E49">
        <w:rPr>
          <w:rFonts w:ascii="Trebuchet MS" w:hAnsi="Trebuchet MS" w:cs="Melior Com"/>
          <w:color w:val="000000"/>
        </w:rPr>
        <w:t>Entscheidungen</w:t>
      </w:r>
      <w:r>
        <w:rPr>
          <w:rFonts w:ascii="Trebuchet MS" w:hAnsi="Trebuchet MS" w:cs="Melior Com"/>
          <w:color w:val="000000"/>
        </w:rPr>
        <w:t xml:space="preserve"> </w:t>
      </w:r>
      <w:r w:rsidR="00394E49">
        <w:rPr>
          <w:rFonts w:ascii="Trebuchet MS" w:hAnsi="Trebuchet MS" w:cs="Melior Com"/>
          <w:color w:val="000000"/>
        </w:rPr>
        <w:t>ersetzt</w:t>
      </w:r>
      <w:r>
        <w:rPr>
          <w:rFonts w:ascii="Trebuchet MS" w:hAnsi="Trebuchet MS" w:cs="Melior Com"/>
          <w:color w:val="000000"/>
        </w:rPr>
        <w:t xml:space="preserve"> wird.</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r>
      <w:r w:rsidR="00394E49">
        <w:rPr>
          <w:rFonts w:ascii="Trebuchet MS" w:hAnsi="Trebuchet MS" w:cs="Melior Com"/>
          <w:color w:val="000000"/>
        </w:rPr>
        <w:t>Hieraus folgt, dass auch die Festlegungen zu Jahrestherapiekosten stets im Kontext des jeweils verfügbaren Arzneimittelspektrums im Indikationsbereich betrachtet wer</w:t>
      </w:r>
      <w:r w:rsidR="006615C5">
        <w:rPr>
          <w:rFonts w:ascii="Trebuchet MS" w:hAnsi="Trebuchet MS" w:cs="Melior Com"/>
          <w:color w:val="000000"/>
        </w:rPr>
        <w:t>den müssen</w:t>
      </w:r>
      <w:r w:rsidR="00394E49">
        <w:rPr>
          <w:rFonts w:ascii="Trebuchet MS" w:hAnsi="Trebuchet MS" w:cs="Melior Com"/>
          <w:color w:val="000000"/>
        </w:rPr>
        <w:t>.</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Mit einer Angabe zu </w:t>
      </w:r>
      <w:r w:rsidR="00394E49">
        <w:rPr>
          <w:rFonts w:ascii="Trebuchet MS" w:hAnsi="Trebuchet MS" w:cs="Melior Com"/>
          <w:color w:val="000000"/>
        </w:rPr>
        <w:t>Jahrestherapiekosten</w:t>
      </w:r>
      <w:r>
        <w:rPr>
          <w:rFonts w:ascii="Trebuchet MS" w:hAnsi="Trebuchet MS" w:cs="Melior Com"/>
          <w:color w:val="000000"/>
        </w:rPr>
        <w:t xml:space="preserve"> eines einzelnen (</w:t>
      </w:r>
      <w:r w:rsidR="00394E49">
        <w:rPr>
          <w:rFonts w:ascii="Trebuchet MS" w:hAnsi="Trebuchet MS" w:cs="Melior Com"/>
          <w:color w:val="000000"/>
        </w:rPr>
        <w:t>älteren</w:t>
      </w:r>
      <w:r>
        <w:rPr>
          <w:rFonts w:ascii="Trebuchet MS" w:hAnsi="Trebuchet MS" w:cs="Melior Com"/>
          <w:color w:val="000000"/>
        </w:rPr>
        <w:t>) GBA-Beschlusses kann man daher im Hinblick auf eine konkrete Verordnungsentsche</w:t>
      </w:r>
      <w:r>
        <w:rPr>
          <w:rFonts w:ascii="Trebuchet MS" w:hAnsi="Trebuchet MS" w:cs="Melior Com"/>
          <w:color w:val="000000"/>
        </w:rPr>
        <w:t>i</w:t>
      </w:r>
      <w:r>
        <w:rPr>
          <w:rFonts w:ascii="Trebuchet MS" w:hAnsi="Trebuchet MS" w:cs="Melior Com"/>
          <w:color w:val="000000"/>
        </w:rPr>
        <w:t>dung, die wesentlich später getroffen wird, oftmals nichts anfangen.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Die </w:t>
      </w:r>
      <w:r w:rsidRPr="004D27F7">
        <w:rPr>
          <w:rFonts w:ascii="Trebuchet MS" w:hAnsi="Trebuchet MS" w:cs="Melior Com"/>
          <w:color w:val="000000"/>
        </w:rPr>
        <w:t>BAG SELBSTHILFE</w:t>
      </w:r>
      <w:r>
        <w:rPr>
          <w:rFonts w:ascii="Trebuchet MS" w:hAnsi="Trebuchet MS" w:cs="Melior Com"/>
          <w:color w:val="000000"/>
        </w:rPr>
        <w:t xml:space="preserve"> tritt daher dafür ein, die Vorgabe aus § 2 Absatz 1 Nr. 14 zu streichen.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lastRenderedPageBreak/>
        <w:tab/>
      </w:r>
      <w:r w:rsidR="00394E49">
        <w:rPr>
          <w:rFonts w:ascii="Trebuchet MS" w:hAnsi="Trebuchet MS" w:cs="Melior Com"/>
          <w:color w:val="000000"/>
        </w:rPr>
        <w:t>Insgesamt</w:t>
      </w:r>
      <w:r>
        <w:rPr>
          <w:rFonts w:ascii="Trebuchet MS" w:hAnsi="Trebuchet MS" w:cs="Melior Com"/>
          <w:color w:val="000000"/>
        </w:rPr>
        <w:t xml:space="preserve"> hat da</w:t>
      </w:r>
      <w:r w:rsidR="00394E49">
        <w:rPr>
          <w:rFonts w:ascii="Trebuchet MS" w:hAnsi="Trebuchet MS" w:cs="Melior Com"/>
          <w:color w:val="000000"/>
        </w:rPr>
        <w:t>s</w:t>
      </w:r>
      <w:r>
        <w:rPr>
          <w:rFonts w:ascii="Trebuchet MS" w:hAnsi="Trebuchet MS" w:cs="Melior Com"/>
          <w:color w:val="000000"/>
        </w:rPr>
        <w:t xml:space="preserve"> AMNOG doch den Sinn, dass Ärzte und Patienten im Rahmen der Überlegungen zur Verordnungsentscheidung gerade </w:t>
      </w:r>
      <w:r w:rsidRPr="004D27F7">
        <w:rPr>
          <w:rFonts w:ascii="Trebuchet MS" w:hAnsi="Trebuchet MS" w:cs="Melior Com"/>
          <w:color w:val="000000"/>
          <w:u w:val="single"/>
        </w:rPr>
        <w:t>keine</w:t>
      </w:r>
      <w:r>
        <w:rPr>
          <w:rFonts w:ascii="Trebuchet MS" w:hAnsi="Trebuchet MS" w:cs="Melior Com"/>
          <w:color w:val="000000"/>
        </w:rPr>
        <w:t xml:space="preserve"> Kostenüberlegungen a</w:t>
      </w:r>
      <w:r>
        <w:rPr>
          <w:rFonts w:ascii="Trebuchet MS" w:hAnsi="Trebuchet MS" w:cs="Melior Com"/>
          <w:color w:val="000000"/>
        </w:rPr>
        <w:t>n</w:t>
      </w:r>
      <w:r>
        <w:rPr>
          <w:rFonts w:ascii="Trebuchet MS" w:hAnsi="Trebuchet MS" w:cs="Melior Com"/>
          <w:color w:val="000000"/>
        </w:rPr>
        <w:t>stellen, sondern sich auf die medizinische Situation konzentrieren. Di</w:t>
      </w:r>
      <w:r w:rsidR="00394E49">
        <w:rPr>
          <w:rFonts w:ascii="Trebuchet MS" w:hAnsi="Trebuchet MS" w:cs="Melior Com"/>
          <w:color w:val="000000"/>
        </w:rPr>
        <w:t>e</w:t>
      </w:r>
      <w:r>
        <w:rPr>
          <w:rFonts w:ascii="Trebuchet MS" w:hAnsi="Trebuchet MS" w:cs="Melior Com"/>
          <w:color w:val="000000"/>
        </w:rPr>
        <w:t>s würde mit den Vorgaben aus § 2 Absatz 1 Nr. 14 konterkariert.</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Pr="00394E49" w:rsidRDefault="00394E49" w:rsidP="007821FF">
      <w:pPr>
        <w:tabs>
          <w:tab w:val="left" w:pos="567"/>
        </w:tabs>
        <w:autoSpaceDE w:val="0"/>
        <w:autoSpaceDN w:val="0"/>
        <w:adjustRightInd w:val="0"/>
        <w:ind w:left="567" w:hanging="567"/>
        <w:rPr>
          <w:rFonts w:ascii="Trebuchet MS" w:hAnsi="Trebuchet MS" w:cs="Melior Com"/>
          <w:b/>
          <w:color w:val="000000"/>
        </w:rPr>
      </w:pPr>
      <w:r w:rsidRPr="00394E49">
        <w:rPr>
          <w:rFonts w:ascii="Trebuchet MS" w:hAnsi="Trebuchet MS" w:cs="Melior Com"/>
          <w:b/>
          <w:color w:val="000000"/>
        </w:rPr>
        <w:tab/>
        <w:t>§ 2 Absatz 2</w:t>
      </w:r>
    </w:p>
    <w:p w:rsidR="00394E49" w:rsidRDefault="00394E49" w:rsidP="007821FF">
      <w:pPr>
        <w:tabs>
          <w:tab w:val="left" w:pos="567"/>
        </w:tabs>
        <w:autoSpaceDE w:val="0"/>
        <w:autoSpaceDN w:val="0"/>
        <w:adjustRightInd w:val="0"/>
        <w:ind w:left="567" w:hanging="567"/>
        <w:rPr>
          <w:rFonts w:ascii="Trebuchet MS" w:hAnsi="Trebuchet MS" w:cs="Melior Com"/>
          <w:color w:val="000000"/>
        </w:rPr>
      </w:pPr>
    </w:p>
    <w:p w:rsidR="00394E49" w:rsidRDefault="00394E49"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Grundsätzlich ist es sinnvoll, Recherchemöglichkeiten im künftigen </w:t>
      </w:r>
      <w:r w:rsidRPr="00394E49">
        <w:rPr>
          <w:rFonts w:ascii="Trebuchet MS" w:hAnsi="Trebuchet MS" w:cs="Melior Com"/>
          <w:color w:val="000000"/>
        </w:rPr>
        <w:t>Arztinformat</w:t>
      </w:r>
      <w:r w:rsidRPr="00394E49">
        <w:rPr>
          <w:rFonts w:ascii="Trebuchet MS" w:hAnsi="Trebuchet MS" w:cs="Melior Com"/>
          <w:color w:val="000000"/>
        </w:rPr>
        <w:t>i</w:t>
      </w:r>
      <w:r w:rsidRPr="00394E49">
        <w:rPr>
          <w:rFonts w:ascii="Trebuchet MS" w:hAnsi="Trebuchet MS" w:cs="Melior Com"/>
          <w:color w:val="000000"/>
        </w:rPr>
        <w:t>onssystem</w:t>
      </w:r>
      <w:r>
        <w:rPr>
          <w:rFonts w:ascii="Trebuchet MS" w:hAnsi="Trebuchet MS" w:cs="Melior Com"/>
          <w:color w:val="000000"/>
        </w:rPr>
        <w:t xml:space="preserve"> vorzusehen.</w:t>
      </w:r>
    </w:p>
    <w:p w:rsidR="00394E49" w:rsidRDefault="00394E49" w:rsidP="007821FF">
      <w:pPr>
        <w:tabs>
          <w:tab w:val="left" w:pos="567"/>
        </w:tabs>
        <w:autoSpaceDE w:val="0"/>
        <w:autoSpaceDN w:val="0"/>
        <w:adjustRightInd w:val="0"/>
        <w:ind w:left="567" w:hanging="567"/>
        <w:rPr>
          <w:rFonts w:ascii="Trebuchet MS" w:hAnsi="Trebuchet MS" w:cs="Melior Com"/>
          <w:color w:val="000000"/>
        </w:rPr>
      </w:pPr>
    </w:p>
    <w:p w:rsidR="00394E49" w:rsidRDefault="00394E49"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Gerade in Indikationsbereichen, in denen es viele Nutzenbewertungsverfahren mit den unterschiedlichsten Arzneimitteln und deren Komparatoren, u. a. bzgl. ve</w:t>
      </w:r>
      <w:r>
        <w:rPr>
          <w:rFonts w:ascii="Trebuchet MS" w:hAnsi="Trebuchet MS" w:cs="Melior Com"/>
          <w:color w:val="000000"/>
        </w:rPr>
        <w:t>r</w:t>
      </w:r>
      <w:r>
        <w:rPr>
          <w:rFonts w:ascii="Trebuchet MS" w:hAnsi="Trebuchet MS" w:cs="Melior Com"/>
          <w:color w:val="000000"/>
        </w:rPr>
        <w:t>schiedener Endpunkte, gab, wird der Arzt schlichtweg mit der Bewertung der I</w:t>
      </w:r>
      <w:r>
        <w:rPr>
          <w:rFonts w:ascii="Trebuchet MS" w:hAnsi="Trebuchet MS" w:cs="Melior Com"/>
          <w:color w:val="000000"/>
        </w:rPr>
        <w:t>n</w:t>
      </w:r>
      <w:r>
        <w:rPr>
          <w:rFonts w:ascii="Trebuchet MS" w:hAnsi="Trebuchet MS" w:cs="Melior Com"/>
          <w:color w:val="000000"/>
        </w:rPr>
        <w:t>formationen überfordert sein. Die Links sollten daher nur präparatbezogen vorg</w:t>
      </w:r>
      <w:r>
        <w:rPr>
          <w:rFonts w:ascii="Trebuchet MS" w:hAnsi="Trebuchet MS" w:cs="Melior Com"/>
          <w:color w:val="000000"/>
        </w:rPr>
        <w:t>e</w:t>
      </w:r>
      <w:r>
        <w:rPr>
          <w:rFonts w:ascii="Trebuchet MS" w:hAnsi="Trebuchet MS" w:cs="Melior Com"/>
          <w:color w:val="000000"/>
        </w:rPr>
        <w:t>sehen werden.</w:t>
      </w:r>
    </w:p>
    <w:p w:rsidR="00394E49" w:rsidRDefault="00394E49" w:rsidP="007821FF">
      <w:pPr>
        <w:tabs>
          <w:tab w:val="left" w:pos="567"/>
        </w:tabs>
        <w:autoSpaceDE w:val="0"/>
        <w:autoSpaceDN w:val="0"/>
        <w:adjustRightInd w:val="0"/>
        <w:ind w:left="567" w:hanging="567"/>
        <w:rPr>
          <w:rFonts w:ascii="Trebuchet MS" w:hAnsi="Trebuchet MS" w:cs="Melior Com"/>
          <w:color w:val="000000"/>
        </w:rPr>
      </w:pPr>
    </w:p>
    <w:p w:rsidR="00394E49" w:rsidRDefault="00394E49" w:rsidP="002F53E7">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r>
      <w:r w:rsidRPr="00394E49">
        <w:rPr>
          <w:rFonts w:ascii="Trebuchet MS" w:hAnsi="Trebuchet MS" w:cs="Melior Com"/>
          <w:color w:val="000000"/>
        </w:rPr>
        <w:t>Eine solche präparatbezogene Darstellung vermeidet das Missverständnis, dass die Nutzenbewertungsergebnisse des G-BA geeignet seien, Verordnungsalgorithmen zu erzeugen. Allein anhand der G-BA-Beschlüsse au</w:t>
      </w:r>
      <w:r>
        <w:rPr>
          <w:rFonts w:ascii="Trebuchet MS" w:hAnsi="Trebuchet MS" w:cs="Melior Com"/>
          <w:color w:val="000000"/>
        </w:rPr>
        <w:t>s Nutzenbewertungsverfahren kö</w:t>
      </w:r>
      <w:r>
        <w:rPr>
          <w:rFonts w:ascii="Trebuchet MS" w:hAnsi="Trebuchet MS" w:cs="Melior Com"/>
          <w:color w:val="000000"/>
        </w:rPr>
        <w:t>n</w:t>
      </w:r>
      <w:r w:rsidRPr="00394E49">
        <w:rPr>
          <w:rFonts w:ascii="Trebuchet MS" w:hAnsi="Trebuchet MS" w:cs="Melior Com"/>
          <w:color w:val="000000"/>
        </w:rPr>
        <w:t>nen keine Behandlungsalgorithmen gebildet werden, selbst wenn es verschiedene Beschlüsse zu ein und demselben Indikationsgebiet gibt. Selbst wenn sich der G-BA mit mehreren Beschlüssen zu einzelnen Nutzenrelationen in einem Indikationsb</w:t>
      </w:r>
      <w:r w:rsidRPr="00394E49">
        <w:rPr>
          <w:rFonts w:ascii="Trebuchet MS" w:hAnsi="Trebuchet MS" w:cs="Melior Com"/>
          <w:color w:val="000000"/>
        </w:rPr>
        <w:t>e</w:t>
      </w:r>
      <w:r w:rsidRPr="00394E49">
        <w:rPr>
          <w:rFonts w:ascii="Trebuchet MS" w:hAnsi="Trebuchet MS" w:cs="Melior Com"/>
          <w:color w:val="000000"/>
        </w:rPr>
        <w:t>reich befasst hat, bleiben nämlich diese Vergleiche stets situativ und können u.U. durch ne</w:t>
      </w:r>
      <w:r>
        <w:rPr>
          <w:rFonts w:ascii="Trebuchet MS" w:hAnsi="Trebuchet MS" w:cs="Melior Com"/>
          <w:color w:val="000000"/>
        </w:rPr>
        <w:t>u hinzugetretene Arzneimittel/G</w:t>
      </w:r>
      <w:r w:rsidRPr="00394E49">
        <w:rPr>
          <w:rFonts w:ascii="Trebuchet MS" w:hAnsi="Trebuchet MS" w:cs="Melior Com"/>
          <w:color w:val="000000"/>
        </w:rPr>
        <w:t>BA Beschlüsse schon wieder überholt sein.</w:t>
      </w:r>
      <w:r w:rsidR="006615C5">
        <w:rPr>
          <w:rFonts w:ascii="Trebuchet MS" w:hAnsi="Trebuchet MS" w:cs="Melior Com"/>
          <w:color w:val="000000"/>
        </w:rPr>
        <w:t xml:space="preserve"> In jedem Fall sollte auf die Vorgabe verzichtet werden, die Beschlüsse sogar bez</w:t>
      </w:r>
      <w:r w:rsidR="006615C5">
        <w:rPr>
          <w:rFonts w:ascii="Trebuchet MS" w:hAnsi="Trebuchet MS" w:cs="Melior Com"/>
          <w:color w:val="000000"/>
        </w:rPr>
        <w:t>o</w:t>
      </w:r>
      <w:r w:rsidR="006615C5">
        <w:rPr>
          <w:rFonts w:ascii="Trebuchet MS" w:hAnsi="Trebuchet MS" w:cs="Melior Com"/>
          <w:color w:val="000000"/>
        </w:rPr>
        <w:t xml:space="preserve">gen auf die Subgruppenebene vorzunehmen. Selbst wenn es sich um Arzneimittel für das gleiche Indikationsgebiet handelt, ist der Zuschnitt der Patientengruppen zumeist sehr unterschiedlich. </w:t>
      </w:r>
    </w:p>
    <w:p w:rsidR="006615C5" w:rsidRDefault="006615C5" w:rsidP="002F53E7">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Die Definition der Subgruppen kann von den der Bewertung zugrunde liegenden Studien, von der Zulassung der</w:t>
      </w:r>
      <w:r w:rsidR="00580BBD">
        <w:rPr>
          <w:rFonts w:ascii="Trebuchet MS" w:hAnsi="Trebuchet MS" w:cs="Melior Com"/>
          <w:color w:val="000000"/>
        </w:rPr>
        <w:t xml:space="preserve"> jeweiligen</w:t>
      </w:r>
      <w:r>
        <w:rPr>
          <w:rFonts w:ascii="Trebuchet MS" w:hAnsi="Trebuchet MS" w:cs="Melior Com"/>
          <w:color w:val="000000"/>
        </w:rPr>
        <w:t xml:space="preserve"> Arzneimittel</w:t>
      </w:r>
      <w:r w:rsidR="0063438F">
        <w:rPr>
          <w:rFonts w:ascii="Trebuchet MS" w:hAnsi="Trebuchet MS" w:cs="Melior Com"/>
          <w:color w:val="000000"/>
        </w:rPr>
        <w:t>,</w:t>
      </w:r>
      <w:bookmarkStart w:id="0" w:name="_GoBack"/>
      <w:bookmarkEnd w:id="0"/>
      <w:r w:rsidR="00580BBD">
        <w:rPr>
          <w:rFonts w:ascii="Trebuchet MS" w:hAnsi="Trebuchet MS" w:cs="Melior Com"/>
          <w:color w:val="000000"/>
        </w:rPr>
        <w:t xml:space="preserve"> vom Verhältnis der Arzne</w:t>
      </w:r>
      <w:r w:rsidR="00580BBD">
        <w:rPr>
          <w:rFonts w:ascii="Trebuchet MS" w:hAnsi="Trebuchet MS" w:cs="Melior Com"/>
          <w:color w:val="000000"/>
        </w:rPr>
        <w:t>i</w:t>
      </w:r>
      <w:r w:rsidR="00580BBD">
        <w:rPr>
          <w:rFonts w:ascii="Trebuchet MS" w:hAnsi="Trebuchet MS" w:cs="Melior Com"/>
          <w:color w:val="000000"/>
        </w:rPr>
        <w:t>mittel</w:t>
      </w:r>
      <w:r>
        <w:rPr>
          <w:rFonts w:ascii="Trebuchet MS" w:hAnsi="Trebuchet MS" w:cs="Melior Com"/>
          <w:color w:val="000000"/>
        </w:rPr>
        <w:t xml:space="preserve"> zueinander (1. Linie, 2. Linie etc.) ab</w:t>
      </w:r>
      <w:r w:rsidR="00D26B7D">
        <w:rPr>
          <w:rFonts w:ascii="Trebuchet MS" w:hAnsi="Trebuchet MS" w:cs="Melior Com"/>
          <w:color w:val="000000"/>
        </w:rPr>
        <w:t>hängen und ist daher</w:t>
      </w:r>
      <w:r>
        <w:rPr>
          <w:rFonts w:ascii="Trebuchet MS" w:hAnsi="Trebuchet MS" w:cs="Melior Com"/>
          <w:color w:val="000000"/>
        </w:rPr>
        <w:t>,</w:t>
      </w:r>
      <w:r w:rsidR="00D26B7D">
        <w:rPr>
          <w:rFonts w:ascii="Trebuchet MS" w:hAnsi="Trebuchet MS" w:cs="Melior Com"/>
          <w:color w:val="000000"/>
        </w:rPr>
        <w:t xml:space="preserve"> </w:t>
      </w:r>
      <w:r>
        <w:rPr>
          <w:rFonts w:ascii="Trebuchet MS" w:hAnsi="Trebuchet MS" w:cs="Melior Com"/>
          <w:color w:val="000000"/>
        </w:rPr>
        <w:t>wie bereits g</w:t>
      </w:r>
      <w:r>
        <w:rPr>
          <w:rFonts w:ascii="Trebuchet MS" w:hAnsi="Trebuchet MS" w:cs="Melior Com"/>
          <w:color w:val="000000"/>
        </w:rPr>
        <w:t>e</w:t>
      </w:r>
      <w:r>
        <w:rPr>
          <w:rFonts w:ascii="Trebuchet MS" w:hAnsi="Trebuchet MS" w:cs="Melior Com"/>
          <w:color w:val="000000"/>
        </w:rPr>
        <w:t>sagt</w:t>
      </w:r>
      <w:r w:rsidR="00D26B7D">
        <w:rPr>
          <w:rFonts w:ascii="Trebuchet MS" w:hAnsi="Trebuchet MS" w:cs="Melior Com"/>
          <w:color w:val="000000"/>
        </w:rPr>
        <w:t>, nur s</w:t>
      </w:r>
      <w:r w:rsidR="00D26B7D">
        <w:rPr>
          <w:rFonts w:ascii="Trebuchet MS" w:hAnsi="Trebuchet MS" w:cs="Melior Com"/>
          <w:color w:val="000000"/>
        </w:rPr>
        <w:t>i</w:t>
      </w:r>
      <w:r w:rsidR="00D26B7D">
        <w:rPr>
          <w:rFonts w:ascii="Trebuchet MS" w:hAnsi="Trebuchet MS" w:cs="Melior Com"/>
          <w:color w:val="000000"/>
        </w:rPr>
        <w:t xml:space="preserve">tuativ und </w:t>
      </w:r>
      <w:proofErr w:type="spellStart"/>
      <w:r w:rsidR="00D26B7D">
        <w:rPr>
          <w:rFonts w:ascii="Trebuchet MS" w:hAnsi="Trebuchet MS" w:cs="Melior Com"/>
          <w:color w:val="000000"/>
        </w:rPr>
        <w:t>präpa</w:t>
      </w:r>
      <w:r>
        <w:rPr>
          <w:rFonts w:ascii="Trebuchet MS" w:hAnsi="Trebuchet MS" w:cs="Melior Com"/>
          <w:color w:val="000000"/>
        </w:rPr>
        <w:t>ratbezogen</w:t>
      </w:r>
      <w:proofErr w:type="spellEnd"/>
      <w:r>
        <w:rPr>
          <w:rFonts w:ascii="Trebuchet MS" w:hAnsi="Trebuchet MS" w:cs="Melior Com"/>
          <w:color w:val="000000"/>
        </w:rPr>
        <w:t xml:space="preserve"> zu bestimmten. </w:t>
      </w:r>
    </w:p>
    <w:p w:rsidR="00394E49" w:rsidRDefault="00394E49" w:rsidP="00394E49">
      <w:pPr>
        <w:tabs>
          <w:tab w:val="left" w:pos="567"/>
        </w:tabs>
        <w:autoSpaceDE w:val="0"/>
        <w:autoSpaceDN w:val="0"/>
        <w:adjustRightInd w:val="0"/>
        <w:ind w:left="567" w:hanging="567"/>
        <w:rPr>
          <w:rFonts w:ascii="Trebuchet MS" w:hAnsi="Trebuchet MS" w:cs="Melior Com"/>
          <w:color w:val="000000"/>
        </w:rPr>
      </w:pPr>
    </w:p>
    <w:p w:rsidR="00394E49" w:rsidRPr="00370583" w:rsidRDefault="00394E49" w:rsidP="00394E49">
      <w:pPr>
        <w:tabs>
          <w:tab w:val="left" w:pos="567"/>
        </w:tabs>
        <w:autoSpaceDE w:val="0"/>
        <w:autoSpaceDN w:val="0"/>
        <w:adjustRightInd w:val="0"/>
        <w:ind w:left="567" w:hanging="567"/>
        <w:rPr>
          <w:rFonts w:ascii="Trebuchet MS" w:hAnsi="Trebuchet MS" w:cs="Melior Com"/>
          <w:b/>
          <w:color w:val="000000"/>
        </w:rPr>
      </w:pPr>
      <w:r w:rsidRPr="00370583">
        <w:rPr>
          <w:rFonts w:ascii="Trebuchet MS" w:hAnsi="Trebuchet MS" w:cs="Melior Com"/>
          <w:b/>
          <w:color w:val="000000"/>
        </w:rPr>
        <w:tab/>
        <w:t>§ 2 Absatz 4</w:t>
      </w:r>
    </w:p>
    <w:p w:rsidR="00394E49" w:rsidRDefault="00394E49" w:rsidP="00394E49">
      <w:pPr>
        <w:tabs>
          <w:tab w:val="left" w:pos="567"/>
        </w:tabs>
        <w:autoSpaceDE w:val="0"/>
        <w:autoSpaceDN w:val="0"/>
        <w:adjustRightInd w:val="0"/>
        <w:ind w:left="567" w:hanging="567"/>
        <w:rPr>
          <w:rFonts w:ascii="Trebuchet MS" w:hAnsi="Trebuchet MS" w:cs="Melior Com"/>
          <w:color w:val="000000"/>
        </w:rPr>
      </w:pPr>
    </w:p>
    <w:p w:rsidR="00394E49" w:rsidRDefault="00394E49"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Grundsätzlich begrüßt die </w:t>
      </w:r>
      <w:r w:rsidRPr="00394E49">
        <w:rPr>
          <w:rFonts w:ascii="Trebuchet MS" w:hAnsi="Trebuchet MS" w:cs="Melior Com"/>
          <w:color w:val="000000"/>
        </w:rPr>
        <w:t>BAG SELBSTHILFE</w:t>
      </w:r>
      <w:r>
        <w:rPr>
          <w:rFonts w:ascii="Trebuchet MS" w:hAnsi="Trebuchet MS" w:cs="Melior Com"/>
          <w:color w:val="000000"/>
        </w:rPr>
        <w:t xml:space="preserve"> die in Absatz 4 des Verordnungsen</w:t>
      </w:r>
      <w:r>
        <w:rPr>
          <w:rFonts w:ascii="Trebuchet MS" w:hAnsi="Trebuchet MS" w:cs="Melior Com"/>
          <w:color w:val="000000"/>
        </w:rPr>
        <w:t>t</w:t>
      </w:r>
      <w:r>
        <w:rPr>
          <w:rFonts w:ascii="Trebuchet MS" w:hAnsi="Trebuchet MS" w:cs="Melior Com"/>
          <w:color w:val="000000"/>
        </w:rPr>
        <w:t xml:space="preserve">wurfs vorgesehene Möglichkeit, dass weitere „mit der </w:t>
      </w:r>
      <w:r w:rsidR="00370583">
        <w:rPr>
          <w:rFonts w:ascii="Trebuchet MS" w:hAnsi="Trebuchet MS" w:cs="Melior Com"/>
          <w:color w:val="000000"/>
        </w:rPr>
        <w:t>Bewertung</w:t>
      </w:r>
      <w:r>
        <w:rPr>
          <w:rFonts w:ascii="Trebuchet MS" w:hAnsi="Trebuchet MS" w:cs="Melior Com"/>
          <w:color w:val="000000"/>
        </w:rPr>
        <w:t xml:space="preserve"> des Arzneimittels in </w:t>
      </w:r>
      <w:r w:rsidR="00370583">
        <w:rPr>
          <w:rFonts w:ascii="Trebuchet MS" w:hAnsi="Trebuchet MS" w:cs="Melior Com"/>
          <w:color w:val="000000"/>
        </w:rPr>
        <w:t>Zusammenhang stehende</w:t>
      </w:r>
      <w:r>
        <w:rPr>
          <w:rFonts w:ascii="Trebuchet MS" w:hAnsi="Trebuchet MS" w:cs="Melior Com"/>
          <w:color w:val="000000"/>
        </w:rPr>
        <w:t xml:space="preserve"> </w:t>
      </w:r>
      <w:r w:rsidR="00370583">
        <w:rPr>
          <w:rFonts w:ascii="Trebuchet MS" w:hAnsi="Trebuchet MS" w:cs="Melior Com"/>
          <w:color w:val="000000"/>
        </w:rPr>
        <w:t>Informationen</w:t>
      </w:r>
      <w:r>
        <w:rPr>
          <w:rFonts w:ascii="Trebuchet MS" w:hAnsi="Trebuchet MS" w:cs="Melior Com"/>
          <w:color w:val="000000"/>
        </w:rPr>
        <w:t xml:space="preserve">“ in die </w:t>
      </w:r>
      <w:r w:rsidR="00370583">
        <w:rPr>
          <w:rFonts w:ascii="Trebuchet MS" w:hAnsi="Trebuchet MS" w:cs="Melior Com"/>
          <w:color w:val="000000"/>
        </w:rPr>
        <w:t>Programme</w:t>
      </w:r>
      <w:r>
        <w:rPr>
          <w:rFonts w:ascii="Trebuchet MS" w:hAnsi="Trebuchet MS" w:cs="Melior Com"/>
          <w:color w:val="000000"/>
        </w:rPr>
        <w:t xml:space="preserve"> implementiert we</w:t>
      </w:r>
      <w:r>
        <w:rPr>
          <w:rFonts w:ascii="Trebuchet MS" w:hAnsi="Trebuchet MS" w:cs="Melior Com"/>
          <w:color w:val="000000"/>
        </w:rPr>
        <w:t>r</w:t>
      </w:r>
      <w:r>
        <w:rPr>
          <w:rFonts w:ascii="Trebuchet MS" w:hAnsi="Trebuchet MS" w:cs="Melior Com"/>
          <w:color w:val="000000"/>
        </w:rPr>
        <w:t>den können.</w:t>
      </w:r>
    </w:p>
    <w:p w:rsidR="00394E49" w:rsidRDefault="00394E49" w:rsidP="00394E49">
      <w:pPr>
        <w:tabs>
          <w:tab w:val="left" w:pos="567"/>
        </w:tabs>
        <w:autoSpaceDE w:val="0"/>
        <w:autoSpaceDN w:val="0"/>
        <w:adjustRightInd w:val="0"/>
        <w:ind w:left="567" w:hanging="567"/>
        <w:rPr>
          <w:rFonts w:ascii="Trebuchet MS" w:hAnsi="Trebuchet MS" w:cs="Melior Com"/>
          <w:color w:val="000000"/>
        </w:rPr>
      </w:pPr>
    </w:p>
    <w:p w:rsidR="00394E49" w:rsidRDefault="00394E49"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Unzureichend ist aus Sicht der </w:t>
      </w:r>
      <w:r w:rsidRPr="00394E49">
        <w:rPr>
          <w:rFonts w:ascii="Trebuchet MS" w:hAnsi="Trebuchet MS" w:cs="Melior Com"/>
          <w:color w:val="000000"/>
        </w:rPr>
        <w:t>BAG SELBSTHILFE</w:t>
      </w:r>
      <w:r>
        <w:rPr>
          <w:rFonts w:ascii="Trebuchet MS" w:hAnsi="Trebuchet MS" w:cs="Melior Com"/>
          <w:color w:val="000000"/>
        </w:rPr>
        <w:t xml:space="preserve"> aber, dass diese zusätzlichen I</w:t>
      </w:r>
      <w:r>
        <w:rPr>
          <w:rFonts w:ascii="Trebuchet MS" w:hAnsi="Trebuchet MS" w:cs="Melior Com"/>
          <w:color w:val="000000"/>
        </w:rPr>
        <w:t>n</w:t>
      </w:r>
      <w:r>
        <w:rPr>
          <w:rFonts w:ascii="Trebuchet MS" w:hAnsi="Trebuchet MS" w:cs="Melior Com"/>
          <w:color w:val="000000"/>
        </w:rPr>
        <w:t>formationen in der Verordnung nicht hinreichend spezifiziert sind.</w:t>
      </w:r>
    </w:p>
    <w:p w:rsidR="00394E49" w:rsidRDefault="00394E49" w:rsidP="00394E49">
      <w:pPr>
        <w:tabs>
          <w:tab w:val="left" w:pos="567"/>
        </w:tabs>
        <w:autoSpaceDE w:val="0"/>
        <w:autoSpaceDN w:val="0"/>
        <w:adjustRightInd w:val="0"/>
        <w:ind w:left="567" w:hanging="567"/>
        <w:rPr>
          <w:rFonts w:ascii="Trebuchet MS" w:hAnsi="Trebuchet MS" w:cs="Melior Com"/>
          <w:color w:val="000000"/>
        </w:rPr>
      </w:pPr>
    </w:p>
    <w:p w:rsidR="00394E49" w:rsidRDefault="00394E49"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Zwar wird festgelegt, dass „die in den Absätzen 1 bis 3 geforderten Funktionalit</w:t>
      </w:r>
      <w:r>
        <w:rPr>
          <w:rFonts w:ascii="Trebuchet MS" w:hAnsi="Trebuchet MS" w:cs="Melior Com"/>
          <w:color w:val="000000"/>
        </w:rPr>
        <w:t>ä</w:t>
      </w:r>
      <w:r>
        <w:rPr>
          <w:rFonts w:ascii="Trebuchet MS" w:hAnsi="Trebuchet MS" w:cs="Melior Com"/>
          <w:color w:val="000000"/>
        </w:rPr>
        <w:t xml:space="preserve">ten nicht beeinträchtigt </w:t>
      </w:r>
      <w:r w:rsidR="00370583">
        <w:rPr>
          <w:rFonts w:ascii="Trebuchet MS" w:hAnsi="Trebuchet MS" w:cs="Melior Com"/>
          <w:color w:val="000000"/>
        </w:rPr>
        <w:t>werden</w:t>
      </w:r>
      <w:r>
        <w:rPr>
          <w:rFonts w:ascii="Trebuchet MS" w:hAnsi="Trebuchet MS" w:cs="Melior Com"/>
          <w:color w:val="000000"/>
        </w:rPr>
        <w:t xml:space="preserve">“. Diese Einschränkung lässt aber keine </w:t>
      </w:r>
      <w:r w:rsidR="00370583">
        <w:rPr>
          <w:rFonts w:ascii="Trebuchet MS" w:hAnsi="Trebuchet MS" w:cs="Melior Com"/>
          <w:color w:val="000000"/>
        </w:rPr>
        <w:t>rechtssich</w:t>
      </w:r>
      <w:r w:rsidR="00370583">
        <w:rPr>
          <w:rFonts w:ascii="Trebuchet MS" w:hAnsi="Trebuchet MS" w:cs="Melior Com"/>
          <w:color w:val="000000"/>
        </w:rPr>
        <w:t>e</w:t>
      </w:r>
      <w:r w:rsidR="00370583">
        <w:rPr>
          <w:rFonts w:ascii="Trebuchet MS" w:hAnsi="Trebuchet MS" w:cs="Melior Com"/>
          <w:color w:val="000000"/>
        </w:rPr>
        <w:t>re</w:t>
      </w:r>
      <w:r>
        <w:rPr>
          <w:rFonts w:ascii="Trebuchet MS" w:hAnsi="Trebuchet MS" w:cs="Melior Com"/>
          <w:color w:val="000000"/>
        </w:rPr>
        <w:t xml:space="preserve"> Nichtzertifizierung von Programmen </w:t>
      </w:r>
      <w:r w:rsidR="00370583">
        <w:rPr>
          <w:rFonts w:ascii="Trebuchet MS" w:hAnsi="Trebuchet MS" w:cs="Melior Com"/>
          <w:color w:val="000000"/>
        </w:rPr>
        <w:t>mit problematischen Inhalten zu. Letztlich kann sogar der Standpunkt vertreten werden, dass anpreisende Texte „die Funkti</w:t>
      </w:r>
      <w:r w:rsidR="00370583">
        <w:rPr>
          <w:rFonts w:ascii="Trebuchet MS" w:hAnsi="Trebuchet MS" w:cs="Melior Com"/>
          <w:color w:val="000000"/>
        </w:rPr>
        <w:t>o</w:t>
      </w:r>
      <w:r w:rsidR="00370583">
        <w:rPr>
          <w:rFonts w:ascii="Trebuchet MS" w:hAnsi="Trebuchet MS" w:cs="Melior Com"/>
          <w:color w:val="000000"/>
        </w:rPr>
        <w:t>nalität“ der übrigen Komponenten der Software nicht beeinträchtigen.</w:t>
      </w:r>
    </w:p>
    <w:p w:rsidR="00370583" w:rsidRDefault="00370583" w:rsidP="00394E49">
      <w:pPr>
        <w:tabs>
          <w:tab w:val="left" w:pos="567"/>
        </w:tabs>
        <w:autoSpaceDE w:val="0"/>
        <w:autoSpaceDN w:val="0"/>
        <w:adjustRightInd w:val="0"/>
        <w:ind w:left="567" w:hanging="567"/>
        <w:rPr>
          <w:rFonts w:ascii="Trebuchet MS" w:hAnsi="Trebuchet MS" w:cs="Melior Com"/>
          <w:color w:val="000000"/>
        </w:rPr>
      </w:pPr>
    </w:p>
    <w:p w:rsidR="00370583" w:rsidRDefault="00370583"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lastRenderedPageBreak/>
        <w:tab/>
        <w:t xml:space="preserve">Aus Sicht der </w:t>
      </w:r>
      <w:r w:rsidRPr="00370583">
        <w:rPr>
          <w:rFonts w:ascii="Trebuchet MS" w:hAnsi="Trebuchet MS" w:cs="Melior Com"/>
          <w:color w:val="000000"/>
        </w:rPr>
        <w:t>BAG SELBSTHILFE</w:t>
      </w:r>
      <w:r>
        <w:rPr>
          <w:rFonts w:ascii="Trebuchet MS" w:hAnsi="Trebuchet MS" w:cs="Melior Com"/>
          <w:color w:val="000000"/>
        </w:rPr>
        <w:t xml:space="preserve"> bedarf es eines </w:t>
      </w:r>
      <w:r w:rsidR="002F53E7">
        <w:rPr>
          <w:rFonts w:ascii="Trebuchet MS" w:hAnsi="Trebuchet MS" w:cs="Melior Com"/>
          <w:color w:val="000000"/>
        </w:rPr>
        <w:t>enumerativen</w:t>
      </w:r>
      <w:r>
        <w:rPr>
          <w:rFonts w:ascii="Trebuchet MS" w:hAnsi="Trebuchet MS" w:cs="Melior Com"/>
          <w:color w:val="000000"/>
        </w:rPr>
        <w:t xml:space="preserve"> Katalogs zulässiger Zusatzinformationen sowie konkreter Vorgaben zu deren Darstellung im Veror</w:t>
      </w:r>
      <w:r>
        <w:rPr>
          <w:rFonts w:ascii="Trebuchet MS" w:hAnsi="Trebuchet MS" w:cs="Melior Com"/>
          <w:color w:val="000000"/>
        </w:rPr>
        <w:t>d</w:t>
      </w:r>
      <w:r>
        <w:rPr>
          <w:rFonts w:ascii="Trebuchet MS" w:hAnsi="Trebuchet MS" w:cs="Melior Com"/>
          <w:color w:val="000000"/>
        </w:rPr>
        <w:t>nungsentwurf.</w:t>
      </w:r>
    </w:p>
    <w:p w:rsidR="00370583" w:rsidRDefault="00370583" w:rsidP="00394E49">
      <w:pPr>
        <w:tabs>
          <w:tab w:val="left" w:pos="567"/>
        </w:tabs>
        <w:autoSpaceDE w:val="0"/>
        <w:autoSpaceDN w:val="0"/>
        <w:adjustRightInd w:val="0"/>
        <w:ind w:left="567" w:hanging="567"/>
        <w:rPr>
          <w:rFonts w:ascii="Trebuchet MS" w:hAnsi="Trebuchet MS" w:cs="Melior Com"/>
          <w:color w:val="000000"/>
        </w:rPr>
      </w:pPr>
    </w:p>
    <w:p w:rsidR="00370583" w:rsidRDefault="00370583"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Insbesondere die Diskrepanz zwischen den Inhalten von GBA-Beschlüssen mit Inha</w:t>
      </w:r>
      <w:r>
        <w:rPr>
          <w:rFonts w:ascii="Trebuchet MS" w:hAnsi="Trebuchet MS" w:cs="Melior Com"/>
          <w:color w:val="000000"/>
        </w:rPr>
        <w:t>l</w:t>
      </w:r>
      <w:r>
        <w:rPr>
          <w:rFonts w:ascii="Trebuchet MS" w:hAnsi="Trebuchet MS" w:cs="Melior Com"/>
          <w:color w:val="000000"/>
        </w:rPr>
        <w:t>ten von S3-Leitlinien sollten explizit mit aufgeführt werden.</w:t>
      </w:r>
    </w:p>
    <w:p w:rsidR="00370583" w:rsidRDefault="00370583" w:rsidP="00394E49">
      <w:pPr>
        <w:tabs>
          <w:tab w:val="left" w:pos="567"/>
        </w:tabs>
        <w:autoSpaceDE w:val="0"/>
        <w:autoSpaceDN w:val="0"/>
        <w:adjustRightInd w:val="0"/>
        <w:ind w:left="567" w:hanging="567"/>
        <w:rPr>
          <w:rFonts w:ascii="Trebuchet MS" w:hAnsi="Trebuchet MS" w:cs="Melior Com"/>
          <w:color w:val="000000"/>
        </w:rPr>
      </w:pPr>
    </w:p>
    <w:p w:rsidR="00370583" w:rsidRDefault="00370583"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Klar geregelt werden muss auch, welche Informationen zur Erstattungssituation in Selektivverträgen eingestellt werden sollen.</w:t>
      </w:r>
    </w:p>
    <w:p w:rsidR="00370583" w:rsidRDefault="00370583" w:rsidP="00394E49">
      <w:pPr>
        <w:tabs>
          <w:tab w:val="left" w:pos="567"/>
        </w:tabs>
        <w:autoSpaceDE w:val="0"/>
        <w:autoSpaceDN w:val="0"/>
        <w:adjustRightInd w:val="0"/>
        <w:ind w:left="567" w:hanging="567"/>
        <w:rPr>
          <w:rFonts w:ascii="Trebuchet MS" w:hAnsi="Trebuchet MS" w:cs="Melior Com"/>
          <w:color w:val="000000"/>
        </w:rPr>
      </w:pPr>
    </w:p>
    <w:p w:rsidR="00370583" w:rsidRDefault="00370583" w:rsidP="00394E49">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Die </w:t>
      </w:r>
      <w:r w:rsidRPr="00370583">
        <w:rPr>
          <w:rFonts w:ascii="Trebuchet MS" w:hAnsi="Trebuchet MS" w:cs="Melior Com"/>
          <w:color w:val="000000"/>
        </w:rPr>
        <w:t>BAG SELBSTHILFE</w:t>
      </w:r>
      <w:r>
        <w:rPr>
          <w:rFonts w:ascii="Trebuchet MS" w:hAnsi="Trebuchet MS" w:cs="Melior Com"/>
          <w:color w:val="000000"/>
        </w:rPr>
        <w:t xml:space="preserve"> betont in diesem Zusammenhang nochmals, dass eine hierauf gerichtete Transparenz auch gegenüber den Patienten geschaffen werden muss.</w:t>
      </w:r>
    </w:p>
    <w:p w:rsidR="00394E49" w:rsidRDefault="00394E49" w:rsidP="007821FF">
      <w:pPr>
        <w:tabs>
          <w:tab w:val="left" w:pos="567"/>
        </w:tabs>
        <w:autoSpaceDE w:val="0"/>
        <w:autoSpaceDN w:val="0"/>
        <w:adjustRightInd w:val="0"/>
        <w:ind w:left="567" w:hanging="567"/>
        <w:rPr>
          <w:rFonts w:ascii="Trebuchet MS" w:hAnsi="Trebuchet MS" w:cs="Melior Com"/>
          <w:color w:val="000000"/>
        </w:rPr>
      </w:pPr>
    </w:p>
    <w:p w:rsidR="00394E49" w:rsidRDefault="00394E49" w:rsidP="007821FF">
      <w:pPr>
        <w:tabs>
          <w:tab w:val="left" w:pos="567"/>
        </w:tabs>
        <w:autoSpaceDE w:val="0"/>
        <w:autoSpaceDN w:val="0"/>
        <w:adjustRightInd w:val="0"/>
        <w:ind w:left="567" w:hanging="567"/>
        <w:rPr>
          <w:rFonts w:ascii="Trebuchet MS" w:hAnsi="Trebuchet MS" w:cs="Melior Com"/>
          <w:color w:val="000000"/>
        </w:rPr>
      </w:pPr>
    </w:p>
    <w:p w:rsidR="00370583" w:rsidRPr="00E14D51" w:rsidRDefault="00370583" w:rsidP="007821FF">
      <w:pPr>
        <w:tabs>
          <w:tab w:val="left" w:pos="567"/>
        </w:tabs>
        <w:autoSpaceDE w:val="0"/>
        <w:autoSpaceDN w:val="0"/>
        <w:adjustRightInd w:val="0"/>
        <w:ind w:left="567" w:hanging="567"/>
        <w:rPr>
          <w:rFonts w:ascii="Trebuchet MS" w:hAnsi="Trebuchet MS" w:cs="Melior Com"/>
          <w:b/>
          <w:color w:val="000000"/>
        </w:rPr>
      </w:pPr>
      <w:r w:rsidRPr="00E14D51">
        <w:rPr>
          <w:rFonts w:ascii="Trebuchet MS" w:hAnsi="Trebuchet MS" w:cs="Melior Com"/>
          <w:b/>
          <w:color w:val="000000"/>
        </w:rPr>
        <w:t>2)</w:t>
      </w:r>
      <w:r w:rsidRPr="00E14D51">
        <w:rPr>
          <w:rFonts w:ascii="Trebuchet MS" w:hAnsi="Trebuchet MS" w:cs="Melior Com"/>
          <w:b/>
          <w:color w:val="000000"/>
        </w:rPr>
        <w:tab/>
        <w:t>Zu § 3 des Verordnungsentwurfs</w:t>
      </w:r>
    </w:p>
    <w:p w:rsidR="00370583" w:rsidRDefault="00370583" w:rsidP="007821FF">
      <w:pPr>
        <w:tabs>
          <w:tab w:val="left" w:pos="567"/>
        </w:tabs>
        <w:autoSpaceDE w:val="0"/>
        <w:autoSpaceDN w:val="0"/>
        <w:adjustRightInd w:val="0"/>
        <w:ind w:left="567" w:hanging="567"/>
        <w:rPr>
          <w:rFonts w:ascii="Trebuchet MS" w:hAnsi="Trebuchet MS" w:cs="Melior Com"/>
          <w:color w:val="000000"/>
        </w:rPr>
      </w:pPr>
    </w:p>
    <w:p w:rsidR="00370583" w:rsidRDefault="00370583"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Aus Sicht der </w:t>
      </w:r>
      <w:r w:rsidRPr="00370583">
        <w:rPr>
          <w:rFonts w:ascii="Trebuchet MS" w:hAnsi="Trebuchet MS" w:cs="Melior Com"/>
          <w:color w:val="000000"/>
        </w:rPr>
        <w:t>BAG SELBSTHILFE</w:t>
      </w:r>
      <w:r>
        <w:rPr>
          <w:rFonts w:ascii="Trebuchet MS" w:hAnsi="Trebuchet MS" w:cs="Melior Com"/>
          <w:color w:val="000000"/>
        </w:rPr>
        <w:t xml:space="preserve"> besteht eine unangemessene </w:t>
      </w:r>
      <w:r w:rsidR="00E14D51">
        <w:rPr>
          <w:rFonts w:ascii="Trebuchet MS" w:hAnsi="Trebuchet MS" w:cs="Melior Com"/>
          <w:color w:val="000000"/>
        </w:rPr>
        <w:t>Diskrepanz</w:t>
      </w:r>
      <w:r>
        <w:rPr>
          <w:rFonts w:ascii="Trebuchet MS" w:hAnsi="Trebuchet MS" w:cs="Melior Com"/>
          <w:color w:val="000000"/>
        </w:rPr>
        <w:t xml:space="preserve"> </w:t>
      </w:r>
      <w:r w:rsidR="00E14D51">
        <w:rPr>
          <w:rFonts w:ascii="Trebuchet MS" w:hAnsi="Trebuchet MS" w:cs="Melior Com"/>
          <w:color w:val="000000"/>
        </w:rPr>
        <w:t>zwischen</w:t>
      </w:r>
      <w:r>
        <w:rPr>
          <w:rFonts w:ascii="Trebuchet MS" w:hAnsi="Trebuchet MS" w:cs="Melior Com"/>
          <w:color w:val="000000"/>
        </w:rPr>
        <w:t xml:space="preserve"> den strengen Regelungen zur Verantwortlichkeit de</w:t>
      </w:r>
      <w:r w:rsidR="00E14D51">
        <w:rPr>
          <w:rFonts w:ascii="Trebuchet MS" w:hAnsi="Trebuchet MS" w:cs="Melior Com"/>
          <w:color w:val="000000"/>
        </w:rPr>
        <w:t>s GBA für Informationen nach § 3</w:t>
      </w:r>
      <w:r>
        <w:rPr>
          <w:rFonts w:ascii="Trebuchet MS" w:hAnsi="Trebuchet MS" w:cs="Melior Com"/>
          <w:color w:val="000000"/>
        </w:rPr>
        <w:t xml:space="preserve"> </w:t>
      </w:r>
      <w:r w:rsidR="00E14D51">
        <w:rPr>
          <w:rFonts w:ascii="Trebuchet MS" w:hAnsi="Trebuchet MS" w:cs="Melior Com"/>
          <w:color w:val="000000"/>
        </w:rPr>
        <w:t>Absatz</w:t>
      </w:r>
      <w:r>
        <w:rPr>
          <w:rFonts w:ascii="Trebuchet MS" w:hAnsi="Trebuchet MS" w:cs="Melior Com"/>
          <w:color w:val="000000"/>
        </w:rPr>
        <w:t xml:space="preserve"> 2 des Verordnungsentwurfs und dem Fehlen jeglicher Verantwortung</w:t>
      </w:r>
      <w:r>
        <w:rPr>
          <w:rFonts w:ascii="Trebuchet MS" w:hAnsi="Trebuchet MS" w:cs="Melior Com"/>
          <w:color w:val="000000"/>
        </w:rPr>
        <w:t>s</w:t>
      </w:r>
      <w:r>
        <w:rPr>
          <w:rFonts w:ascii="Trebuchet MS" w:hAnsi="Trebuchet MS" w:cs="Melior Com"/>
          <w:color w:val="000000"/>
        </w:rPr>
        <w:t xml:space="preserve">zuweisung für </w:t>
      </w:r>
      <w:r w:rsidR="00E14D51">
        <w:rPr>
          <w:rFonts w:ascii="Trebuchet MS" w:hAnsi="Trebuchet MS" w:cs="Melior Com"/>
          <w:color w:val="000000"/>
        </w:rPr>
        <w:t>Informationen</w:t>
      </w:r>
      <w:r>
        <w:rPr>
          <w:rFonts w:ascii="Trebuchet MS" w:hAnsi="Trebuchet MS" w:cs="Melior Com"/>
          <w:color w:val="000000"/>
        </w:rPr>
        <w:t xml:space="preserve"> nach § 2 Absatz 4 des V</w:t>
      </w:r>
      <w:r w:rsidR="00E14D51">
        <w:rPr>
          <w:rFonts w:ascii="Trebuchet MS" w:hAnsi="Trebuchet MS" w:cs="Melior Com"/>
          <w:color w:val="000000"/>
        </w:rPr>
        <w:t>erordnungsentwurfs. Eine so</w:t>
      </w:r>
      <w:r w:rsidR="00E14D51">
        <w:rPr>
          <w:rFonts w:ascii="Trebuchet MS" w:hAnsi="Trebuchet MS" w:cs="Melior Com"/>
          <w:color w:val="000000"/>
        </w:rPr>
        <w:t>l</w:t>
      </w:r>
      <w:r w:rsidR="00E14D51">
        <w:rPr>
          <w:rFonts w:ascii="Trebuchet MS" w:hAnsi="Trebuchet MS" w:cs="Melior Com"/>
          <w:color w:val="000000"/>
        </w:rPr>
        <w:t xml:space="preserve">che Regelung würde die Inhalte des </w:t>
      </w:r>
      <w:r w:rsidR="00E14D51" w:rsidRPr="00E14D51">
        <w:rPr>
          <w:rFonts w:ascii="Trebuchet MS" w:hAnsi="Trebuchet MS" w:cs="Melior Com"/>
          <w:color w:val="000000"/>
        </w:rPr>
        <w:t>Arztinformationssystem</w:t>
      </w:r>
      <w:r w:rsidR="00E14D51">
        <w:rPr>
          <w:rFonts w:ascii="Trebuchet MS" w:hAnsi="Trebuchet MS" w:cs="Melior Com"/>
          <w:color w:val="000000"/>
        </w:rPr>
        <w:t>s unter haftungsrechtl</w:t>
      </w:r>
      <w:r w:rsidR="00E14D51">
        <w:rPr>
          <w:rFonts w:ascii="Trebuchet MS" w:hAnsi="Trebuchet MS" w:cs="Melior Com"/>
          <w:color w:val="000000"/>
        </w:rPr>
        <w:t>i</w:t>
      </w:r>
      <w:r w:rsidR="00E14D51">
        <w:rPr>
          <w:rFonts w:ascii="Trebuchet MS" w:hAnsi="Trebuchet MS" w:cs="Melior Com"/>
          <w:color w:val="000000"/>
        </w:rPr>
        <w:t>chen Gesichtspunkten für die Ärzte geradezu zu einer Gefahrenquelle machen.</w:t>
      </w:r>
    </w:p>
    <w:p w:rsidR="00E14D51" w:rsidRDefault="00E14D51" w:rsidP="007821FF">
      <w:pPr>
        <w:tabs>
          <w:tab w:val="left" w:pos="567"/>
        </w:tabs>
        <w:autoSpaceDE w:val="0"/>
        <w:autoSpaceDN w:val="0"/>
        <w:adjustRightInd w:val="0"/>
        <w:ind w:left="567" w:hanging="567"/>
        <w:rPr>
          <w:rFonts w:ascii="Trebuchet MS" w:hAnsi="Trebuchet MS" w:cs="Melior Com"/>
          <w:color w:val="000000"/>
        </w:rPr>
      </w:pPr>
    </w:p>
    <w:p w:rsidR="00E14D51" w:rsidRDefault="00E14D51" w:rsidP="007821FF">
      <w:pPr>
        <w:tabs>
          <w:tab w:val="left" w:pos="567"/>
        </w:tabs>
        <w:autoSpaceDE w:val="0"/>
        <w:autoSpaceDN w:val="0"/>
        <w:adjustRightInd w:val="0"/>
        <w:ind w:left="567" w:hanging="567"/>
        <w:rPr>
          <w:rFonts w:ascii="Trebuchet MS" w:hAnsi="Trebuchet MS" w:cs="Melior Com"/>
          <w:color w:val="000000"/>
        </w:rPr>
      </w:pPr>
    </w:p>
    <w:p w:rsidR="00E14D51" w:rsidRPr="00E14D51" w:rsidRDefault="00E14D51" w:rsidP="007821FF">
      <w:pPr>
        <w:tabs>
          <w:tab w:val="left" w:pos="567"/>
        </w:tabs>
        <w:autoSpaceDE w:val="0"/>
        <w:autoSpaceDN w:val="0"/>
        <w:adjustRightInd w:val="0"/>
        <w:ind w:left="567" w:hanging="567"/>
        <w:rPr>
          <w:rFonts w:ascii="Trebuchet MS" w:hAnsi="Trebuchet MS" w:cs="Melior Com"/>
          <w:b/>
          <w:color w:val="000000"/>
        </w:rPr>
      </w:pPr>
      <w:r w:rsidRPr="00E14D51">
        <w:rPr>
          <w:rFonts w:ascii="Trebuchet MS" w:hAnsi="Trebuchet MS" w:cs="Melior Com"/>
          <w:b/>
          <w:color w:val="000000"/>
        </w:rPr>
        <w:t>3)</w:t>
      </w:r>
      <w:r w:rsidRPr="00E14D51">
        <w:rPr>
          <w:rFonts w:ascii="Trebuchet MS" w:hAnsi="Trebuchet MS" w:cs="Melior Com"/>
          <w:b/>
          <w:color w:val="000000"/>
        </w:rPr>
        <w:tab/>
        <w:t>Sonstiges</w:t>
      </w:r>
    </w:p>
    <w:p w:rsidR="00E14D51" w:rsidRDefault="00E14D51" w:rsidP="007821FF">
      <w:pPr>
        <w:tabs>
          <w:tab w:val="left" w:pos="567"/>
        </w:tabs>
        <w:autoSpaceDE w:val="0"/>
        <w:autoSpaceDN w:val="0"/>
        <w:adjustRightInd w:val="0"/>
        <w:ind w:left="567" w:hanging="567"/>
        <w:rPr>
          <w:rFonts w:ascii="Trebuchet MS" w:hAnsi="Trebuchet MS" w:cs="Melior Com"/>
          <w:color w:val="000000"/>
        </w:rPr>
      </w:pPr>
    </w:p>
    <w:p w:rsidR="00E14D51" w:rsidRDefault="00E14D51"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ab/>
        <w:t xml:space="preserve">Folgende Inhalte fehlen bislang im Verordnungsentwurf und müssen daher noch aus Sicht der </w:t>
      </w:r>
      <w:r w:rsidRPr="00E14D51">
        <w:rPr>
          <w:rFonts w:ascii="Trebuchet MS" w:hAnsi="Trebuchet MS" w:cs="Melior Com"/>
          <w:color w:val="000000"/>
        </w:rPr>
        <w:t>BAG SELBSTHILFE</w:t>
      </w:r>
      <w:r>
        <w:rPr>
          <w:rFonts w:ascii="Trebuchet MS" w:hAnsi="Trebuchet MS" w:cs="Melior Com"/>
          <w:color w:val="000000"/>
        </w:rPr>
        <w:t xml:space="preserve"> mit aufgenommen werden:</w:t>
      </w:r>
    </w:p>
    <w:p w:rsidR="00E14D51" w:rsidRDefault="00E14D51" w:rsidP="007821FF">
      <w:pPr>
        <w:tabs>
          <w:tab w:val="left" w:pos="567"/>
        </w:tabs>
        <w:autoSpaceDE w:val="0"/>
        <w:autoSpaceDN w:val="0"/>
        <w:adjustRightInd w:val="0"/>
        <w:ind w:left="567" w:hanging="567"/>
        <w:rPr>
          <w:rFonts w:ascii="Trebuchet MS" w:hAnsi="Trebuchet MS" w:cs="Melior Com"/>
          <w:color w:val="000000"/>
        </w:rPr>
      </w:pPr>
    </w:p>
    <w:p w:rsidR="00E14D51" w:rsidRPr="00E14D51" w:rsidRDefault="00E14D51" w:rsidP="00E14D51">
      <w:pPr>
        <w:pStyle w:val="Listenabsatz"/>
        <w:numPr>
          <w:ilvl w:val="0"/>
          <w:numId w:val="2"/>
        </w:numPr>
        <w:tabs>
          <w:tab w:val="left" w:pos="567"/>
        </w:tabs>
        <w:autoSpaceDE w:val="0"/>
        <w:autoSpaceDN w:val="0"/>
        <w:adjustRightInd w:val="0"/>
        <w:rPr>
          <w:rFonts w:ascii="Trebuchet MS" w:hAnsi="Trebuchet MS" w:cs="Melior Com"/>
          <w:color w:val="000000"/>
        </w:rPr>
      </w:pPr>
      <w:r w:rsidRPr="00E14D51">
        <w:rPr>
          <w:rFonts w:ascii="Trebuchet MS" w:hAnsi="Trebuchet MS" w:cs="Melior Com"/>
          <w:color w:val="000000"/>
        </w:rPr>
        <w:t>Eine Auswertbarkeit von Verordn</w:t>
      </w:r>
      <w:r w:rsidR="00D26B7D">
        <w:rPr>
          <w:rFonts w:ascii="Trebuchet MS" w:hAnsi="Trebuchet MS" w:cs="Melior Com"/>
          <w:color w:val="000000"/>
        </w:rPr>
        <w:t>ungsdaten durch Dritte muss</w:t>
      </w:r>
      <w:r w:rsidRPr="00E14D51">
        <w:rPr>
          <w:rFonts w:ascii="Trebuchet MS" w:hAnsi="Trebuchet MS" w:cs="Melior Com"/>
          <w:color w:val="000000"/>
        </w:rPr>
        <w:t xml:space="preserve"> technologisch au</w:t>
      </w:r>
      <w:r w:rsidRPr="00E14D51">
        <w:rPr>
          <w:rFonts w:ascii="Trebuchet MS" w:hAnsi="Trebuchet MS" w:cs="Melior Com"/>
          <w:color w:val="000000"/>
        </w:rPr>
        <w:t>s</w:t>
      </w:r>
      <w:r w:rsidRPr="00E14D51">
        <w:rPr>
          <w:rFonts w:ascii="Trebuchet MS" w:hAnsi="Trebuchet MS" w:cs="Melior Com"/>
          <w:color w:val="000000"/>
        </w:rPr>
        <w:t>geschlossen sein, da dies geltenden datenschutzrechtlichen Bestimmungen w</w:t>
      </w:r>
      <w:r w:rsidRPr="00E14D51">
        <w:rPr>
          <w:rFonts w:ascii="Trebuchet MS" w:hAnsi="Trebuchet MS" w:cs="Melior Com"/>
          <w:color w:val="000000"/>
        </w:rPr>
        <w:t>i</w:t>
      </w:r>
      <w:r w:rsidRPr="00E14D51">
        <w:rPr>
          <w:rFonts w:ascii="Trebuchet MS" w:hAnsi="Trebuchet MS" w:cs="Melior Com"/>
          <w:color w:val="000000"/>
        </w:rPr>
        <w:t>derspricht.</w:t>
      </w:r>
    </w:p>
    <w:p w:rsidR="00E14D51" w:rsidRDefault="00E14D51" w:rsidP="007821FF">
      <w:pPr>
        <w:tabs>
          <w:tab w:val="left" w:pos="567"/>
        </w:tabs>
        <w:autoSpaceDE w:val="0"/>
        <w:autoSpaceDN w:val="0"/>
        <w:adjustRightInd w:val="0"/>
        <w:ind w:left="567" w:hanging="567"/>
        <w:rPr>
          <w:rFonts w:ascii="Trebuchet MS" w:hAnsi="Trebuchet MS" w:cs="Melior Com"/>
          <w:color w:val="000000"/>
        </w:rPr>
      </w:pPr>
    </w:p>
    <w:p w:rsidR="00E14D51" w:rsidRDefault="00E14D51" w:rsidP="00E14D51">
      <w:pPr>
        <w:pStyle w:val="Listenabsatz"/>
        <w:numPr>
          <w:ilvl w:val="0"/>
          <w:numId w:val="2"/>
        </w:numPr>
        <w:tabs>
          <w:tab w:val="left" w:pos="567"/>
        </w:tabs>
        <w:autoSpaceDE w:val="0"/>
        <w:autoSpaceDN w:val="0"/>
        <w:adjustRightInd w:val="0"/>
        <w:rPr>
          <w:rFonts w:ascii="Trebuchet MS" w:hAnsi="Trebuchet MS" w:cs="Melior Com"/>
          <w:color w:val="000000"/>
        </w:rPr>
      </w:pPr>
      <w:r w:rsidRPr="00E14D51">
        <w:rPr>
          <w:rFonts w:ascii="Trebuchet MS" w:hAnsi="Trebuchet MS" w:cs="Melior Com"/>
          <w:color w:val="000000"/>
        </w:rPr>
        <w:t>Die Darstellungen müssen im Sinne der BITV-2 barrierefrei sein. Es wird auf die entsprechende Selbstverpflichtung des Bundesministeriums für Gesundheit zur Barrierefreiheit von Arztpraxen gemäß dem Nationalen Aktionsplan der Bunde</w:t>
      </w:r>
      <w:r w:rsidRPr="00E14D51">
        <w:rPr>
          <w:rFonts w:ascii="Trebuchet MS" w:hAnsi="Trebuchet MS" w:cs="Melior Com"/>
          <w:color w:val="000000"/>
        </w:rPr>
        <w:t>s</w:t>
      </w:r>
      <w:r w:rsidRPr="00E14D51">
        <w:rPr>
          <w:rFonts w:ascii="Trebuchet MS" w:hAnsi="Trebuchet MS" w:cs="Melior Com"/>
          <w:color w:val="000000"/>
        </w:rPr>
        <w:t>regierung zur Umsetzung der UN-Behindertenrechtskonvention hingewiesen.</w:t>
      </w:r>
      <w:r w:rsidR="002F53E7">
        <w:rPr>
          <w:rFonts w:ascii="Trebuchet MS" w:hAnsi="Trebuchet MS" w:cs="Melior Com"/>
          <w:color w:val="000000"/>
        </w:rPr>
        <w:br/>
      </w:r>
    </w:p>
    <w:p w:rsidR="002F53E7" w:rsidRPr="00E14D51" w:rsidRDefault="002F53E7" w:rsidP="004154B3">
      <w:pPr>
        <w:pStyle w:val="Listenabsatz"/>
        <w:numPr>
          <w:ilvl w:val="0"/>
          <w:numId w:val="2"/>
        </w:numPr>
        <w:tabs>
          <w:tab w:val="left" w:pos="567"/>
        </w:tabs>
        <w:autoSpaceDE w:val="0"/>
        <w:autoSpaceDN w:val="0"/>
        <w:adjustRightInd w:val="0"/>
        <w:ind w:right="140"/>
        <w:rPr>
          <w:rFonts w:ascii="Trebuchet MS" w:hAnsi="Trebuchet MS" w:cs="Melior Com"/>
          <w:color w:val="000000"/>
        </w:rPr>
      </w:pPr>
      <w:r>
        <w:rPr>
          <w:rFonts w:ascii="Trebuchet MS" w:hAnsi="Trebuchet MS" w:cs="Melior Com"/>
          <w:color w:val="000000"/>
        </w:rPr>
        <w:t xml:space="preserve">Aus Sicht der </w:t>
      </w:r>
      <w:r w:rsidRPr="002F53E7">
        <w:rPr>
          <w:rFonts w:ascii="Trebuchet MS" w:hAnsi="Trebuchet MS" w:cs="Melior Com"/>
          <w:color w:val="000000"/>
        </w:rPr>
        <w:t>BAG SELBSTHILFE</w:t>
      </w:r>
      <w:r>
        <w:rPr>
          <w:rFonts w:ascii="Trebuchet MS" w:hAnsi="Trebuchet MS" w:cs="Melior Com"/>
          <w:color w:val="000000"/>
        </w:rPr>
        <w:t xml:space="preserve"> ist es geboten, die Auswirkungen des neuen Arztinformationssystems auf das Verordnungsgeschehen zu evaluieren. Eine entsprechende Vorschrift ist ebenfalls noch in den Entwurf aufzunehmen.</w:t>
      </w: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4D27F7" w:rsidRDefault="004D27F7" w:rsidP="007821FF">
      <w:pPr>
        <w:tabs>
          <w:tab w:val="left" w:pos="567"/>
        </w:tabs>
        <w:autoSpaceDE w:val="0"/>
        <w:autoSpaceDN w:val="0"/>
        <w:adjustRightInd w:val="0"/>
        <w:ind w:left="567" w:hanging="567"/>
        <w:rPr>
          <w:rFonts w:ascii="Trebuchet MS" w:hAnsi="Trebuchet MS" w:cs="Melior Com"/>
          <w:color w:val="000000"/>
        </w:rPr>
      </w:pPr>
    </w:p>
    <w:p w:rsidR="00606101" w:rsidRDefault="00E14D51" w:rsidP="007821FF">
      <w:pPr>
        <w:tabs>
          <w:tab w:val="left" w:pos="567"/>
        </w:tabs>
        <w:autoSpaceDE w:val="0"/>
        <w:autoSpaceDN w:val="0"/>
        <w:adjustRightInd w:val="0"/>
        <w:ind w:left="567" w:hanging="567"/>
        <w:rPr>
          <w:rFonts w:ascii="Trebuchet MS" w:hAnsi="Trebuchet MS" w:cs="Melior Com"/>
          <w:color w:val="000000"/>
        </w:rPr>
      </w:pPr>
      <w:r>
        <w:rPr>
          <w:rFonts w:ascii="Trebuchet MS" w:hAnsi="Trebuchet MS" w:cs="Melior Com"/>
          <w:color w:val="000000"/>
        </w:rPr>
        <w:t>Düsseldorf, den 15.11.2018</w:t>
      </w:r>
    </w:p>
    <w:p w:rsidR="00606101" w:rsidRDefault="00606101"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Default="00A20D55" w:rsidP="007821FF">
      <w:pPr>
        <w:tabs>
          <w:tab w:val="left" w:pos="567"/>
        </w:tabs>
        <w:autoSpaceDE w:val="0"/>
        <w:autoSpaceDN w:val="0"/>
        <w:adjustRightInd w:val="0"/>
        <w:ind w:left="567" w:hanging="567"/>
        <w:rPr>
          <w:rFonts w:ascii="Trebuchet MS" w:hAnsi="Trebuchet MS" w:cs="Melior Com"/>
          <w:color w:val="000000"/>
        </w:rPr>
      </w:pPr>
    </w:p>
    <w:p w:rsidR="00A20D55" w:rsidRPr="007821FF" w:rsidRDefault="00A20D55" w:rsidP="007821FF">
      <w:pPr>
        <w:tabs>
          <w:tab w:val="left" w:pos="567"/>
        </w:tabs>
        <w:autoSpaceDE w:val="0"/>
        <w:autoSpaceDN w:val="0"/>
        <w:adjustRightInd w:val="0"/>
        <w:ind w:left="567" w:hanging="567"/>
        <w:rPr>
          <w:rFonts w:ascii="Trebuchet MS" w:hAnsi="Trebuchet MS" w:cs="Melior Com"/>
          <w:color w:val="000000"/>
        </w:rPr>
      </w:pPr>
    </w:p>
    <w:sectPr w:rsidR="00A20D55" w:rsidRPr="007821FF" w:rsidSect="008E792B">
      <w:footerReference w:type="default" r:id="rId10"/>
      <w:footerReference w:type="first" r:id="rId11"/>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B0" w:rsidRDefault="00E34EB0" w:rsidP="00E34EB0">
      <w:r>
        <w:separator/>
      </w:r>
    </w:p>
  </w:endnote>
  <w:endnote w:type="continuationSeparator" w:id="0">
    <w:p w:rsidR="00E34EB0" w:rsidRDefault="00E34EB0"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Melior Co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3593"/>
      <w:docPartObj>
        <w:docPartGallery w:val="Page Numbers (Bottom of Page)"/>
        <w:docPartUnique/>
      </w:docPartObj>
    </w:sdtPr>
    <w:sdtEndPr>
      <w:rPr>
        <w:rFonts w:ascii="Trebuchet MS" w:hAnsi="Trebuchet MS"/>
      </w:rPr>
    </w:sdtEndPr>
    <w:sdtContent>
      <w:p w:rsidR="008E792B" w:rsidRPr="008E792B" w:rsidRDefault="008E792B">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2D0956">
          <w:rPr>
            <w:rFonts w:ascii="Trebuchet MS" w:hAnsi="Trebuchet MS"/>
            <w:noProof/>
          </w:rPr>
          <w:t>7</w:t>
        </w:r>
        <w:r w:rsidRPr="008E792B">
          <w:rPr>
            <w:rFonts w:ascii="Trebuchet MS" w:hAnsi="Trebuchet MS"/>
          </w:rPr>
          <w:fldChar w:fldCharType="end"/>
        </w:r>
      </w:p>
    </w:sdtContent>
  </w:sdt>
  <w:p w:rsidR="008E792B" w:rsidRDefault="008E79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40110"/>
      <w:docPartObj>
        <w:docPartGallery w:val="Page Numbers (Bottom of Page)"/>
        <w:docPartUnique/>
      </w:docPartObj>
    </w:sdtPr>
    <w:sdtEndPr/>
    <w:sdtContent>
      <w:p w:rsidR="008E792B" w:rsidRDefault="008E792B">
        <w:pPr>
          <w:pStyle w:val="Fuzeile"/>
          <w:jc w:val="right"/>
        </w:pPr>
        <w:r>
          <w:fldChar w:fldCharType="begin"/>
        </w:r>
        <w:r>
          <w:instrText>PAGE   \* MERGEFORMAT</w:instrText>
        </w:r>
        <w:r>
          <w:fldChar w:fldCharType="separate"/>
        </w:r>
        <w:r>
          <w:rPr>
            <w:noProof/>
          </w:rPr>
          <w:t>1</w:t>
        </w:r>
        <w:r>
          <w:fldChar w:fldCharType="end"/>
        </w:r>
      </w:p>
    </w:sdtContent>
  </w:sdt>
  <w:p w:rsidR="008E792B" w:rsidRDefault="008E79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B0" w:rsidRDefault="00E34EB0" w:rsidP="00E34EB0">
      <w:r>
        <w:separator/>
      </w:r>
    </w:p>
  </w:footnote>
  <w:footnote w:type="continuationSeparator" w:id="0">
    <w:p w:rsidR="00E34EB0" w:rsidRDefault="00E34EB0" w:rsidP="00E34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21"/>
    <w:rsid w:val="000377B6"/>
    <w:rsid w:val="002D0956"/>
    <w:rsid w:val="002D1EBB"/>
    <w:rsid w:val="002F53E7"/>
    <w:rsid w:val="00320ACA"/>
    <w:rsid w:val="0032249B"/>
    <w:rsid w:val="00370583"/>
    <w:rsid w:val="00394E49"/>
    <w:rsid w:val="004154B3"/>
    <w:rsid w:val="004D27F7"/>
    <w:rsid w:val="004F4857"/>
    <w:rsid w:val="00577870"/>
    <w:rsid w:val="00580BBD"/>
    <w:rsid w:val="005C3621"/>
    <w:rsid w:val="00606101"/>
    <w:rsid w:val="0063438F"/>
    <w:rsid w:val="006615C5"/>
    <w:rsid w:val="00667092"/>
    <w:rsid w:val="00682BD5"/>
    <w:rsid w:val="006A499A"/>
    <w:rsid w:val="006A5B44"/>
    <w:rsid w:val="007821FF"/>
    <w:rsid w:val="007B7B24"/>
    <w:rsid w:val="007E6384"/>
    <w:rsid w:val="008E792B"/>
    <w:rsid w:val="00A20D55"/>
    <w:rsid w:val="00BB0605"/>
    <w:rsid w:val="00BF0C0F"/>
    <w:rsid w:val="00C21457"/>
    <w:rsid w:val="00C715B5"/>
    <w:rsid w:val="00CB610D"/>
    <w:rsid w:val="00D26B7D"/>
    <w:rsid w:val="00DA2022"/>
    <w:rsid w:val="00DF23D2"/>
    <w:rsid w:val="00E14D51"/>
    <w:rsid w:val="00E34EB0"/>
    <w:rsid w:val="00EC52C1"/>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9BEF-F39D-4E53-9F47-25959FCA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12963</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Beatrix Boehm</cp:lastModifiedBy>
  <cp:revision>9</cp:revision>
  <cp:lastPrinted>2018-11-19T10:14:00Z</cp:lastPrinted>
  <dcterms:created xsi:type="dcterms:W3CDTF">2018-11-19T09:13:00Z</dcterms:created>
  <dcterms:modified xsi:type="dcterms:W3CDTF">2018-11-19T10:14:00Z</dcterms:modified>
</cp:coreProperties>
</file>