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368A" w:rsidRPr="0081215B" w:rsidRDefault="00F43976" w:rsidP="0046368A">
      <w:pPr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1169F" wp14:editId="632DBD0F">
                <wp:simplePos x="0" y="0"/>
                <wp:positionH relativeFrom="column">
                  <wp:posOffset>2150110</wp:posOffset>
                </wp:positionH>
                <wp:positionV relativeFrom="paragraph">
                  <wp:posOffset>-439420</wp:posOffset>
                </wp:positionV>
                <wp:extent cx="883285" cy="482600"/>
                <wp:effectExtent l="0" t="0" r="12065" b="1270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976" w:rsidRPr="00F43976" w:rsidRDefault="00F43976" w:rsidP="0046368A">
                            <w:pPr>
                              <w:rPr>
                                <w:rFonts w:ascii="Arial Narrow" w:hAnsi="Arial Narrow" w:cs="Aharon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43976">
                              <w:rPr>
                                <w:rFonts w:ascii="Arial Narrow" w:hAnsi="Arial Narrow" w:cs="Aharoni"/>
                                <w:b/>
                                <w:bCs/>
                                <w:sz w:val="16"/>
                                <w:szCs w:val="16"/>
                              </w:rPr>
                              <w:t>BAGP</w:t>
                            </w:r>
                          </w:p>
                          <w:p w:rsidR="0046368A" w:rsidRPr="00F43976" w:rsidRDefault="0046368A" w:rsidP="0046368A">
                            <w:pPr>
                              <w:rPr>
                                <w:rFonts w:ascii="Arial Narrow" w:hAnsi="Arial Narrow" w:cs="Aharon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43976">
                              <w:rPr>
                                <w:rFonts w:ascii="Arial Narrow" w:hAnsi="Arial Narrow" w:cs="Aharoni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Pr="00F43976">
                              <w:rPr>
                                <w:rFonts w:ascii="Arial Narrow" w:hAnsi="Arial Narrow" w:cs="Aharoni"/>
                                <w:bCs/>
                                <w:sz w:val="16"/>
                                <w:szCs w:val="16"/>
                              </w:rPr>
                              <w:t>undes</w:t>
                            </w:r>
                            <w:r w:rsidRPr="00F43976">
                              <w:rPr>
                                <w:rFonts w:ascii="Arial Narrow" w:hAnsi="Arial Narrow" w:cs="Aharoni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F43976">
                              <w:rPr>
                                <w:rFonts w:ascii="Arial Narrow" w:hAnsi="Arial Narrow" w:cs="Aharoni"/>
                                <w:bCs/>
                                <w:sz w:val="16"/>
                                <w:szCs w:val="16"/>
                              </w:rPr>
                              <w:t>rbeits</w:t>
                            </w:r>
                            <w:proofErr w:type="spellEnd"/>
                            <w:r w:rsidR="00F43976" w:rsidRPr="00F43976">
                              <w:rPr>
                                <w:rFonts w:ascii="Arial Narrow" w:hAnsi="Arial Narrow" w:cs="Aharoni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F43976">
                              <w:rPr>
                                <w:rFonts w:ascii="Arial Narrow" w:hAnsi="Arial Narrow" w:cs="Aharoni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 w:rsidRPr="00F43976">
                              <w:rPr>
                                <w:rFonts w:ascii="Arial Narrow" w:hAnsi="Arial Narrow" w:cs="Aharoni"/>
                                <w:bCs/>
                                <w:sz w:val="16"/>
                                <w:szCs w:val="16"/>
                              </w:rPr>
                              <w:t xml:space="preserve">emeinschaft der </w:t>
                            </w:r>
                            <w:proofErr w:type="spellStart"/>
                            <w:r w:rsidRPr="00F43976">
                              <w:rPr>
                                <w:rFonts w:ascii="Arial Narrow" w:hAnsi="Arial Narrow" w:cs="Aharoni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F43976">
                              <w:rPr>
                                <w:rFonts w:ascii="Arial Narrow" w:hAnsi="Arial Narrow" w:cs="Aharoni"/>
                                <w:bCs/>
                                <w:sz w:val="16"/>
                                <w:szCs w:val="16"/>
                              </w:rPr>
                              <w:t>atie</w:t>
                            </w:r>
                            <w:r w:rsidR="00F43976" w:rsidRPr="00F43976">
                              <w:rPr>
                                <w:rFonts w:ascii="Arial Narrow" w:hAnsi="Arial Narrow" w:cs="Aharoni"/>
                                <w:bCs/>
                                <w:sz w:val="16"/>
                                <w:szCs w:val="16"/>
                              </w:rPr>
                              <w:t>ntInnenstellen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9.3pt;margin-top:-34.6pt;width:69.5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AF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" filled="f" stroked="f">
                <v:textbox inset="0,0,0,0">
                  <w:txbxContent>
                    <w:p w:rsidR="00F43976" w:rsidRPr="00F43976" w:rsidRDefault="00F43976" w:rsidP="0046368A">
                      <w:pPr>
                        <w:rPr>
                          <w:rFonts w:ascii="Arial Narrow" w:hAnsi="Arial Narrow" w:cs="Aharoni"/>
                          <w:b/>
                          <w:bCs/>
                          <w:sz w:val="16"/>
                          <w:szCs w:val="16"/>
                        </w:rPr>
                      </w:pPr>
                      <w:r w:rsidRPr="00F43976">
                        <w:rPr>
                          <w:rFonts w:ascii="Arial Narrow" w:hAnsi="Arial Narrow" w:cs="Aharoni"/>
                          <w:b/>
                          <w:bCs/>
                          <w:sz w:val="16"/>
                          <w:szCs w:val="16"/>
                        </w:rPr>
                        <w:t>BAGP</w:t>
                      </w:r>
                    </w:p>
                    <w:p w:rsidR="0046368A" w:rsidRPr="00F43976" w:rsidRDefault="0046368A" w:rsidP="0046368A">
                      <w:pPr>
                        <w:rPr>
                          <w:rFonts w:ascii="Arial Narrow" w:hAnsi="Arial Narrow" w:cs="Aharoni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F43976">
                        <w:rPr>
                          <w:rFonts w:ascii="Arial Narrow" w:hAnsi="Arial Narrow" w:cs="Aharoni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Pr="00F43976">
                        <w:rPr>
                          <w:rFonts w:ascii="Arial Narrow" w:hAnsi="Arial Narrow" w:cs="Aharoni"/>
                          <w:bCs/>
                          <w:sz w:val="16"/>
                          <w:szCs w:val="16"/>
                        </w:rPr>
                        <w:t>undes</w:t>
                      </w:r>
                      <w:r w:rsidRPr="00F43976">
                        <w:rPr>
                          <w:rFonts w:ascii="Arial Narrow" w:hAnsi="Arial Narrow" w:cs="Aharoni"/>
                          <w:b/>
                          <w:sz w:val="16"/>
                          <w:szCs w:val="16"/>
                        </w:rPr>
                        <w:t>A</w:t>
                      </w:r>
                      <w:r w:rsidRPr="00F43976">
                        <w:rPr>
                          <w:rFonts w:ascii="Arial Narrow" w:hAnsi="Arial Narrow" w:cs="Aharoni"/>
                          <w:bCs/>
                          <w:sz w:val="16"/>
                          <w:szCs w:val="16"/>
                        </w:rPr>
                        <w:t>rbeits</w:t>
                      </w:r>
                      <w:proofErr w:type="spellEnd"/>
                      <w:r w:rsidR="00F43976" w:rsidRPr="00F43976">
                        <w:rPr>
                          <w:rFonts w:ascii="Arial Narrow" w:hAnsi="Arial Narrow" w:cs="Aharoni"/>
                          <w:bCs/>
                          <w:sz w:val="16"/>
                          <w:szCs w:val="16"/>
                        </w:rPr>
                        <w:t>-</w:t>
                      </w:r>
                      <w:r w:rsidRPr="00F43976">
                        <w:rPr>
                          <w:rFonts w:ascii="Arial Narrow" w:hAnsi="Arial Narrow" w:cs="Aharoni"/>
                          <w:b/>
                          <w:sz w:val="16"/>
                          <w:szCs w:val="16"/>
                        </w:rPr>
                        <w:t>G</w:t>
                      </w:r>
                      <w:r w:rsidRPr="00F43976">
                        <w:rPr>
                          <w:rFonts w:ascii="Arial Narrow" w:hAnsi="Arial Narrow" w:cs="Aharoni"/>
                          <w:bCs/>
                          <w:sz w:val="16"/>
                          <w:szCs w:val="16"/>
                        </w:rPr>
                        <w:t xml:space="preserve">emeinschaft der </w:t>
                      </w:r>
                      <w:proofErr w:type="spellStart"/>
                      <w:r w:rsidRPr="00F43976">
                        <w:rPr>
                          <w:rFonts w:ascii="Arial Narrow" w:hAnsi="Arial Narrow" w:cs="Aharoni"/>
                          <w:b/>
                          <w:sz w:val="16"/>
                          <w:szCs w:val="16"/>
                        </w:rPr>
                        <w:t>P</w:t>
                      </w:r>
                      <w:r w:rsidRPr="00F43976">
                        <w:rPr>
                          <w:rFonts w:ascii="Arial Narrow" w:hAnsi="Arial Narrow" w:cs="Aharoni"/>
                          <w:bCs/>
                          <w:sz w:val="16"/>
                          <w:szCs w:val="16"/>
                        </w:rPr>
                        <w:t>atie</w:t>
                      </w:r>
                      <w:r w:rsidR="00F43976" w:rsidRPr="00F43976">
                        <w:rPr>
                          <w:rFonts w:ascii="Arial Narrow" w:hAnsi="Arial Narrow" w:cs="Aharoni"/>
                          <w:bCs/>
                          <w:sz w:val="16"/>
                          <w:szCs w:val="16"/>
                        </w:rPr>
                        <w:t>ntInnenstellen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E31967B" wp14:editId="0F66B2AB">
            <wp:simplePos x="0" y="0"/>
            <wp:positionH relativeFrom="column">
              <wp:posOffset>1564640</wp:posOffset>
            </wp:positionH>
            <wp:positionV relativeFrom="paragraph">
              <wp:posOffset>-513080</wp:posOffset>
            </wp:positionV>
            <wp:extent cx="526415" cy="675005"/>
            <wp:effectExtent l="0" t="0" r="698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8A">
        <w:rPr>
          <w:rFonts w:eastAsia="Times New Roman" w:cs="Arial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D39685E" wp14:editId="6E658D80">
            <wp:simplePos x="0" y="0"/>
            <wp:positionH relativeFrom="column">
              <wp:posOffset>2974340</wp:posOffset>
            </wp:positionH>
            <wp:positionV relativeFrom="paragraph">
              <wp:posOffset>-337185</wp:posOffset>
            </wp:positionV>
            <wp:extent cx="1515745" cy="377190"/>
            <wp:effectExtent l="0" t="0" r="0" b="0"/>
            <wp:wrapSquare wrapText="bothSides"/>
            <wp:docPr id="4" name="Grafik 4" descr="logoDAG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DAG_CMY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8A">
        <w:rPr>
          <w:rFonts w:eastAsia="Times New Roman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8F25FE9" wp14:editId="15564397">
            <wp:simplePos x="0" y="0"/>
            <wp:positionH relativeFrom="column">
              <wp:posOffset>4490085</wp:posOffset>
            </wp:positionH>
            <wp:positionV relativeFrom="paragraph">
              <wp:posOffset>-408940</wp:posOffset>
            </wp:positionV>
            <wp:extent cx="1296035" cy="481330"/>
            <wp:effectExtent l="0" t="0" r="0" b="0"/>
            <wp:wrapSquare wrapText="bothSides"/>
            <wp:docPr id="3" name="Grafik 3" descr="Bundesverband_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ndesverband_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8A">
        <w:rPr>
          <w:rFonts w:eastAsia="Times New Roman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675D8BF" wp14:editId="7208C132">
            <wp:simplePos x="0" y="0"/>
            <wp:positionH relativeFrom="column">
              <wp:posOffset>-25400</wp:posOffset>
            </wp:positionH>
            <wp:positionV relativeFrom="paragraph">
              <wp:posOffset>-370840</wp:posOffset>
            </wp:positionV>
            <wp:extent cx="1586865" cy="330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68A" w:rsidRPr="0081215B" w:rsidRDefault="0046368A" w:rsidP="0046368A">
      <w:pPr>
        <w:jc w:val="right"/>
        <w:rPr>
          <w:rFonts w:eastAsia="Times New Roman" w:cs="Arial"/>
          <w:b/>
          <w:bCs/>
          <w:szCs w:val="24"/>
          <w:lang w:eastAsia="de-DE"/>
        </w:rPr>
      </w:pPr>
      <w:r w:rsidRPr="0081215B">
        <w:rPr>
          <w:rFonts w:eastAsia="Times New Roman" w:cs="Arial"/>
          <w:b/>
          <w:bCs/>
          <w:szCs w:val="24"/>
          <w:lang w:eastAsia="de-DE"/>
        </w:rPr>
        <w:t>Patientenvertretung im Gemeinsamen Bundesausschuss</w:t>
      </w:r>
    </w:p>
    <w:p w:rsidR="0046368A" w:rsidRDefault="0046368A" w:rsidP="0046368A">
      <w:pPr>
        <w:jc w:val="both"/>
        <w:rPr>
          <w:rFonts w:eastAsia="Times New Roman" w:cs="Arial"/>
          <w:lang w:eastAsia="de-DE"/>
        </w:rPr>
      </w:pPr>
    </w:p>
    <w:p w:rsidR="0046368A" w:rsidRPr="0081215B" w:rsidRDefault="0046368A" w:rsidP="0046368A">
      <w:pPr>
        <w:jc w:val="both"/>
        <w:rPr>
          <w:rFonts w:eastAsia="Times New Roman" w:cs="Arial"/>
          <w:lang w:eastAsia="de-DE"/>
        </w:rPr>
      </w:pPr>
    </w:p>
    <w:p w:rsidR="0046368A" w:rsidRDefault="0046368A" w:rsidP="0046368A">
      <w:pPr>
        <w:jc w:val="both"/>
        <w:rPr>
          <w:rFonts w:eastAsia="Times New Roman" w:cs="Arial"/>
          <w:sz w:val="20"/>
          <w:szCs w:val="20"/>
          <w:lang w:eastAsia="de-DE"/>
        </w:rPr>
      </w:pPr>
      <w:r w:rsidRPr="00FF1FED">
        <w:rPr>
          <w:rFonts w:eastAsia="Times New Roman" w:cs="Arial"/>
          <w:sz w:val="20"/>
          <w:szCs w:val="20"/>
          <w:lang w:eastAsia="de-DE"/>
        </w:rPr>
        <w:t xml:space="preserve">Presseerklärung zur Sitzung des Gemeinsamen Bundesausschusses </w:t>
      </w:r>
      <w:r w:rsidR="005070B6">
        <w:rPr>
          <w:rFonts w:eastAsia="Times New Roman" w:cs="Arial"/>
          <w:sz w:val="20"/>
          <w:szCs w:val="20"/>
          <w:lang w:eastAsia="de-DE"/>
        </w:rPr>
        <w:t>am 17</w:t>
      </w:r>
      <w:r>
        <w:rPr>
          <w:rFonts w:eastAsia="Times New Roman" w:cs="Arial"/>
          <w:sz w:val="20"/>
          <w:szCs w:val="20"/>
          <w:lang w:eastAsia="de-DE"/>
        </w:rPr>
        <w:t>. September 2015</w:t>
      </w:r>
    </w:p>
    <w:p w:rsidR="0046368A" w:rsidRPr="00FF1FED" w:rsidRDefault="0046368A" w:rsidP="0046368A">
      <w:pPr>
        <w:jc w:val="both"/>
        <w:rPr>
          <w:rFonts w:eastAsia="Times New Roman" w:cs="Arial"/>
          <w:sz w:val="20"/>
          <w:szCs w:val="20"/>
          <w:lang w:eastAsia="de-DE"/>
        </w:rPr>
      </w:pPr>
    </w:p>
    <w:p w:rsidR="0046368A" w:rsidRDefault="0046368A" w:rsidP="0046368A">
      <w:pPr>
        <w:jc w:val="both"/>
        <w:rPr>
          <w:rFonts w:eastAsia="Times New Roman" w:cs="Arial"/>
          <w:b/>
          <w:bCs/>
          <w:sz w:val="32"/>
          <w:szCs w:val="32"/>
          <w:lang w:eastAsia="de-DE"/>
        </w:rPr>
      </w:pPr>
      <w:r w:rsidRPr="0046368A">
        <w:rPr>
          <w:rFonts w:eastAsia="Times New Roman" w:cs="Arial"/>
          <w:b/>
          <w:bCs/>
          <w:sz w:val="32"/>
          <w:szCs w:val="32"/>
          <w:lang w:eastAsia="de-DE"/>
        </w:rPr>
        <w:t>Medizinische Fußpflege schützt vor Amputation – nicht nur Diabetiker</w:t>
      </w:r>
    </w:p>
    <w:p w:rsidR="0046368A" w:rsidRPr="0046368A" w:rsidRDefault="0046368A" w:rsidP="0046368A">
      <w:pPr>
        <w:jc w:val="both"/>
        <w:rPr>
          <w:rFonts w:eastAsia="Times New Roman" w:cs="Arial"/>
          <w:b/>
          <w:bCs/>
          <w:sz w:val="32"/>
          <w:szCs w:val="32"/>
          <w:lang w:eastAsia="de-DE"/>
        </w:rPr>
      </w:pPr>
    </w:p>
    <w:p w:rsidR="00ED2B8C" w:rsidRDefault="0046368A" w:rsidP="0046368A">
      <w:pPr>
        <w:jc w:val="both"/>
        <w:rPr>
          <w:rFonts w:eastAsia="Times New Roman" w:cs="Arial"/>
          <w:b/>
          <w:sz w:val="22"/>
          <w:lang w:eastAsia="de-DE"/>
        </w:rPr>
      </w:pPr>
      <w:r w:rsidRPr="0046368A">
        <w:rPr>
          <w:rFonts w:eastAsia="Times New Roman" w:cs="Arial"/>
          <w:b/>
          <w:sz w:val="22"/>
          <w:lang w:eastAsia="de-DE"/>
        </w:rPr>
        <w:t xml:space="preserve">Die Patientenvertretung im G-BA fordert in der heutigen Sitzung, die </w:t>
      </w:r>
      <w:proofErr w:type="spellStart"/>
      <w:r w:rsidRPr="0046368A">
        <w:rPr>
          <w:rFonts w:eastAsia="Times New Roman" w:cs="Arial"/>
          <w:b/>
          <w:sz w:val="22"/>
          <w:lang w:eastAsia="de-DE"/>
        </w:rPr>
        <w:t>Podologie</w:t>
      </w:r>
      <w:proofErr w:type="spellEnd"/>
      <w:r w:rsidRPr="0046368A">
        <w:rPr>
          <w:rFonts w:eastAsia="Times New Roman" w:cs="Arial"/>
          <w:b/>
          <w:sz w:val="22"/>
          <w:lang w:eastAsia="de-DE"/>
        </w:rPr>
        <w:t xml:space="preserve"> </w:t>
      </w:r>
      <w:r w:rsidR="00ED2B8C">
        <w:rPr>
          <w:rFonts w:eastAsia="Times New Roman" w:cs="Arial"/>
          <w:b/>
          <w:sz w:val="22"/>
          <w:lang w:eastAsia="de-DE"/>
        </w:rPr>
        <w:t>für alle Patienten mit Neuro- oder Angiopathien zu öffnen</w:t>
      </w:r>
    </w:p>
    <w:p w:rsidR="0046368A" w:rsidRPr="0046368A" w:rsidRDefault="0046368A" w:rsidP="005070B6">
      <w:pPr>
        <w:jc w:val="both"/>
        <w:rPr>
          <w:rFonts w:eastAsia="Times New Roman" w:cs="Arial"/>
          <w:b/>
          <w:sz w:val="22"/>
          <w:lang w:eastAsia="de-DE"/>
        </w:rPr>
      </w:pPr>
    </w:p>
    <w:p w:rsidR="0046368A" w:rsidRDefault="0046368A" w:rsidP="005070B6">
      <w:pPr>
        <w:jc w:val="both"/>
      </w:pPr>
      <w:r w:rsidRPr="004D4F4F">
        <w:rPr>
          <w:bCs/>
        </w:rPr>
        <w:t>Patienten</w:t>
      </w:r>
      <w:r>
        <w:rPr>
          <w:bCs/>
        </w:rPr>
        <w:t xml:space="preserve"> mit Neuro</w:t>
      </w:r>
      <w:r w:rsidRPr="004D4F4F">
        <w:rPr>
          <w:bCs/>
        </w:rPr>
        <w:t>- oder Angiopathie (Schädigung der Nerven und des Gewebes)</w:t>
      </w:r>
      <w:r>
        <w:rPr>
          <w:bCs/>
        </w:rPr>
        <w:t xml:space="preserve"> und </w:t>
      </w:r>
      <w:r w:rsidRPr="004D4F4F">
        <w:rPr>
          <w:bCs/>
        </w:rPr>
        <w:t>krankhaften Schädigungen am Fuß</w:t>
      </w:r>
      <w:r>
        <w:rPr>
          <w:bCs/>
        </w:rPr>
        <w:t xml:space="preserve"> drohen häufig unumkehrbare</w:t>
      </w:r>
      <w:r w:rsidRPr="004D4F4F">
        <w:rPr>
          <w:bCs/>
        </w:rPr>
        <w:t xml:space="preserve"> Folgeschäden</w:t>
      </w:r>
      <w:r>
        <w:rPr>
          <w:bCs/>
        </w:rPr>
        <w:t xml:space="preserve">, bis hin zu Amputationen. Sie </w:t>
      </w:r>
      <w:r w:rsidRPr="004D4F4F">
        <w:rPr>
          <w:bCs/>
        </w:rPr>
        <w:t xml:space="preserve">brauchen </w:t>
      </w:r>
      <w:r>
        <w:rPr>
          <w:bCs/>
        </w:rPr>
        <w:t xml:space="preserve">daher regelmäßig </w:t>
      </w:r>
      <w:r w:rsidRPr="004D4F4F">
        <w:rPr>
          <w:bCs/>
        </w:rPr>
        <w:t>medizinische Fußpflege (</w:t>
      </w:r>
      <w:proofErr w:type="spellStart"/>
      <w:r w:rsidRPr="004D4F4F">
        <w:rPr>
          <w:bCs/>
        </w:rPr>
        <w:t>Podologie</w:t>
      </w:r>
      <w:proofErr w:type="spellEnd"/>
      <w:r w:rsidRPr="004D4F4F">
        <w:rPr>
          <w:bCs/>
        </w:rPr>
        <w:t>).</w:t>
      </w:r>
      <w:r>
        <w:rPr>
          <w:bCs/>
        </w:rPr>
        <w:t xml:space="preserve"> </w:t>
      </w:r>
      <w:r w:rsidRPr="004D4F4F">
        <w:rPr>
          <w:bCs/>
        </w:rPr>
        <w:t xml:space="preserve">Bisher </w:t>
      </w:r>
      <w:r>
        <w:rPr>
          <w:bCs/>
        </w:rPr>
        <w:t>gibt es</w:t>
      </w:r>
      <w:r w:rsidRPr="004D4F4F">
        <w:rPr>
          <w:bCs/>
        </w:rPr>
        <w:t xml:space="preserve"> diese </w:t>
      </w:r>
      <w:proofErr w:type="spellStart"/>
      <w:r w:rsidRPr="004D4F4F">
        <w:rPr>
          <w:bCs/>
        </w:rPr>
        <w:t>Podologische</w:t>
      </w:r>
      <w:proofErr w:type="spellEnd"/>
      <w:r w:rsidRPr="004D4F4F">
        <w:rPr>
          <w:bCs/>
        </w:rPr>
        <w:t xml:space="preserve"> Therapie aber nur </w:t>
      </w:r>
      <w:r>
        <w:rPr>
          <w:bCs/>
        </w:rPr>
        <w:t>für Diabetiker auf Kassenrezept, alle anderen zahlen selber oder riskieren Folgeschäden</w:t>
      </w:r>
      <w:r w:rsidR="00EF3CBF">
        <w:rPr>
          <w:bCs/>
        </w:rPr>
        <w:t>.</w:t>
      </w:r>
      <w:r w:rsidRPr="004D4F4F">
        <w:rPr>
          <w:bCs/>
        </w:rPr>
        <w:t xml:space="preserve"> </w:t>
      </w:r>
      <w:r>
        <w:rPr>
          <w:bCs/>
        </w:rPr>
        <w:t>Eine neue Gerichtsentscheidung bestätigt, dass d</w:t>
      </w:r>
      <w:r w:rsidRPr="004D4F4F">
        <w:rPr>
          <w:bCs/>
        </w:rPr>
        <w:t xml:space="preserve">iese </w:t>
      </w:r>
      <w:r>
        <w:rPr>
          <w:bCs/>
        </w:rPr>
        <w:t xml:space="preserve">Einschränkung </w:t>
      </w:r>
      <w:r w:rsidRPr="004D4F4F">
        <w:rPr>
          <w:bCs/>
        </w:rPr>
        <w:t xml:space="preserve">rechtswidrig </w:t>
      </w:r>
      <w:r>
        <w:rPr>
          <w:bCs/>
        </w:rPr>
        <w:t>ist</w:t>
      </w:r>
      <w:r w:rsidRPr="004D4F4F">
        <w:rPr>
          <w:bCs/>
        </w:rPr>
        <w:t xml:space="preserve">, </w:t>
      </w:r>
      <w:r>
        <w:rPr>
          <w:bCs/>
        </w:rPr>
        <w:t>wenn andere Grunde</w:t>
      </w:r>
      <w:r w:rsidRPr="004D4F4F">
        <w:rPr>
          <w:bCs/>
        </w:rPr>
        <w:t xml:space="preserve">rkrankungen </w:t>
      </w:r>
      <w:r>
        <w:rPr>
          <w:bCs/>
        </w:rPr>
        <w:t>zu den</w:t>
      </w:r>
      <w:r w:rsidRPr="004D4F4F">
        <w:rPr>
          <w:bCs/>
        </w:rPr>
        <w:t xml:space="preserve"> gleichen Schäden </w:t>
      </w:r>
      <w:r>
        <w:rPr>
          <w:bCs/>
        </w:rPr>
        <w:t xml:space="preserve">führen können </w:t>
      </w:r>
      <w:r w:rsidRPr="004D4F4F">
        <w:rPr>
          <w:bCs/>
        </w:rPr>
        <w:t xml:space="preserve">wie </w:t>
      </w:r>
      <w:r>
        <w:rPr>
          <w:bCs/>
        </w:rPr>
        <w:t xml:space="preserve">Diabetes zum </w:t>
      </w:r>
      <w:r w:rsidRPr="004D4F4F">
        <w:rPr>
          <w:bCs/>
        </w:rPr>
        <w:t>Diabetische</w:t>
      </w:r>
      <w:r w:rsidR="00EF3CBF">
        <w:rPr>
          <w:bCs/>
        </w:rPr>
        <w:t>n</w:t>
      </w:r>
      <w:r w:rsidRPr="004D4F4F">
        <w:rPr>
          <w:bCs/>
        </w:rPr>
        <w:t xml:space="preserve"> Fußsyndrom (</w:t>
      </w:r>
      <w:r w:rsidRPr="004D4F4F">
        <w:t>Schleswig-Holsteinisches Landessozialgericht, 11.02.2015, L 5 KR 10/15 B ER).</w:t>
      </w:r>
    </w:p>
    <w:p w:rsidR="0046368A" w:rsidRPr="004D4F4F" w:rsidRDefault="0046368A" w:rsidP="005070B6">
      <w:pPr>
        <w:jc w:val="both"/>
      </w:pPr>
    </w:p>
    <w:p w:rsidR="0046368A" w:rsidRDefault="0046368A" w:rsidP="005070B6">
      <w:pPr>
        <w:jc w:val="both"/>
      </w:pPr>
      <w:r>
        <w:rPr>
          <w:bCs/>
        </w:rPr>
        <w:t>Die</w:t>
      </w:r>
      <w:r w:rsidRPr="004D4F4F">
        <w:rPr>
          <w:bCs/>
        </w:rPr>
        <w:t xml:space="preserve"> Patientenvertretung </w:t>
      </w:r>
      <w:r>
        <w:rPr>
          <w:bCs/>
        </w:rPr>
        <w:t xml:space="preserve">hat daher </w:t>
      </w:r>
      <w:r w:rsidRPr="004D4F4F">
        <w:rPr>
          <w:bCs/>
        </w:rPr>
        <w:t>heute einen Antrag eingebracht</w:t>
      </w:r>
      <w:r>
        <w:rPr>
          <w:bCs/>
        </w:rPr>
        <w:t>,</w:t>
      </w:r>
      <w:r w:rsidRPr="004D4F4F">
        <w:rPr>
          <w:bCs/>
        </w:rPr>
        <w:t xml:space="preserve"> um die </w:t>
      </w:r>
      <w:r>
        <w:t xml:space="preserve">Neuro- und </w:t>
      </w:r>
      <w:r w:rsidRPr="004D4F4F">
        <w:t xml:space="preserve">Angiopathien </w:t>
      </w:r>
      <w:r>
        <w:t xml:space="preserve">mit dem </w:t>
      </w:r>
      <w:r w:rsidRPr="004D4F4F">
        <w:t>Risiko unumkehrbarer</w:t>
      </w:r>
      <w:r>
        <w:t xml:space="preserve"> Folgeschäden zum Ausgangspunkt einer Verordnung zu machen. Denn diese sind zentrales Problem beim Diabetischen Fuß, können aber auch Folge anderer Grunderkrankungen sein, z.B. Erkrankungen des rheumatoiden Formenkreises, Multiple Sklerose oder </w:t>
      </w:r>
      <w:proofErr w:type="spellStart"/>
      <w:r>
        <w:t>Atherosklerose</w:t>
      </w:r>
      <w:proofErr w:type="spellEnd"/>
      <w:r>
        <w:t>.</w:t>
      </w:r>
    </w:p>
    <w:p w:rsidR="00EF3CBF" w:rsidRDefault="00EF3CBF" w:rsidP="005070B6">
      <w:pPr>
        <w:jc w:val="both"/>
      </w:pPr>
    </w:p>
    <w:p w:rsidR="007E5553" w:rsidRPr="00EF3CBF" w:rsidRDefault="0046368A" w:rsidP="005070B6">
      <w:pPr>
        <w:jc w:val="both"/>
        <w:rPr>
          <w:bCs/>
        </w:rPr>
      </w:pPr>
      <w:r w:rsidRPr="008F2DE0">
        <w:rPr>
          <w:bCs/>
        </w:rPr>
        <w:t>Der G-BA hat heute beschlossen, den Antrag im Unterausschuss Veranlasste Leistung zu beraten.</w:t>
      </w:r>
      <w:r w:rsidR="008F2DE0">
        <w:rPr>
          <w:bCs/>
        </w:rPr>
        <w:t xml:space="preserve"> </w:t>
      </w:r>
      <w:r w:rsidR="007E5553">
        <w:rPr>
          <w:bCs/>
        </w:rPr>
        <w:t>„</w:t>
      </w:r>
      <w:r w:rsidR="008F2DE0">
        <w:rPr>
          <w:bCs/>
        </w:rPr>
        <w:t>Wir freuen uns, dass wir einen entscheidenden Schritt weitergekommen sind und</w:t>
      </w:r>
      <w:r w:rsidR="007E5553">
        <w:rPr>
          <w:bCs/>
        </w:rPr>
        <w:t xml:space="preserve"> hof</w:t>
      </w:r>
      <w:r w:rsidR="00D96FA7">
        <w:rPr>
          <w:bCs/>
        </w:rPr>
        <w:t>fen jetzt auf zügige Beratungen</w:t>
      </w:r>
      <w:r w:rsidR="007E5553">
        <w:rPr>
          <w:bCs/>
        </w:rPr>
        <w:t>“</w:t>
      </w:r>
      <w:r w:rsidR="00D96FA7">
        <w:rPr>
          <w:bCs/>
        </w:rPr>
        <w:t>,</w:t>
      </w:r>
      <w:r w:rsidR="007E5553">
        <w:rPr>
          <w:bCs/>
        </w:rPr>
        <w:t xml:space="preserve"> so Ma</w:t>
      </w:r>
      <w:r w:rsidR="008F2DE0">
        <w:rPr>
          <w:bCs/>
        </w:rPr>
        <w:t>rion Rink, Patientenvertreterin.</w:t>
      </w:r>
    </w:p>
    <w:p w:rsidR="0046368A" w:rsidRPr="008F2DE0" w:rsidRDefault="0046368A" w:rsidP="008F2DE0">
      <w:pPr>
        <w:rPr>
          <w:bCs/>
        </w:rPr>
      </w:pPr>
    </w:p>
    <w:p w:rsidR="0046368A" w:rsidRDefault="0046368A" w:rsidP="00A26605">
      <w:pPr>
        <w:tabs>
          <w:tab w:val="left" w:pos="1198"/>
        </w:tabs>
        <w:jc w:val="both"/>
        <w:rPr>
          <w:rFonts w:eastAsia="Times New Roman" w:cs="Arial"/>
          <w:sz w:val="20"/>
          <w:szCs w:val="20"/>
          <w:u w:val="single"/>
          <w:lang w:eastAsia="de-DE"/>
        </w:rPr>
      </w:pPr>
    </w:p>
    <w:p w:rsidR="0046368A" w:rsidRPr="00FF1FED" w:rsidRDefault="0046368A" w:rsidP="0046368A">
      <w:pPr>
        <w:jc w:val="both"/>
        <w:rPr>
          <w:rFonts w:eastAsia="Times New Roman" w:cs="Arial"/>
          <w:sz w:val="20"/>
          <w:szCs w:val="20"/>
          <w:u w:val="single"/>
          <w:lang w:eastAsia="de-DE"/>
        </w:rPr>
      </w:pPr>
    </w:p>
    <w:p w:rsidR="0046368A" w:rsidRPr="00FF1FED" w:rsidRDefault="0046368A" w:rsidP="0046368A">
      <w:pPr>
        <w:jc w:val="both"/>
        <w:rPr>
          <w:rFonts w:eastAsia="Times New Roman" w:cs="Arial"/>
          <w:sz w:val="20"/>
          <w:szCs w:val="20"/>
          <w:lang w:eastAsia="de-DE"/>
        </w:rPr>
      </w:pPr>
      <w:r w:rsidRPr="00FF1FED">
        <w:rPr>
          <w:rFonts w:eastAsia="Times New Roman" w:cs="Arial"/>
          <w:sz w:val="20"/>
          <w:szCs w:val="20"/>
          <w:u w:val="single"/>
          <w:lang w:eastAsia="de-DE"/>
        </w:rPr>
        <w:t xml:space="preserve">Ansprechpartnerin: </w:t>
      </w:r>
      <w:r>
        <w:rPr>
          <w:rFonts w:eastAsia="Times New Roman" w:cs="Arial"/>
          <w:sz w:val="20"/>
          <w:szCs w:val="20"/>
          <w:lang w:eastAsia="de-DE"/>
        </w:rPr>
        <w:t>Marion Rink</w:t>
      </w:r>
      <w:r w:rsidRPr="00FF1FED">
        <w:rPr>
          <w:rFonts w:eastAsia="Times New Roman" w:cs="Arial"/>
          <w:sz w:val="20"/>
          <w:szCs w:val="20"/>
          <w:lang w:eastAsia="de-DE"/>
        </w:rPr>
        <w:t xml:space="preserve">, </w:t>
      </w:r>
      <w:r>
        <w:rPr>
          <w:rFonts w:eastAsia="Times New Roman" w:cs="Arial"/>
          <w:sz w:val="20"/>
          <w:szCs w:val="20"/>
          <w:lang w:eastAsia="de-DE"/>
        </w:rPr>
        <w:t>Patientenvertreterin im</w:t>
      </w:r>
      <w:r w:rsidRPr="00FF1FED">
        <w:rPr>
          <w:rFonts w:eastAsia="Times New Roman" w:cs="Arial"/>
          <w:sz w:val="20"/>
          <w:szCs w:val="20"/>
          <w:lang w:eastAsia="de-DE"/>
        </w:rPr>
        <w:t xml:space="preserve"> Unterau</w:t>
      </w:r>
      <w:r w:rsidR="00ED2B8C">
        <w:rPr>
          <w:rFonts w:eastAsia="Times New Roman" w:cs="Arial"/>
          <w:sz w:val="20"/>
          <w:szCs w:val="20"/>
          <w:lang w:eastAsia="de-DE"/>
        </w:rPr>
        <w:t xml:space="preserve">sschuss Veranlasste Leistungen, </w:t>
      </w:r>
      <w:r w:rsidR="00355C5F">
        <w:rPr>
          <w:rFonts w:eastAsia="Times New Roman" w:cs="Arial"/>
          <w:sz w:val="20"/>
          <w:szCs w:val="20"/>
          <w:lang w:eastAsia="de-DE"/>
        </w:rPr>
        <w:t xml:space="preserve">Vizepräsidentin Deutsche </w:t>
      </w:r>
      <w:r w:rsidR="00ED2B8C">
        <w:rPr>
          <w:rFonts w:eastAsia="Times New Roman" w:cs="Arial"/>
          <w:sz w:val="20"/>
          <w:szCs w:val="20"/>
          <w:lang w:eastAsia="de-DE"/>
        </w:rPr>
        <w:t>Rheuma-Liga</w:t>
      </w:r>
      <w:r w:rsidR="005070B6">
        <w:rPr>
          <w:rFonts w:eastAsia="Times New Roman" w:cs="Arial"/>
          <w:sz w:val="20"/>
          <w:szCs w:val="20"/>
          <w:lang w:eastAsia="de-DE"/>
        </w:rPr>
        <w:t xml:space="preserve"> Bundesverband e.V</w:t>
      </w:r>
      <w:r w:rsidR="00355C5F">
        <w:rPr>
          <w:rFonts w:eastAsia="Times New Roman" w:cs="Arial"/>
          <w:sz w:val="20"/>
          <w:szCs w:val="20"/>
          <w:lang w:eastAsia="de-DE"/>
        </w:rPr>
        <w:t xml:space="preserve">, </w:t>
      </w:r>
      <w:r w:rsidR="00ED2B8C">
        <w:rPr>
          <w:rFonts w:eastAsia="Times New Roman" w:cs="Arial"/>
          <w:sz w:val="20"/>
          <w:szCs w:val="20"/>
          <w:lang w:eastAsia="de-DE"/>
        </w:rPr>
        <w:t>Tel.: 0228-76606-0</w:t>
      </w:r>
    </w:p>
    <w:p w:rsidR="0046368A" w:rsidRPr="0081215B" w:rsidRDefault="0046368A" w:rsidP="0046368A">
      <w:pPr>
        <w:jc w:val="both"/>
        <w:rPr>
          <w:rFonts w:eastAsia="Times New Roman" w:cs="Arial"/>
          <w:sz w:val="18"/>
          <w:szCs w:val="18"/>
          <w:lang w:eastAsia="de-DE"/>
        </w:rPr>
      </w:pPr>
    </w:p>
    <w:p w:rsidR="0046368A" w:rsidRPr="0081215B" w:rsidRDefault="0046368A" w:rsidP="0046368A">
      <w:pPr>
        <w:jc w:val="both"/>
        <w:rPr>
          <w:rFonts w:eastAsia="Times New Roman" w:cs="Arial"/>
          <w:sz w:val="18"/>
          <w:szCs w:val="18"/>
          <w:lang w:eastAsia="de-DE"/>
        </w:rPr>
      </w:pPr>
      <w:r w:rsidRPr="0081215B">
        <w:rPr>
          <w:rFonts w:eastAsia="Times New Roman" w:cs="Arial"/>
          <w:sz w:val="18"/>
          <w:szCs w:val="18"/>
          <w:lang w:eastAsia="de-DE"/>
        </w:rPr>
        <w:t>______________</w:t>
      </w:r>
      <w:r>
        <w:rPr>
          <w:rFonts w:eastAsia="Times New Roman" w:cs="Arial"/>
          <w:sz w:val="18"/>
          <w:szCs w:val="18"/>
          <w:lang w:eastAsia="de-DE"/>
        </w:rPr>
        <w:t>_</w:t>
      </w:r>
    </w:p>
    <w:p w:rsidR="0046368A" w:rsidRPr="0081215B" w:rsidRDefault="0046368A" w:rsidP="0046368A">
      <w:pPr>
        <w:jc w:val="both"/>
        <w:rPr>
          <w:rFonts w:eastAsia="Times New Roman" w:cs="Arial"/>
          <w:sz w:val="18"/>
          <w:szCs w:val="18"/>
          <w:lang w:eastAsia="de-DE"/>
        </w:rPr>
      </w:pPr>
      <w:r w:rsidRPr="0081215B">
        <w:rPr>
          <w:rFonts w:eastAsia="Times New Roman" w:cs="Arial"/>
          <w:sz w:val="18"/>
          <w:szCs w:val="18"/>
          <w:lang w:eastAsia="de-DE"/>
        </w:rPr>
        <w:t xml:space="preserve">Die Patientenvertretung im G-BA besteht aus Vertreterinnen und Vertretern der vier maßgeblichen Patientenorganisationen entsprechend der Patientenbeteiligungsverordnung: </w:t>
      </w:r>
    </w:p>
    <w:p w:rsidR="0046368A" w:rsidRPr="0081215B" w:rsidRDefault="0046368A" w:rsidP="0046368A">
      <w:pPr>
        <w:numPr>
          <w:ilvl w:val="0"/>
          <w:numId w:val="1"/>
        </w:numPr>
        <w:jc w:val="both"/>
        <w:rPr>
          <w:rFonts w:eastAsia="Times New Roman" w:cs="Arial"/>
          <w:sz w:val="18"/>
          <w:szCs w:val="18"/>
          <w:lang w:eastAsia="de-DE"/>
        </w:rPr>
      </w:pPr>
      <w:r>
        <w:rPr>
          <w:rFonts w:eastAsia="Times New Roman" w:cs="Arial"/>
          <w:sz w:val="18"/>
          <w:szCs w:val="18"/>
          <w:lang w:eastAsia="de-DE"/>
        </w:rPr>
        <w:t>Deutscher Behindertenrat,</w:t>
      </w:r>
    </w:p>
    <w:p w:rsidR="0046368A" w:rsidRPr="0081215B" w:rsidRDefault="0046368A" w:rsidP="0046368A">
      <w:pPr>
        <w:numPr>
          <w:ilvl w:val="0"/>
          <w:numId w:val="1"/>
        </w:numPr>
        <w:jc w:val="both"/>
        <w:rPr>
          <w:rFonts w:eastAsia="Times New Roman" w:cs="Arial"/>
          <w:sz w:val="18"/>
          <w:szCs w:val="18"/>
          <w:lang w:eastAsia="de-DE"/>
        </w:rPr>
      </w:pPr>
      <w:r w:rsidRPr="0081215B">
        <w:rPr>
          <w:rFonts w:eastAsia="Times New Roman" w:cs="Arial"/>
          <w:sz w:val="18"/>
          <w:szCs w:val="18"/>
          <w:lang w:eastAsia="de-DE"/>
        </w:rPr>
        <w:t xml:space="preserve">Bundesarbeitsgemeinschaft </w:t>
      </w:r>
      <w:proofErr w:type="spellStart"/>
      <w:r w:rsidRPr="0081215B">
        <w:rPr>
          <w:rFonts w:eastAsia="Times New Roman" w:cs="Arial"/>
          <w:sz w:val="18"/>
          <w:szCs w:val="18"/>
          <w:lang w:eastAsia="de-DE"/>
        </w:rPr>
        <w:t>PatientInnenstellen</w:t>
      </w:r>
      <w:proofErr w:type="spellEnd"/>
      <w:r w:rsidRPr="0081215B">
        <w:rPr>
          <w:rFonts w:eastAsia="Times New Roman" w:cs="Arial"/>
          <w:sz w:val="18"/>
          <w:szCs w:val="18"/>
          <w:lang w:eastAsia="de-DE"/>
        </w:rPr>
        <w:t xml:space="preserve"> und -initiat</w:t>
      </w:r>
      <w:r>
        <w:rPr>
          <w:rFonts w:eastAsia="Times New Roman" w:cs="Arial"/>
          <w:sz w:val="18"/>
          <w:szCs w:val="18"/>
          <w:lang w:eastAsia="de-DE"/>
        </w:rPr>
        <w:t>iven,</w:t>
      </w:r>
    </w:p>
    <w:p w:rsidR="0046368A" w:rsidRPr="0081215B" w:rsidRDefault="0046368A" w:rsidP="0046368A">
      <w:pPr>
        <w:numPr>
          <w:ilvl w:val="0"/>
          <w:numId w:val="1"/>
        </w:numPr>
        <w:jc w:val="both"/>
        <w:rPr>
          <w:rFonts w:eastAsia="Times New Roman" w:cs="Arial"/>
          <w:sz w:val="18"/>
          <w:szCs w:val="18"/>
          <w:lang w:eastAsia="de-DE"/>
        </w:rPr>
      </w:pPr>
      <w:r w:rsidRPr="0081215B">
        <w:rPr>
          <w:rFonts w:eastAsia="Times New Roman" w:cs="Arial"/>
          <w:sz w:val="18"/>
          <w:szCs w:val="18"/>
          <w:lang w:eastAsia="de-DE"/>
        </w:rPr>
        <w:t>Deutsche Arbeitsgemeinschaft Selbsthilfegruppen e.V.</w:t>
      </w:r>
    </w:p>
    <w:p w:rsidR="0046368A" w:rsidRPr="0081215B" w:rsidRDefault="0046368A" w:rsidP="0046368A">
      <w:pPr>
        <w:numPr>
          <w:ilvl w:val="0"/>
          <w:numId w:val="1"/>
        </w:numPr>
        <w:jc w:val="both"/>
        <w:rPr>
          <w:rFonts w:eastAsia="Times New Roman" w:cs="Arial"/>
          <w:sz w:val="18"/>
          <w:szCs w:val="18"/>
          <w:lang w:eastAsia="de-DE"/>
        </w:rPr>
      </w:pPr>
      <w:r w:rsidRPr="0081215B">
        <w:rPr>
          <w:rFonts w:eastAsia="Times New Roman" w:cs="Arial"/>
          <w:sz w:val="18"/>
          <w:szCs w:val="18"/>
          <w:lang w:eastAsia="de-DE"/>
        </w:rPr>
        <w:t>Verbrauc</w:t>
      </w:r>
      <w:r>
        <w:rPr>
          <w:rFonts w:eastAsia="Times New Roman" w:cs="Arial"/>
          <w:sz w:val="18"/>
          <w:szCs w:val="18"/>
          <w:lang w:eastAsia="de-DE"/>
        </w:rPr>
        <w:t>herzentrale Bundesverband e.V.</w:t>
      </w:r>
    </w:p>
    <w:p w:rsidR="0046368A" w:rsidRPr="001E2824" w:rsidRDefault="0046368A" w:rsidP="0046368A">
      <w:pPr>
        <w:jc w:val="both"/>
        <w:rPr>
          <w:rFonts w:eastAsia="Times New Roman" w:cs="Arial"/>
          <w:sz w:val="18"/>
          <w:szCs w:val="18"/>
          <w:lang w:eastAsia="de-DE"/>
        </w:rPr>
      </w:pPr>
      <w:r w:rsidRPr="0081215B">
        <w:rPr>
          <w:rFonts w:eastAsia="Times New Roman" w:cs="Arial"/>
          <w:sz w:val="18"/>
          <w:szCs w:val="18"/>
          <w:lang w:eastAsia="de-DE"/>
        </w:rPr>
        <w:t>Die Patientenvertretung im G-BA kann mitberaten und Anträge stellen, hat aber kein Stimmrecht.</w:t>
      </w:r>
    </w:p>
    <w:p w:rsidR="009264E4" w:rsidRDefault="00144DFF"/>
    <w:sectPr w:rsidR="009264E4" w:rsidSect="005A3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BDB"/>
    <w:multiLevelType w:val="hybridMultilevel"/>
    <w:tmpl w:val="FDAC6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A6F26"/>
    <w:multiLevelType w:val="hybridMultilevel"/>
    <w:tmpl w:val="5FB055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A"/>
    <w:rsid w:val="0013626C"/>
    <w:rsid w:val="00144DFF"/>
    <w:rsid w:val="00355C5F"/>
    <w:rsid w:val="0046368A"/>
    <w:rsid w:val="005070B6"/>
    <w:rsid w:val="00714CB1"/>
    <w:rsid w:val="007608A9"/>
    <w:rsid w:val="007E5553"/>
    <w:rsid w:val="008F2DE0"/>
    <w:rsid w:val="00A26605"/>
    <w:rsid w:val="00BF0DCC"/>
    <w:rsid w:val="00D96FA7"/>
    <w:rsid w:val="00ED2B8C"/>
    <w:rsid w:val="00EF3CBF"/>
    <w:rsid w:val="00F4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68A"/>
    <w:pPr>
      <w:spacing w:after="0" w:line="240" w:lineRule="auto"/>
    </w:pPr>
    <w:rPr>
      <w:rFonts w:ascii="Arial" w:hAnsi="Arial" w:cs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68A"/>
    <w:pPr>
      <w:spacing w:after="0" w:line="240" w:lineRule="auto"/>
    </w:pPr>
    <w:rPr>
      <w:rFonts w:ascii="Arial" w:hAnsi="Arial" w:cs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Gem. Bundesausschuss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PatV</dc:creator>
  <cp:lastModifiedBy>Sabine Rößler</cp:lastModifiedBy>
  <cp:revision>2</cp:revision>
  <dcterms:created xsi:type="dcterms:W3CDTF">2016-02-18T08:42:00Z</dcterms:created>
  <dcterms:modified xsi:type="dcterms:W3CDTF">2016-02-18T08:42:00Z</dcterms:modified>
</cp:coreProperties>
</file>