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0" w:type="dxa"/>
        <w:tblInd w:w="-108" w:type="dxa"/>
        <w:tblLayout w:type="fixed"/>
        <w:tblCellMar>
          <w:left w:w="10" w:type="dxa"/>
          <w:right w:w="10" w:type="dxa"/>
        </w:tblCellMar>
        <w:tblLook w:val="0000" w:firstRow="0" w:lastRow="0" w:firstColumn="0" w:lastColumn="0" w:noHBand="0" w:noVBand="0"/>
      </w:tblPr>
      <w:tblGrid>
        <w:gridCol w:w="5228"/>
        <w:gridCol w:w="6212"/>
      </w:tblGrid>
      <w:tr w:rsidR="003638A6" w:rsidTr="00DC7094">
        <w:trPr>
          <w:trHeight w:val="2153"/>
        </w:trPr>
        <w:tc>
          <w:tcPr>
            <w:tcW w:w="5228" w:type="dxa"/>
            <w:shd w:val="clear" w:color="auto" w:fill="auto"/>
            <w:tcMar>
              <w:top w:w="0" w:type="dxa"/>
              <w:left w:w="108" w:type="dxa"/>
              <w:bottom w:w="0" w:type="dxa"/>
              <w:right w:w="108" w:type="dxa"/>
            </w:tcMar>
          </w:tcPr>
          <w:p w:rsidR="003638A6" w:rsidRDefault="003638A6" w:rsidP="00DC7094">
            <w:r>
              <w:rPr>
                <w:noProof/>
                <w:lang w:eastAsia="de-DE" w:bidi="ar-SA"/>
              </w:rPr>
              <w:drawing>
                <wp:anchor distT="0" distB="0" distL="114300" distR="114300" simplePos="0" relativeHeight="251659264" behindDoc="0" locked="0" layoutInCell="1" allowOverlap="1" wp14:anchorId="05CAD594" wp14:editId="51703893">
                  <wp:simplePos x="0" y="0"/>
                  <wp:positionH relativeFrom="column">
                    <wp:posOffset>0</wp:posOffset>
                  </wp:positionH>
                  <wp:positionV relativeFrom="page">
                    <wp:posOffset>0</wp:posOffset>
                  </wp:positionV>
                  <wp:extent cx="1155243" cy="855722"/>
                  <wp:effectExtent l="0" t="0" r="6807" b="1528"/>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155243" cy="855722"/>
                          </a:xfrm>
                          <a:prstGeom prst="rect">
                            <a:avLst/>
                          </a:prstGeom>
                          <a:noFill/>
                          <a:ln>
                            <a:noFill/>
                            <a:prstDash/>
                          </a:ln>
                        </pic:spPr>
                      </pic:pic>
                    </a:graphicData>
                  </a:graphic>
                </wp:anchor>
              </w:drawing>
            </w:r>
          </w:p>
          <w:p w:rsidR="003638A6" w:rsidRDefault="003638A6" w:rsidP="00DC7094">
            <w:pPr>
              <w:rPr>
                <w:rFonts w:ascii="Trebuchet MS" w:eastAsia="Times New Roman" w:hAnsi="Trebuchet MS"/>
                <w:lang w:eastAsia="de-DE"/>
              </w:rPr>
            </w:pPr>
          </w:p>
          <w:p w:rsidR="003638A6" w:rsidRDefault="003638A6" w:rsidP="00DC7094">
            <w:pPr>
              <w:rPr>
                <w:rFonts w:ascii="Trebuchet MS" w:eastAsia="Times New Roman" w:hAnsi="Trebuchet MS"/>
                <w:lang w:eastAsia="de-DE"/>
              </w:rPr>
            </w:pPr>
          </w:p>
        </w:tc>
        <w:tc>
          <w:tcPr>
            <w:tcW w:w="6212" w:type="dxa"/>
            <w:shd w:val="clear" w:color="auto" w:fill="auto"/>
            <w:tcMar>
              <w:top w:w="0" w:type="dxa"/>
              <w:left w:w="108" w:type="dxa"/>
              <w:bottom w:w="0" w:type="dxa"/>
              <w:right w:w="108" w:type="dxa"/>
            </w:tcMar>
          </w:tcPr>
          <w:p w:rsidR="003638A6" w:rsidRDefault="003638A6" w:rsidP="00DC7094">
            <w:pPr>
              <w:rPr>
                <w:rFonts w:ascii="Trebuchet MS" w:eastAsia="Times New Roman" w:hAnsi="Trebuchet MS"/>
                <w:lang w:eastAsia="de-DE"/>
              </w:rPr>
            </w:pPr>
            <w:r>
              <w:rPr>
                <w:rFonts w:ascii="Trebuchet MS" w:eastAsia="Times New Roman" w:hAnsi="Trebuchet MS"/>
                <w:lang w:eastAsia="de-DE"/>
              </w:rPr>
              <w:t>BAG SELBSTHILFE</w:t>
            </w:r>
          </w:p>
          <w:p w:rsidR="003638A6" w:rsidRDefault="003638A6" w:rsidP="00DC7094">
            <w:pPr>
              <w:rPr>
                <w:rFonts w:ascii="Trebuchet MS" w:eastAsia="Times New Roman" w:hAnsi="Trebuchet MS"/>
                <w:lang w:eastAsia="de-DE"/>
              </w:rPr>
            </w:pPr>
            <w:r>
              <w:rPr>
                <w:rFonts w:ascii="Trebuchet MS" w:eastAsia="Times New Roman" w:hAnsi="Trebuchet MS"/>
                <w:lang w:eastAsia="de-DE"/>
              </w:rPr>
              <w:t>Bundesarbeitsgemeinschaft Selbsthilfe von</w:t>
            </w:r>
          </w:p>
          <w:p w:rsidR="003638A6" w:rsidRDefault="003638A6" w:rsidP="00DC7094">
            <w:pPr>
              <w:rPr>
                <w:rFonts w:ascii="Trebuchet MS" w:eastAsia="Times New Roman" w:hAnsi="Trebuchet MS"/>
                <w:lang w:eastAsia="de-DE"/>
              </w:rPr>
            </w:pPr>
            <w:r>
              <w:rPr>
                <w:rFonts w:ascii="Trebuchet MS" w:eastAsia="Times New Roman" w:hAnsi="Trebuchet MS"/>
                <w:lang w:eastAsia="de-DE"/>
              </w:rPr>
              <w:t>Menschen mit Behinderung und chronischer</w:t>
            </w:r>
          </w:p>
          <w:p w:rsidR="003638A6" w:rsidRDefault="003638A6" w:rsidP="00DC7094">
            <w:pPr>
              <w:rPr>
                <w:rFonts w:ascii="Trebuchet MS" w:eastAsia="Times New Roman" w:hAnsi="Trebuchet MS"/>
                <w:lang w:eastAsia="de-DE"/>
              </w:rPr>
            </w:pPr>
            <w:r>
              <w:rPr>
                <w:rFonts w:ascii="Trebuchet MS" w:eastAsia="Times New Roman" w:hAnsi="Trebuchet MS"/>
                <w:lang w:eastAsia="de-DE"/>
              </w:rPr>
              <w:t>Erkrankung und ihren Angehörigen e.V.</w:t>
            </w:r>
          </w:p>
          <w:p w:rsidR="003638A6" w:rsidRDefault="003638A6" w:rsidP="00DC7094">
            <w:pPr>
              <w:rPr>
                <w:rFonts w:ascii="Trebuchet MS" w:eastAsia="Times New Roman" w:hAnsi="Trebuchet MS"/>
                <w:lang w:eastAsia="de-DE"/>
              </w:rPr>
            </w:pPr>
            <w:r>
              <w:rPr>
                <w:rFonts w:ascii="Trebuchet MS" w:eastAsia="Times New Roman" w:hAnsi="Trebuchet MS"/>
                <w:lang w:eastAsia="de-DE"/>
              </w:rPr>
              <w:t>Kirchfeldstr. 149</w:t>
            </w:r>
          </w:p>
          <w:p w:rsidR="003638A6" w:rsidRDefault="003638A6" w:rsidP="00DC7094">
            <w:pPr>
              <w:rPr>
                <w:rFonts w:ascii="Trebuchet MS" w:eastAsia="Times New Roman" w:hAnsi="Trebuchet MS"/>
                <w:lang w:eastAsia="de-DE"/>
              </w:rPr>
            </w:pPr>
            <w:r>
              <w:rPr>
                <w:rFonts w:ascii="Trebuchet MS" w:eastAsia="Times New Roman" w:hAnsi="Trebuchet MS"/>
                <w:lang w:eastAsia="de-DE"/>
              </w:rPr>
              <w:t>40215 Düsseldorf</w:t>
            </w:r>
          </w:p>
          <w:p w:rsidR="003638A6" w:rsidRDefault="003638A6" w:rsidP="00DC7094">
            <w:pPr>
              <w:rPr>
                <w:rFonts w:ascii="Trebuchet MS" w:eastAsia="Times New Roman" w:hAnsi="Trebuchet MS"/>
                <w:lang w:eastAsia="de-DE"/>
              </w:rPr>
            </w:pPr>
            <w:r>
              <w:rPr>
                <w:rFonts w:ascii="Trebuchet MS" w:eastAsia="Times New Roman" w:hAnsi="Trebuchet MS"/>
                <w:lang w:eastAsia="de-DE"/>
              </w:rPr>
              <w:t>Tel.: 0211/31006-35</w:t>
            </w:r>
          </w:p>
          <w:p w:rsidR="003638A6" w:rsidRDefault="003638A6" w:rsidP="00DC7094">
            <w:pPr>
              <w:rPr>
                <w:rFonts w:ascii="Trebuchet MS" w:eastAsia="Times New Roman" w:hAnsi="Trebuchet MS"/>
                <w:lang w:eastAsia="de-DE"/>
              </w:rPr>
            </w:pPr>
            <w:r>
              <w:rPr>
                <w:rFonts w:ascii="Trebuchet MS" w:eastAsia="Times New Roman" w:hAnsi="Trebuchet MS"/>
                <w:lang w:eastAsia="de-DE"/>
              </w:rPr>
              <w:t>Fax.: 0211/31006-48</w:t>
            </w:r>
          </w:p>
        </w:tc>
      </w:tr>
    </w:tbl>
    <w:p w:rsidR="003638A6" w:rsidRDefault="003638A6" w:rsidP="003638A6">
      <w:pPr>
        <w:rPr>
          <w:rFonts w:ascii="Trebuchet MS" w:eastAsia="Times New Roman" w:hAnsi="Trebuchet MS"/>
          <w:lang w:eastAsia="de-DE"/>
        </w:rPr>
      </w:pPr>
    </w:p>
    <w:p w:rsidR="003638A6" w:rsidRDefault="003638A6" w:rsidP="003638A6">
      <w:pPr>
        <w:jc w:val="center"/>
        <w:rPr>
          <w:rFonts w:ascii="Trebuchet MS" w:eastAsia="Times New Roman" w:hAnsi="Trebuchet MS"/>
          <w:b/>
          <w:szCs w:val="32"/>
          <w:lang w:eastAsia="de-DE"/>
        </w:rPr>
      </w:pPr>
    </w:p>
    <w:p w:rsidR="003638A6" w:rsidRDefault="003638A6" w:rsidP="003638A6">
      <w:pPr>
        <w:tabs>
          <w:tab w:val="left" w:pos="454"/>
          <w:tab w:val="left" w:pos="851"/>
        </w:tabs>
        <w:spacing w:line="360" w:lineRule="auto"/>
        <w:rPr>
          <w:rFonts w:ascii="Trebuchet MS" w:eastAsia="Times New Roman" w:hAnsi="Trebuchet MS"/>
          <w:szCs w:val="20"/>
          <w:lang w:eastAsia="de-DE"/>
        </w:rPr>
      </w:pPr>
    </w:p>
    <w:p w:rsidR="003638A6" w:rsidRPr="003638A6" w:rsidRDefault="003638A6" w:rsidP="003638A6">
      <w:pPr>
        <w:tabs>
          <w:tab w:val="left" w:pos="454"/>
          <w:tab w:val="left" w:pos="851"/>
        </w:tabs>
        <w:spacing w:line="360" w:lineRule="auto"/>
        <w:jc w:val="center"/>
        <w:rPr>
          <w:rFonts w:ascii="Trebuchet MS" w:eastAsia="Times New Roman" w:hAnsi="Trebuchet MS"/>
          <w:b/>
          <w:sz w:val="28"/>
          <w:szCs w:val="28"/>
          <w:lang w:eastAsia="de-DE"/>
        </w:rPr>
      </w:pPr>
      <w:r w:rsidRPr="003638A6">
        <w:rPr>
          <w:rFonts w:ascii="Trebuchet MS" w:eastAsia="Times New Roman" w:hAnsi="Trebuchet MS"/>
          <w:b/>
          <w:sz w:val="28"/>
          <w:szCs w:val="28"/>
          <w:lang w:eastAsia="de-DE"/>
        </w:rPr>
        <w:t>Stellungnahme</w:t>
      </w:r>
    </w:p>
    <w:p w:rsidR="003638A6" w:rsidRPr="003638A6" w:rsidRDefault="003638A6" w:rsidP="003638A6">
      <w:pPr>
        <w:tabs>
          <w:tab w:val="left" w:pos="454"/>
          <w:tab w:val="left" w:pos="851"/>
        </w:tabs>
        <w:spacing w:line="360" w:lineRule="auto"/>
        <w:jc w:val="center"/>
        <w:rPr>
          <w:rFonts w:ascii="Trebuchet MS" w:eastAsia="Times New Roman" w:hAnsi="Trebuchet MS"/>
          <w:b/>
          <w:lang w:eastAsia="de-DE"/>
        </w:rPr>
      </w:pPr>
      <w:r w:rsidRPr="003638A6">
        <w:rPr>
          <w:rFonts w:ascii="Trebuchet MS" w:eastAsia="Times New Roman" w:hAnsi="Trebuchet MS"/>
          <w:b/>
          <w:lang w:eastAsia="de-DE"/>
        </w:rPr>
        <w:t>der</w:t>
      </w:r>
    </w:p>
    <w:p w:rsidR="003638A6" w:rsidRPr="003638A6" w:rsidRDefault="003638A6" w:rsidP="003638A6">
      <w:pPr>
        <w:tabs>
          <w:tab w:val="left" w:pos="454"/>
          <w:tab w:val="left" w:pos="851"/>
        </w:tabs>
        <w:spacing w:line="360" w:lineRule="auto"/>
        <w:jc w:val="center"/>
        <w:rPr>
          <w:rFonts w:ascii="Trebuchet MS" w:eastAsia="Times New Roman" w:hAnsi="Trebuchet MS"/>
          <w:b/>
          <w:lang w:eastAsia="de-DE"/>
        </w:rPr>
      </w:pPr>
      <w:r w:rsidRPr="003638A6">
        <w:rPr>
          <w:rFonts w:ascii="Trebuchet MS" w:eastAsia="Times New Roman" w:hAnsi="Trebuchet MS"/>
          <w:b/>
          <w:lang w:eastAsia="de-DE"/>
        </w:rPr>
        <w:t>Bundesarbeitsgemeinschaft Selbsthilfe von Menschen mit</w:t>
      </w:r>
    </w:p>
    <w:p w:rsidR="003638A6" w:rsidRPr="003638A6" w:rsidRDefault="003638A6" w:rsidP="003638A6">
      <w:pPr>
        <w:tabs>
          <w:tab w:val="left" w:pos="454"/>
          <w:tab w:val="left" w:pos="851"/>
        </w:tabs>
        <w:spacing w:line="360" w:lineRule="auto"/>
        <w:jc w:val="center"/>
        <w:rPr>
          <w:rFonts w:ascii="Trebuchet MS" w:eastAsia="Times New Roman" w:hAnsi="Trebuchet MS"/>
          <w:b/>
          <w:lang w:eastAsia="de-DE"/>
        </w:rPr>
      </w:pPr>
      <w:r w:rsidRPr="003638A6">
        <w:rPr>
          <w:rFonts w:ascii="Trebuchet MS" w:eastAsia="Times New Roman" w:hAnsi="Trebuchet MS"/>
          <w:b/>
          <w:lang w:eastAsia="de-DE"/>
        </w:rPr>
        <w:t>Behinderung und chronischer Erkrankung und ihren Angehörigen e. V.</w:t>
      </w:r>
    </w:p>
    <w:p w:rsidR="003638A6" w:rsidRPr="003638A6" w:rsidRDefault="003638A6" w:rsidP="003638A6">
      <w:pPr>
        <w:tabs>
          <w:tab w:val="left" w:pos="454"/>
          <w:tab w:val="left" w:pos="851"/>
        </w:tabs>
        <w:spacing w:line="360" w:lineRule="auto"/>
        <w:jc w:val="center"/>
        <w:rPr>
          <w:rFonts w:ascii="Trebuchet MS" w:eastAsia="Times New Roman" w:hAnsi="Trebuchet MS"/>
          <w:b/>
          <w:lang w:eastAsia="de-DE"/>
        </w:rPr>
      </w:pPr>
      <w:r w:rsidRPr="003638A6">
        <w:rPr>
          <w:rFonts w:ascii="Trebuchet MS" w:eastAsia="Times New Roman" w:hAnsi="Trebuchet MS"/>
          <w:b/>
          <w:lang w:eastAsia="de-DE"/>
        </w:rPr>
        <w:t>(BAG SELBSTHILFE)</w:t>
      </w:r>
    </w:p>
    <w:p w:rsidR="003638A6" w:rsidRDefault="003638A6" w:rsidP="003638A6">
      <w:pPr>
        <w:tabs>
          <w:tab w:val="left" w:pos="454"/>
          <w:tab w:val="left" w:pos="851"/>
        </w:tabs>
        <w:spacing w:line="360" w:lineRule="auto"/>
        <w:jc w:val="center"/>
        <w:rPr>
          <w:rFonts w:ascii="Trebuchet MS" w:eastAsia="Times New Roman" w:hAnsi="Trebuchet MS"/>
          <w:b/>
          <w:bCs/>
          <w:sz w:val="27"/>
          <w:szCs w:val="27"/>
          <w:lang w:eastAsia="de-DE"/>
        </w:rPr>
      </w:pPr>
    </w:p>
    <w:p w:rsidR="003638A6" w:rsidRDefault="003638A6" w:rsidP="003638A6">
      <w:pPr>
        <w:tabs>
          <w:tab w:val="left" w:pos="454"/>
          <w:tab w:val="left" w:pos="851"/>
        </w:tabs>
        <w:spacing w:line="360" w:lineRule="auto"/>
        <w:jc w:val="center"/>
        <w:rPr>
          <w:rFonts w:ascii="Trebuchet MS" w:eastAsia="Times New Roman" w:hAnsi="Trebuchet MS"/>
          <w:b/>
          <w:bCs/>
          <w:lang w:eastAsia="de-DE"/>
        </w:rPr>
      </w:pPr>
      <w:r>
        <w:rPr>
          <w:rFonts w:ascii="Trebuchet MS" w:eastAsia="Times New Roman" w:hAnsi="Trebuchet MS"/>
          <w:b/>
          <w:bCs/>
          <w:lang w:eastAsia="de-DE"/>
        </w:rPr>
        <w:t>zum</w:t>
      </w:r>
    </w:p>
    <w:p w:rsidR="003638A6" w:rsidRPr="003638A6" w:rsidRDefault="003638A6" w:rsidP="003638A6">
      <w:pPr>
        <w:tabs>
          <w:tab w:val="left" w:pos="454"/>
          <w:tab w:val="left" w:pos="851"/>
        </w:tabs>
        <w:spacing w:line="360" w:lineRule="auto"/>
        <w:jc w:val="center"/>
        <w:rPr>
          <w:rFonts w:ascii="Trebuchet MS" w:eastAsia="Times New Roman" w:hAnsi="Trebuchet MS"/>
          <w:b/>
          <w:bCs/>
          <w:lang w:eastAsia="de-DE"/>
        </w:rPr>
      </w:pPr>
    </w:p>
    <w:p w:rsidR="003638A6" w:rsidRPr="003638A6" w:rsidRDefault="003638A6" w:rsidP="003638A6">
      <w:pPr>
        <w:tabs>
          <w:tab w:val="left" w:pos="454"/>
          <w:tab w:val="left" w:pos="851"/>
        </w:tabs>
        <w:spacing w:line="360" w:lineRule="auto"/>
        <w:jc w:val="center"/>
        <w:rPr>
          <w:rFonts w:ascii="Trebuchet MS" w:eastAsia="Times New Roman" w:hAnsi="Trebuchet MS"/>
          <w:b/>
          <w:lang w:eastAsia="de-DE"/>
        </w:rPr>
      </w:pPr>
      <w:r w:rsidRPr="003638A6">
        <w:rPr>
          <w:rFonts w:ascii="Trebuchet MS" w:eastAsia="Times New Roman" w:hAnsi="Trebuchet MS"/>
          <w:b/>
          <w:lang w:eastAsia="de-DE"/>
        </w:rPr>
        <w:t>Entwurf eines Gesetzes zum Abbau verzichtbarer Anordnungen der Schriftform im Verwaltungsrecht des Bundes</w:t>
      </w:r>
    </w:p>
    <w:p w:rsidR="003638A6" w:rsidRDefault="003638A6" w:rsidP="003638A6">
      <w:pPr>
        <w:tabs>
          <w:tab w:val="left" w:pos="454"/>
          <w:tab w:val="left" w:pos="851"/>
        </w:tabs>
        <w:spacing w:line="360" w:lineRule="auto"/>
        <w:jc w:val="center"/>
        <w:rPr>
          <w:rFonts w:ascii="Trebuchet MS" w:eastAsia="Times New Roman" w:hAnsi="Trebuchet MS"/>
          <w:b/>
          <w:sz w:val="28"/>
          <w:szCs w:val="28"/>
          <w:lang w:eastAsia="de-DE"/>
        </w:rPr>
      </w:pPr>
    </w:p>
    <w:p w:rsidR="003638A6" w:rsidRPr="003638A6" w:rsidRDefault="003638A6" w:rsidP="003638A6">
      <w:pPr>
        <w:tabs>
          <w:tab w:val="left" w:pos="454"/>
          <w:tab w:val="left" w:pos="851"/>
        </w:tabs>
        <w:spacing w:line="360" w:lineRule="auto"/>
        <w:jc w:val="center"/>
        <w:rPr>
          <w:rFonts w:ascii="Trebuchet MS" w:eastAsia="Times New Roman" w:hAnsi="Trebuchet MS"/>
          <w:b/>
          <w:sz w:val="26"/>
          <w:szCs w:val="26"/>
          <w:u w:val="single"/>
          <w:lang w:eastAsia="de-DE"/>
        </w:rPr>
      </w:pPr>
      <w:r w:rsidRPr="003638A6">
        <w:rPr>
          <w:rFonts w:ascii="Trebuchet MS" w:eastAsia="Times New Roman" w:hAnsi="Trebuchet MS"/>
          <w:b/>
          <w:sz w:val="26"/>
          <w:szCs w:val="26"/>
          <w:u w:val="single"/>
          <w:lang w:eastAsia="de-DE"/>
        </w:rPr>
        <w:t>Az.: O2-17000/5#14</w:t>
      </w:r>
    </w:p>
    <w:p w:rsidR="003638A6" w:rsidRDefault="003638A6" w:rsidP="001A1351">
      <w:pPr>
        <w:tabs>
          <w:tab w:val="left" w:pos="454"/>
          <w:tab w:val="left" w:pos="851"/>
        </w:tabs>
        <w:spacing w:line="360" w:lineRule="auto"/>
        <w:jc w:val="center"/>
        <w:rPr>
          <w:rFonts w:ascii="Trebuchet MS" w:eastAsia="Times New Roman" w:hAnsi="Trebuchet MS"/>
          <w:b/>
          <w:sz w:val="27"/>
          <w:szCs w:val="27"/>
          <w:lang w:eastAsia="de-DE"/>
        </w:rPr>
      </w:pPr>
      <w:r>
        <w:rPr>
          <w:rFonts w:ascii="Trebuchet MS" w:eastAsia="Times New Roman" w:hAnsi="Trebuchet MS"/>
          <w:b/>
          <w:sz w:val="27"/>
          <w:szCs w:val="27"/>
          <w:lang w:eastAsia="de-DE"/>
        </w:rPr>
        <w:tab/>
      </w:r>
    </w:p>
    <w:p w:rsidR="001A1351" w:rsidRDefault="001A1351" w:rsidP="001A1351">
      <w:pPr>
        <w:tabs>
          <w:tab w:val="left" w:pos="454"/>
          <w:tab w:val="left" w:pos="851"/>
        </w:tabs>
        <w:spacing w:line="360" w:lineRule="auto"/>
        <w:jc w:val="center"/>
        <w:rPr>
          <w:rFonts w:ascii="Trebuchet MS" w:hAnsi="Trebuchet MS"/>
        </w:rPr>
      </w:pPr>
    </w:p>
    <w:p w:rsidR="003638A6" w:rsidRDefault="003638A6" w:rsidP="003638A6">
      <w:pPr>
        <w:spacing w:line="360" w:lineRule="auto"/>
        <w:jc w:val="both"/>
        <w:rPr>
          <w:rFonts w:ascii="Trebuchet MS" w:hAnsi="Trebuchet MS"/>
        </w:rPr>
      </w:pPr>
      <w:r>
        <w:rPr>
          <w:rFonts w:ascii="Trebuchet MS" w:hAnsi="Trebuchet MS"/>
        </w:rPr>
        <w:t xml:space="preserve">Als Dachverband von 121 Bundesverbänden der Selbsthilfe chronisch kranker und behinderter Menschen sowie von 13 Landesarbeitsgemeinschaften begrüßt die BAG SELBSTHILFE das mit dem Gesetz zum Abbau verzichtbarer Anordnungen der Schriftform im Verwaltungsrecht des Bundes verfolgte Ziel der Vereinfachung des bisherigen Schriftformerfordernisses bzw. der Etablierung eines möglichst einfachen elektronischen Verfahrens. </w:t>
      </w:r>
    </w:p>
    <w:p w:rsidR="003638A6" w:rsidRPr="003638A6" w:rsidRDefault="003638A6" w:rsidP="003638A6">
      <w:pPr>
        <w:spacing w:line="360" w:lineRule="auto"/>
        <w:jc w:val="both"/>
        <w:rPr>
          <w:rFonts w:ascii="Trebuchet MS" w:hAnsi="Trebuchet MS"/>
          <w:sz w:val="6"/>
          <w:szCs w:val="6"/>
        </w:rPr>
      </w:pPr>
    </w:p>
    <w:p w:rsidR="005E13AD" w:rsidRDefault="003638A6" w:rsidP="003638A6">
      <w:pPr>
        <w:spacing w:line="360" w:lineRule="auto"/>
        <w:jc w:val="both"/>
        <w:rPr>
          <w:rFonts w:ascii="Trebuchet MS" w:hAnsi="Trebuchet MS"/>
        </w:rPr>
      </w:pPr>
      <w:r>
        <w:rPr>
          <w:rFonts w:ascii="Trebuchet MS" w:hAnsi="Trebuchet MS"/>
        </w:rPr>
        <w:t>Wichtig erscheint es</w:t>
      </w:r>
      <w:r w:rsidR="00905E32">
        <w:rPr>
          <w:rFonts w:ascii="Trebuchet MS" w:hAnsi="Trebuchet MS"/>
        </w:rPr>
        <w:t>,</w:t>
      </w:r>
      <w:r>
        <w:rPr>
          <w:rFonts w:ascii="Trebuchet MS" w:hAnsi="Trebuchet MS"/>
        </w:rPr>
        <w:t xml:space="preserve"> in diesem Zusammenhang auf die Notwendigkeit der Sicherstellung hinreichender Barrierefreiheit hinzuweisen. </w:t>
      </w:r>
      <w:r w:rsidR="001A1351">
        <w:rPr>
          <w:rFonts w:ascii="Trebuchet MS" w:hAnsi="Trebuchet MS"/>
        </w:rPr>
        <w:t>Durch die Neuregelungen dürfen Menschen mit Behinderungen nicht in ihrer Teilhabe beeinträchtigt oder gar ausgeschlossen werden. Das betrifft in erster Linie Menschen mit Sinnesbeeinträ</w:t>
      </w:r>
      <w:r w:rsidR="00A664BB">
        <w:rPr>
          <w:rFonts w:ascii="Trebuchet MS" w:hAnsi="Trebuchet MS"/>
        </w:rPr>
        <w:t>chtigungen, vor allem S</w:t>
      </w:r>
      <w:r w:rsidR="00CF1E32">
        <w:rPr>
          <w:rFonts w:ascii="Trebuchet MS" w:hAnsi="Trebuchet MS"/>
        </w:rPr>
        <w:t xml:space="preserve">ehbehinderte, allerdings </w:t>
      </w:r>
      <w:r w:rsidR="00CF1E32">
        <w:rPr>
          <w:rFonts w:ascii="Trebuchet MS" w:hAnsi="Trebuchet MS"/>
        </w:rPr>
        <w:lastRenderedPageBreak/>
        <w:t xml:space="preserve">durchaus </w:t>
      </w:r>
      <w:r w:rsidR="005E13AD">
        <w:rPr>
          <w:rFonts w:ascii="Trebuchet MS" w:hAnsi="Trebuchet MS"/>
        </w:rPr>
        <w:t xml:space="preserve">auch andere Betroffene wie etwa </w:t>
      </w:r>
      <w:r w:rsidR="00CF1E32">
        <w:rPr>
          <w:rFonts w:ascii="Trebuchet MS" w:hAnsi="Trebuchet MS"/>
        </w:rPr>
        <w:t>Menschen mit motorischen Einschränkungen</w:t>
      </w:r>
      <w:r w:rsidR="005E13AD">
        <w:rPr>
          <w:rFonts w:ascii="Trebuchet MS" w:hAnsi="Trebuchet MS"/>
        </w:rPr>
        <w:t>.</w:t>
      </w:r>
      <w:r w:rsidR="00CF1E32">
        <w:rPr>
          <w:rFonts w:ascii="Trebuchet MS" w:hAnsi="Trebuchet MS"/>
        </w:rPr>
        <w:t xml:space="preserve"> </w:t>
      </w:r>
    </w:p>
    <w:p w:rsidR="005E13AD" w:rsidRPr="005E13AD" w:rsidRDefault="005E13AD" w:rsidP="003638A6">
      <w:pPr>
        <w:spacing w:line="360" w:lineRule="auto"/>
        <w:jc w:val="both"/>
        <w:rPr>
          <w:rFonts w:ascii="Trebuchet MS" w:hAnsi="Trebuchet MS"/>
          <w:sz w:val="6"/>
          <w:szCs w:val="6"/>
        </w:rPr>
      </w:pPr>
    </w:p>
    <w:p w:rsidR="00246619" w:rsidRDefault="00905E32" w:rsidP="003638A6">
      <w:pPr>
        <w:spacing w:line="360" w:lineRule="auto"/>
        <w:jc w:val="both"/>
        <w:rPr>
          <w:rFonts w:ascii="Trebuchet MS" w:hAnsi="Trebuchet MS"/>
        </w:rPr>
      </w:pPr>
      <w:r>
        <w:rPr>
          <w:rFonts w:ascii="Trebuchet MS" w:hAnsi="Trebuchet MS"/>
        </w:rPr>
        <w:t>Das bedeutet</w:t>
      </w:r>
      <w:r w:rsidR="005E13AD">
        <w:rPr>
          <w:rFonts w:ascii="Trebuchet MS" w:hAnsi="Trebuchet MS"/>
        </w:rPr>
        <w:t>: Soweit bei Rechtsvorschriften die mündliche Form ausgeschlossen bleiben und daher die Möglichkeit einer elektronischen Verfahrensabwicklung zusätzlich geschaffen werden soll, ist darauf zu achten, dass diese Form für</w:t>
      </w:r>
      <w:r w:rsidR="00C10F87">
        <w:rPr>
          <w:rFonts w:ascii="Trebuchet MS" w:hAnsi="Trebuchet MS"/>
        </w:rPr>
        <w:t xml:space="preserve"> Menschen mit Behinderungen</w:t>
      </w:r>
      <w:r w:rsidR="005E13AD">
        <w:rPr>
          <w:rFonts w:ascii="Trebuchet MS" w:hAnsi="Trebuchet MS"/>
        </w:rPr>
        <w:t xml:space="preserve"> </w:t>
      </w:r>
      <w:r w:rsidR="00C10F87">
        <w:rPr>
          <w:rFonts w:ascii="Trebuchet MS" w:hAnsi="Trebuchet MS"/>
        </w:rPr>
        <w:t>genauso nutzbar ist wie für alle nichtbehinderte</w:t>
      </w:r>
      <w:r w:rsidR="002D3523">
        <w:rPr>
          <w:rFonts w:ascii="Trebuchet MS" w:hAnsi="Trebuchet MS"/>
        </w:rPr>
        <w:t>n</w:t>
      </w:r>
      <w:r w:rsidR="00C10F87">
        <w:rPr>
          <w:rFonts w:ascii="Trebuchet MS" w:hAnsi="Trebuchet MS"/>
        </w:rPr>
        <w:t xml:space="preserve"> Bürgerinnen und Bürger. Insoweit mag zwar ohnehin die Verordnung zur Schaffung barrierefreier Informationstechnik nach dem Behindertengleichstellungsgesetz (BITV 2.0) Anwendung finden. Leider ist in der Praxis jedoch feststellbar, dass es trotz bestehender gesetzlicher Grundlage oftmals – leider auch bei Behörden – am entsprechenden Bewusstsein und damit an der erforderlichen Einsicht mangelt, </w:t>
      </w:r>
      <w:r w:rsidR="005617BA">
        <w:rPr>
          <w:rFonts w:ascii="Trebuchet MS" w:hAnsi="Trebuchet MS"/>
        </w:rPr>
        <w:t>Internetauftritte und –</w:t>
      </w:r>
      <w:proofErr w:type="spellStart"/>
      <w:r w:rsidR="005617BA">
        <w:rPr>
          <w:rFonts w:ascii="Trebuchet MS" w:hAnsi="Trebuchet MS"/>
        </w:rPr>
        <w:t>angebote</w:t>
      </w:r>
      <w:proofErr w:type="spellEnd"/>
      <w:r w:rsidR="005617BA">
        <w:rPr>
          <w:rFonts w:ascii="Trebuchet MS" w:hAnsi="Trebuchet MS"/>
        </w:rPr>
        <w:t xml:space="preserve"> sowie damit verbundene Informationstechnik tatsächlich barrierefrei zu gestalten.</w:t>
      </w:r>
      <w:r w:rsidR="00246619">
        <w:rPr>
          <w:rFonts w:ascii="Trebuchet MS" w:hAnsi="Trebuchet MS"/>
        </w:rPr>
        <w:t xml:space="preserve"> Dazu gehört auch, dass Barrierefreiheit nicht nur die Wahrnehmbarkeit von Informationen bzw. Willenserklärungen mittels menschlicher Sinne betrifft, sondern auch die Verständlichkeit von Bedienungsanleitungen und Anwendungen wie auch die manuelle Bedienbarkeit. So benötigen Menschen mit kognitiven Beeinträchtigunge</w:t>
      </w:r>
      <w:r w:rsidR="00B96F77">
        <w:rPr>
          <w:rFonts w:ascii="Trebuchet MS" w:hAnsi="Trebuchet MS"/>
        </w:rPr>
        <w:t>n Hinweise in einfacher Sprache. U</w:t>
      </w:r>
      <w:r w:rsidR="00246619">
        <w:rPr>
          <w:rFonts w:ascii="Trebuchet MS" w:hAnsi="Trebuchet MS"/>
        </w:rPr>
        <w:t xml:space="preserve">nd soweit der Einsatz von Chipkarten und Lesegeräten </w:t>
      </w:r>
      <w:r w:rsidR="00B96F77">
        <w:rPr>
          <w:rFonts w:ascii="Trebuchet MS" w:hAnsi="Trebuchet MS"/>
        </w:rPr>
        <w:t xml:space="preserve">erforderlich ist, ist zu berücksichtigen, dass Schwerst- oder Mehrfachkörperbehinderte ohne fremde Hilfe </w:t>
      </w:r>
      <w:r w:rsidR="001A5A54">
        <w:rPr>
          <w:rFonts w:ascii="Trebuchet MS" w:hAnsi="Trebuchet MS"/>
        </w:rPr>
        <w:t>diese oftmals gar nicht oder nur unter großen Mühen einsetzen können. Diese Einschränkungen dürfen jedoch nicht zu einer Benachteiligung von Menschen mit Behinderungen führen, auch nicht derart, dass sie auf den „schriftlichen“ Weg verwiesen werden. Wenn eine zusätzliche Verfahrensweise geschaffen wird, muss sie auch von allen in gleicher Weise bzw. unter gleichen Voraussetzungen nutzbar sein. Das gebietet nicht nur Art. 3 Abs. 3 Satz 2 GG, sondern auch Art. 9 und Art. 12 der UN-Behindertenrechtskonvention.</w:t>
      </w:r>
    </w:p>
    <w:p w:rsidR="00246619" w:rsidRPr="00246619" w:rsidRDefault="00246619" w:rsidP="003638A6">
      <w:pPr>
        <w:spacing w:line="360" w:lineRule="auto"/>
        <w:jc w:val="both"/>
        <w:rPr>
          <w:rFonts w:ascii="Trebuchet MS" w:hAnsi="Trebuchet MS"/>
          <w:sz w:val="6"/>
          <w:szCs w:val="6"/>
        </w:rPr>
      </w:pPr>
    </w:p>
    <w:p w:rsidR="003638A6" w:rsidRDefault="005617BA" w:rsidP="003638A6">
      <w:pPr>
        <w:spacing w:line="360" w:lineRule="auto"/>
        <w:jc w:val="both"/>
        <w:rPr>
          <w:rFonts w:ascii="Trebuchet MS" w:hAnsi="Trebuchet MS"/>
        </w:rPr>
      </w:pPr>
      <w:r>
        <w:rPr>
          <w:rFonts w:ascii="Trebuchet MS" w:hAnsi="Trebuchet MS"/>
        </w:rPr>
        <w:t xml:space="preserve">Es wird daher für erforderlich gehalten, in den entsprechenden Vorschriften, bei denen künftig die Formulierung „schriftlich oder elektronisch“ eingefügt wird, einen ausdrücklichen Hinweis auf die erforderliche Beachtung von Barrierefreiheit mit aufzunehmen, etwa </w:t>
      </w:r>
      <w:r w:rsidR="002D3523">
        <w:rPr>
          <w:rFonts w:ascii="Trebuchet MS" w:hAnsi="Trebuchet MS"/>
        </w:rPr>
        <w:t xml:space="preserve">in </w:t>
      </w:r>
      <w:bookmarkStart w:id="0" w:name="_GoBack"/>
      <w:bookmarkEnd w:id="0"/>
      <w:r>
        <w:rPr>
          <w:rFonts w:ascii="Trebuchet MS" w:hAnsi="Trebuchet MS"/>
        </w:rPr>
        <w:t>folgender Form: „Dabei ist die Möglichkeit zur barrierefreien Nutzung durch die Verfahrensbeteiligten sicherzustellen.“</w:t>
      </w:r>
    </w:p>
    <w:p w:rsidR="005617BA" w:rsidRPr="005617BA" w:rsidRDefault="005617BA" w:rsidP="003638A6">
      <w:pPr>
        <w:spacing w:line="360" w:lineRule="auto"/>
        <w:jc w:val="both"/>
        <w:rPr>
          <w:rFonts w:ascii="Trebuchet MS" w:hAnsi="Trebuchet MS"/>
          <w:sz w:val="6"/>
          <w:szCs w:val="6"/>
        </w:rPr>
      </w:pPr>
    </w:p>
    <w:p w:rsidR="00014569" w:rsidRDefault="00014569"/>
    <w:p w:rsidR="001A5A54" w:rsidRDefault="001A5A54"/>
    <w:p w:rsidR="001A5A54" w:rsidRPr="001A5A54" w:rsidRDefault="001A5A54">
      <w:pPr>
        <w:rPr>
          <w:rFonts w:ascii="Trebuchet MS" w:hAnsi="Trebuchet MS"/>
          <w:i/>
        </w:rPr>
      </w:pPr>
      <w:r w:rsidRPr="001A5A54">
        <w:rPr>
          <w:rFonts w:ascii="Trebuchet MS" w:hAnsi="Trebuchet MS"/>
          <w:i/>
        </w:rPr>
        <w:t>Düsseldorf, den 30.06.2016</w:t>
      </w:r>
    </w:p>
    <w:sectPr w:rsidR="001A5A54" w:rsidRPr="001A5A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A6"/>
    <w:rsid w:val="00014569"/>
    <w:rsid w:val="001A1351"/>
    <w:rsid w:val="001A5A54"/>
    <w:rsid w:val="00246619"/>
    <w:rsid w:val="002D3523"/>
    <w:rsid w:val="003638A6"/>
    <w:rsid w:val="00382F62"/>
    <w:rsid w:val="005617BA"/>
    <w:rsid w:val="005E13AD"/>
    <w:rsid w:val="006A44FA"/>
    <w:rsid w:val="007C6A58"/>
    <w:rsid w:val="00905E32"/>
    <w:rsid w:val="00A664BB"/>
    <w:rsid w:val="00B96F77"/>
    <w:rsid w:val="00BA73C9"/>
    <w:rsid w:val="00C10F87"/>
    <w:rsid w:val="00CF1E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3638A6"/>
    <w:pPr>
      <w:suppressAutoHyphens/>
      <w:autoSpaceDN w:val="0"/>
      <w:spacing w:after="0" w:line="240" w:lineRule="auto"/>
      <w:textAlignment w:val="baseline"/>
    </w:pPr>
    <w:rPr>
      <w:rFonts w:ascii="Calibri" w:eastAsia="Calibri" w:hAnsi="Calibri" w:cs="Times New Roman"/>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3638A6"/>
    <w:pPr>
      <w:suppressAutoHyphens/>
      <w:autoSpaceDN w:val="0"/>
      <w:spacing w:after="0" w:line="240" w:lineRule="auto"/>
      <w:textAlignment w:val="baseline"/>
    </w:pPr>
    <w:rPr>
      <w:rFonts w:ascii="Calibri" w:eastAsia="Calibri" w:hAnsi="Calibri" w:cs="Times New Roman"/>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Sabine Rößler</cp:lastModifiedBy>
  <cp:revision>3</cp:revision>
  <cp:lastPrinted>2016-06-29T15:22:00Z</cp:lastPrinted>
  <dcterms:created xsi:type="dcterms:W3CDTF">2016-07-12T13:23:00Z</dcterms:created>
  <dcterms:modified xsi:type="dcterms:W3CDTF">2016-07-14T09:02:00Z</dcterms:modified>
</cp:coreProperties>
</file>