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Ind w:w="-108" w:type="dxa"/>
        <w:tblLayout w:type="fixed"/>
        <w:tblCellMar>
          <w:left w:w="10" w:type="dxa"/>
          <w:right w:w="10" w:type="dxa"/>
        </w:tblCellMar>
        <w:tblLook w:val="0000" w:firstRow="0" w:lastRow="0" w:firstColumn="0" w:lastColumn="0" w:noHBand="0" w:noVBand="0"/>
      </w:tblPr>
      <w:tblGrid>
        <w:gridCol w:w="5228"/>
        <w:gridCol w:w="6212"/>
      </w:tblGrid>
      <w:tr w:rsidR="00694D6D" w:rsidTr="00E02C7A">
        <w:trPr>
          <w:trHeight w:val="2153"/>
        </w:trPr>
        <w:tc>
          <w:tcPr>
            <w:tcW w:w="5228" w:type="dxa"/>
            <w:shd w:val="clear" w:color="auto" w:fill="auto"/>
            <w:tcMar>
              <w:top w:w="0" w:type="dxa"/>
              <w:left w:w="108" w:type="dxa"/>
              <w:bottom w:w="0" w:type="dxa"/>
              <w:right w:w="108" w:type="dxa"/>
            </w:tcMar>
          </w:tcPr>
          <w:p w:rsidR="00694D6D" w:rsidRDefault="00694D6D" w:rsidP="00E02C7A">
            <w:r>
              <w:rPr>
                <w:noProof/>
                <w:lang w:eastAsia="de-DE" w:bidi="ar-SA"/>
              </w:rPr>
              <w:drawing>
                <wp:anchor distT="0" distB="0" distL="114300" distR="114300" simplePos="0" relativeHeight="251659264" behindDoc="0" locked="0" layoutInCell="1" allowOverlap="1" wp14:anchorId="000FB472" wp14:editId="758A36ED">
                  <wp:simplePos x="0" y="0"/>
                  <wp:positionH relativeFrom="column">
                    <wp:posOffset>0</wp:posOffset>
                  </wp:positionH>
                  <wp:positionV relativeFrom="page">
                    <wp:posOffset>0</wp:posOffset>
                  </wp:positionV>
                  <wp:extent cx="1155243" cy="855722"/>
                  <wp:effectExtent l="0" t="0" r="6807" b="1528"/>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55243" cy="855722"/>
                          </a:xfrm>
                          <a:prstGeom prst="rect">
                            <a:avLst/>
                          </a:prstGeom>
                          <a:noFill/>
                          <a:ln>
                            <a:noFill/>
                            <a:prstDash/>
                          </a:ln>
                        </pic:spPr>
                      </pic:pic>
                    </a:graphicData>
                  </a:graphic>
                </wp:anchor>
              </w:drawing>
            </w:r>
          </w:p>
          <w:p w:rsidR="00694D6D" w:rsidRDefault="00694D6D" w:rsidP="00E02C7A">
            <w:pPr>
              <w:rPr>
                <w:rFonts w:ascii="Trebuchet MS" w:eastAsia="Times New Roman" w:hAnsi="Trebuchet MS"/>
                <w:lang w:eastAsia="de-DE"/>
              </w:rPr>
            </w:pPr>
          </w:p>
          <w:p w:rsidR="00694D6D" w:rsidRDefault="00694D6D" w:rsidP="00E02C7A">
            <w:pPr>
              <w:rPr>
                <w:rFonts w:ascii="Trebuchet MS" w:eastAsia="Times New Roman" w:hAnsi="Trebuchet MS"/>
                <w:lang w:eastAsia="de-DE"/>
              </w:rPr>
            </w:pPr>
          </w:p>
        </w:tc>
        <w:tc>
          <w:tcPr>
            <w:tcW w:w="6212" w:type="dxa"/>
            <w:shd w:val="clear" w:color="auto" w:fill="auto"/>
            <w:tcMar>
              <w:top w:w="0" w:type="dxa"/>
              <w:left w:w="108" w:type="dxa"/>
              <w:bottom w:w="0" w:type="dxa"/>
              <w:right w:w="108" w:type="dxa"/>
            </w:tcMar>
          </w:tcPr>
          <w:p w:rsidR="00694D6D" w:rsidRDefault="00694D6D" w:rsidP="00E02C7A">
            <w:pPr>
              <w:rPr>
                <w:rFonts w:ascii="Trebuchet MS" w:eastAsia="Times New Roman" w:hAnsi="Trebuchet MS"/>
                <w:lang w:eastAsia="de-DE"/>
              </w:rPr>
            </w:pPr>
            <w:r>
              <w:rPr>
                <w:rFonts w:ascii="Trebuchet MS" w:eastAsia="Times New Roman" w:hAnsi="Trebuchet MS"/>
                <w:lang w:eastAsia="de-DE"/>
              </w:rPr>
              <w:t>BAG SELBSTHILFE</w:t>
            </w:r>
          </w:p>
          <w:p w:rsidR="00694D6D" w:rsidRDefault="00694D6D" w:rsidP="00E02C7A">
            <w:pPr>
              <w:rPr>
                <w:rFonts w:ascii="Trebuchet MS" w:eastAsia="Times New Roman" w:hAnsi="Trebuchet MS"/>
                <w:lang w:eastAsia="de-DE"/>
              </w:rPr>
            </w:pPr>
            <w:r>
              <w:rPr>
                <w:rFonts w:ascii="Trebuchet MS" w:eastAsia="Times New Roman" w:hAnsi="Trebuchet MS"/>
                <w:lang w:eastAsia="de-DE"/>
              </w:rPr>
              <w:t>Bundesarbeitsgemeinschaft Selbsthilfe von</w:t>
            </w:r>
          </w:p>
          <w:p w:rsidR="00694D6D" w:rsidRDefault="00694D6D" w:rsidP="00E02C7A">
            <w:pPr>
              <w:rPr>
                <w:rFonts w:ascii="Trebuchet MS" w:eastAsia="Times New Roman" w:hAnsi="Trebuchet MS"/>
                <w:lang w:eastAsia="de-DE"/>
              </w:rPr>
            </w:pPr>
            <w:r>
              <w:rPr>
                <w:rFonts w:ascii="Trebuchet MS" w:eastAsia="Times New Roman" w:hAnsi="Trebuchet MS"/>
                <w:lang w:eastAsia="de-DE"/>
              </w:rPr>
              <w:t>Menschen mit Behinderung und chronischer</w:t>
            </w:r>
          </w:p>
          <w:p w:rsidR="00694D6D" w:rsidRDefault="00694D6D" w:rsidP="00E02C7A">
            <w:pPr>
              <w:rPr>
                <w:rFonts w:ascii="Trebuchet MS" w:eastAsia="Times New Roman" w:hAnsi="Trebuchet MS"/>
                <w:lang w:eastAsia="de-DE"/>
              </w:rPr>
            </w:pPr>
            <w:r>
              <w:rPr>
                <w:rFonts w:ascii="Trebuchet MS" w:eastAsia="Times New Roman" w:hAnsi="Trebuchet MS"/>
                <w:lang w:eastAsia="de-DE"/>
              </w:rPr>
              <w:t>Erkrankung und ihren Angehörigen e.V.</w:t>
            </w:r>
          </w:p>
          <w:p w:rsidR="00694D6D" w:rsidRDefault="00694D6D" w:rsidP="00E02C7A">
            <w:pPr>
              <w:rPr>
                <w:rFonts w:ascii="Trebuchet MS" w:eastAsia="Times New Roman" w:hAnsi="Trebuchet MS"/>
                <w:lang w:eastAsia="de-DE"/>
              </w:rPr>
            </w:pPr>
            <w:r>
              <w:rPr>
                <w:rFonts w:ascii="Trebuchet MS" w:eastAsia="Times New Roman" w:hAnsi="Trebuchet MS"/>
                <w:lang w:eastAsia="de-DE"/>
              </w:rPr>
              <w:t>Kirchfeldstr. 149</w:t>
            </w:r>
          </w:p>
          <w:p w:rsidR="00694D6D" w:rsidRDefault="00694D6D" w:rsidP="00E02C7A">
            <w:pPr>
              <w:rPr>
                <w:rFonts w:ascii="Trebuchet MS" w:eastAsia="Times New Roman" w:hAnsi="Trebuchet MS"/>
                <w:lang w:eastAsia="de-DE"/>
              </w:rPr>
            </w:pPr>
            <w:r>
              <w:rPr>
                <w:rFonts w:ascii="Trebuchet MS" w:eastAsia="Times New Roman" w:hAnsi="Trebuchet MS"/>
                <w:lang w:eastAsia="de-DE"/>
              </w:rPr>
              <w:t>40215 Düsseldorf</w:t>
            </w:r>
          </w:p>
          <w:p w:rsidR="00694D6D" w:rsidRDefault="00694D6D" w:rsidP="00E02C7A">
            <w:pPr>
              <w:rPr>
                <w:rFonts w:ascii="Trebuchet MS" w:eastAsia="Times New Roman" w:hAnsi="Trebuchet MS"/>
                <w:lang w:eastAsia="de-DE"/>
              </w:rPr>
            </w:pPr>
            <w:r>
              <w:rPr>
                <w:rFonts w:ascii="Trebuchet MS" w:eastAsia="Times New Roman" w:hAnsi="Trebuchet MS"/>
                <w:lang w:eastAsia="de-DE"/>
              </w:rPr>
              <w:t>Tel.: 0211/31006-35</w:t>
            </w:r>
          </w:p>
          <w:p w:rsidR="00694D6D" w:rsidRDefault="00694D6D" w:rsidP="00E02C7A">
            <w:pPr>
              <w:rPr>
                <w:rFonts w:ascii="Trebuchet MS" w:eastAsia="Times New Roman" w:hAnsi="Trebuchet MS"/>
                <w:lang w:eastAsia="de-DE"/>
              </w:rPr>
            </w:pPr>
            <w:r>
              <w:rPr>
                <w:rFonts w:ascii="Trebuchet MS" w:eastAsia="Times New Roman" w:hAnsi="Trebuchet MS"/>
                <w:lang w:eastAsia="de-DE"/>
              </w:rPr>
              <w:t>Fax.: 0211/31006-48</w:t>
            </w:r>
          </w:p>
        </w:tc>
      </w:tr>
    </w:tbl>
    <w:p w:rsidR="00694D6D" w:rsidRDefault="00694D6D" w:rsidP="00694D6D">
      <w:pPr>
        <w:rPr>
          <w:rFonts w:ascii="Trebuchet MS" w:eastAsia="Times New Roman" w:hAnsi="Trebuchet MS"/>
          <w:lang w:eastAsia="de-DE"/>
        </w:rPr>
      </w:pPr>
    </w:p>
    <w:p w:rsidR="00694D6D" w:rsidRDefault="00694D6D" w:rsidP="00694D6D">
      <w:pPr>
        <w:jc w:val="center"/>
        <w:rPr>
          <w:rFonts w:ascii="Trebuchet MS" w:eastAsia="Times New Roman" w:hAnsi="Trebuchet MS"/>
          <w:b/>
          <w:szCs w:val="32"/>
          <w:lang w:eastAsia="de-DE"/>
        </w:rPr>
      </w:pPr>
    </w:p>
    <w:p w:rsidR="00694D6D" w:rsidRDefault="00694D6D" w:rsidP="00694D6D">
      <w:pPr>
        <w:tabs>
          <w:tab w:val="left" w:pos="454"/>
          <w:tab w:val="left" w:pos="851"/>
        </w:tabs>
        <w:spacing w:line="360" w:lineRule="auto"/>
        <w:rPr>
          <w:rFonts w:ascii="Trebuchet MS" w:eastAsia="Times New Roman" w:hAnsi="Trebuchet MS"/>
          <w:szCs w:val="20"/>
          <w:lang w:eastAsia="de-DE"/>
        </w:rPr>
      </w:pPr>
    </w:p>
    <w:p w:rsidR="00694D6D" w:rsidRPr="007E0395" w:rsidRDefault="00694D6D" w:rsidP="00694D6D">
      <w:pPr>
        <w:tabs>
          <w:tab w:val="left" w:pos="454"/>
          <w:tab w:val="left" w:pos="851"/>
        </w:tabs>
        <w:spacing w:line="360" w:lineRule="auto"/>
        <w:jc w:val="center"/>
        <w:rPr>
          <w:rFonts w:ascii="Trebuchet MS" w:eastAsia="Times New Roman" w:hAnsi="Trebuchet MS"/>
          <w:b/>
          <w:sz w:val="28"/>
          <w:szCs w:val="28"/>
          <w:lang w:eastAsia="de-DE"/>
        </w:rPr>
      </w:pPr>
      <w:r w:rsidRPr="007E0395">
        <w:rPr>
          <w:rFonts w:ascii="Trebuchet MS" w:eastAsia="Times New Roman" w:hAnsi="Trebuchet MS"/>
          <w:b/>
          <w:sz w:val="28"/>
          <w:szCs w:val="28"/>
          <w:lang w:eastAsia="de-DE"/>
        </w:rPr>
        <w:t>Stellungnahme</w:t>
      </w:r>
    </w:p>
    <w:p w:rsidR="00694D6D" w:rsidRPr="007E0395" w:rsidRDefault="00694D6D" w:rsidP="00694D6D">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der</w:t>
      </w:r>
    </w:p>
    <w:p w:rsidR="00694D6D" w:rsidRPr="007E0395" w:rsidRDefault="00694D6D" w:rsidP="00694D6D">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Bundesarbeitsgemeinschaft Selbsthilfe von Menschen mit</w:t>
      </w:r>
    </w:p>
    <w:p w:rsidR="00694D6D" w:rsidRPr="007E0395" w:rsidRDefault="00694D6D" w:rsidP="00694D6D">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Behinderung und chronischer Erkrankung und ihren Angehörigen e. V.</w:t>
      </w:r>
    </w:p>
    <w:p w:rsidR="00694D6D" w:rsidRPr="007E0395" w:rsidRDefault="00694D6D" w:rsidP="00694D6D">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(BAG SELBSTHILFE)</w:t>
      </w:r>
    </w:p>
    <w:p w:rsidR="00694D6D" w:rsidRPr="007E0395" w:rsidRDefault="00694D6D" w:rsidP="00694D6D">
      <w:pPr>
        <w:tabs>
          <w:tab w:val="left" w:pos="454"/>
          <w:tab w:val="left" w:pos="851"/>
        </w:tabs>
        <w:spacing w:line="360" w:lineRule="auto"/>
        <w:jc w:val="center"/>
        <w:rPr>
          <w:rFonts w:ascii="Trebuchet MS" w:eastAsia="Times New Roman" w:hAnsi="Trebuchet MS"/>
          <w:b/>
          <w:bCs/>
          <w:sz w:val="12"/>
          <w:szCs w:val="12"/>
          <w:lang w:eastAsia="de-DE"/>
        </w:rPr>
      </w:pPr>
    </w:p>
    <w:p w:rsidR="00694D6D" w:rsidRDefault="00694D6D" w:rsidP="00694D6D">
      <w:pPr>
        <w:tabs>
          <w:tab w:val="left" w:pos="454"/>
          <w:tab w:val="left" w:pos="851"/>
        </w:tabs>
        <w:spacing w:line="360" w:lineRule="auto"/>
        <w:jc w:val="center"/>
        <w:rPr>
          <w:rFonts w:ascii="Trebuchet MS" w:eastAsia="Times New Roman" w:hAnsi="Trebuchet MS"/>
          <w:b/>
          <w:bCs/>
          <w:lang w:eastAsia="de-DE"/>
        </w:rPr>
      </w:pPr>
      <w:r>
        <w:rPr>
          <w:rFonts w:ascii="Trebuchet MS" w:eastAsia="Times New Roman" w:hAnsi="Trebuchet MS"/>
          <w:b/>
          <w:bCs/>
          <w:lang w:eastAsia="de-DE"/>
        </w:rPr>
        <w:t>zum</w:t>
      </w:r>
    </w:p>
    <w:p w:rsidR="00694D6D" w:rsidRPr="007E0395" w:rsidRDefault="00694D6D" w:rsidP="00694D6D">
      <w:pPr>
        <w:tabs>
          <w:tab w:val="left" w:pos="454"/>
          <w:tab w:val="left" w:pos="851"/>
        </w:tabs>
        <w:spacing w:line="360" w:lineRule="auto"/>
        <w:jc w:val="center"/>
        <w:rPr>
          <w:rFonts w:ascii="Trebuchet MS" w:eastAsia="Times New Roman" w:hAnsi="Trebuchet MS"/>
          <w:b/>
          <w:bCs/>
          <w:sz w:val="12"/>
          <w:szCs w:val="12"/>
          <w:lang w:eastAsia="de-DE"/>
        </w:rPr>
      </w:pPr>
    </w:p>
    <w:p w:rsidR="00694D6D" w:rsidRPr="007E0395" w:rsidRDefault="00694D6D" w:rsidP="00694D6D">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Referentenentwurf</w:t>
      </w:r>
    </w:p>
    <w:p w:rsidR="00694D6D" w:rsidRPr="007E0395" w:rsidRDefault="00694D6D" w:rsidP="00694D6D">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 xml:space="preserve">eines Gesetzes zur </w:t>
      </w:r>
      <w:r w:rsidR="00624651" w:rsidRPr="007E0395">
        <w:rPr>
          <w:rFonts w:ascii="Trebuchet MS" w:eastAsia="Times New Roman" w:hAnsi="Trebuchet MS"/>
          <w:b/>
          <w:sz w:val="26"/>
          <w:szCs w:val="26"/>
          <w:lang w:eastAsia="de-DE"/>
        </w:rPr>
        <w:t>Erweiterung der Medienöffentlichkeit in Gerichtsverfahren und zur Verbesserung der Kommunikationshilfen für Sprach- und Hörbehinderte (</w:t>
      </w:r>
      <w:proofErr w:type="spellStart"/>
      <w:r w:rsidR="00624651" w:rsidRPr="007E0395">
        <w:rPr>
          <w:rFonts w:ascii="Trebuchet MS" w:eastAsia="Times New Roman" w:hAnsi="Trebuchet MS"/>
          <w:b/>
          <w:sz w:val="26"/>
          <w:szCs w:val="26"/>
          <w:lang w:eastAsia="de-DE"/>
        </w:rPr>
        <w:t>EMöGG</w:t>
      </w:r>
      <w:proofErr w:type="spellEnd"/>
      <w:r w:rsidR="00624651" w:rsidRPr="007E0395">
        <w:rPr>
          <w:rFonts w:ascii="Trebuchet MS" w:eastAsia="Times New Roman" w:hAnsi="Trebuchet MS"/>
          <w:b/>
          <w:sz w:val="26"/>
          <w:szCs w:val="26"/>
          <w:lang w:eastAsia="de-DE"/>
        </w:rPr>
        <w:t>)</w:t>
      </w:r>
    </w:p>
    <w:p w:rsidR="007E0395" w:rsidRPr="007E0395" w:rsidRDefault="007E0395" w:rsidP="00694D6D">
      <w:pPr>
        <w:tabs>
          <w:tab w:val="left" w:pos="454"/>
          <w:tab w:val="left" w:pos="851"/>
        </w:tabs>
        <w:spacing w:line="360" w:lineRule="auto"/>
        <w:jc w:val="center"/>
        <w:rPr>
          <w:rFonts w:ascii="Trebuchet MS" w:eastAsia="Times New Roman" w:hAnsi="Trebuchet MS"/>
          <w:b/>
          <w:sz w:val="26"/>
          <w:szCs w:val="26"/>
          <w:lang w:eastAsia="de-DE"/>
        </w:rPr>
      </w:pPr>
    </w:p>
    <w:p w:rsidR="007E0395" w:rsidRPr="007E0395" w:rsidRDefault="007E0395" w:rsidP="00694D6D">
      <w:pPr>
        <w:tabs>
          <w:tab w:val="left" w:pos="454"/>
          <w:tab w:val="left" w:pos="851"/>
        </w:tabs>
        <w:spacing w:line="360" w:lineRule="auto"/>
        <w:jc w:val="center"/>
        <w:rPr>
          <w:rFonts w:ascii="Trebuchet MS" w:eastAsia="Times New Roman" w:hAnsi="Trebuchet MS"/>
          <w:b/>
          <w:sz w:val="26"/>
          <w:szCs w:val="26"/>
          <w:u w:val="single"/>
          <w:lang w:eastAsia="de-DE"/>
        </w:rPr>
      </w:pPr>
      <w:r w:rsidRPr="007E0395">
        <w:rPr>
          <w:rFonts w:ascii="Trebuchet MS" w:eastAsia="Times New Roman" w:hAnsi="Trebuchet MS"/>
          <w:b/>
          <w:sz w:val="26"/>
          <w:szCs w:val="26"/>
          <w:u w:val="single"/>
          <w:lang w:eastAsia="de-DE"/>
        </w:rPr>
        <w:t>Az.: R B 4 – 3100/5-14 – R2 33/2016</w:t>
      </w:r>
    </w:p>
    <w:p w:rsidR="00694D6D" w:rsidRDefault="00624651" w:rsidP="00694D6D">
      <w:pPr>
        <w:tabs>
          <w:tab w:val="left" w:pos="454"/>
          <w:tab w:val="left" w:pos="851"/>
        </w:tabs>
        <w:spacing w:line="360" w:lineRule="auto"/>
        <w:jc w:val="center"/>
        <w:rPr>
          <w:rFonts w:ascii="Trebuchet MS" w:eastAsia="Times New Roman" w:hAnsi="Trebuchet MS"/>
          <w:b/>
          <w:sz w:val="27"/>
          <w:szCs w:val="27"/>
          <w:lang w:eastAsia="de-DE"/>
        </w:rPr>
      </w:pPr>
      <w:r>
        <w:rPr>
          <w:rFonts w:ascii="Trebuchet MS" w:eastAsia="Times New Roman" w:hAnsi="Trebuchet MS"/>
          <w:b/>
          <w:sz w:val="27"/>
          <w:szCs w:val="27"/>
          <w:lang w:eastAsia="de-DE"/>
        </w:rPr>
        <w:tab/>
      </w:r>
    </w:p>
    <w:p w:rsidR="00694D6D" w:rsidRDefault="00694D6D" w:rsidP="00694D6D">
      <w:pPr>
        <w:spacing w:line="360" w:lineRule="auto"/>
        <w:jc w:val="both"/>
        <w:rPr>
          <w:rFonts w:ascii="Trebuchet MS" w:hAnsi="Trebuchet MS"/>
        </w:rPr>
      </w:pPr>
    </w:p>
    <w:p w:rsidR="00574543" w:rsidRDefault="00694D6D" w:rsidP="00694D6D">
      <w:pPr>
        <w:spacing w:line="360" w:lineRule="auto"/>
        <w:jc w:val="both"/>
        <w:rPr>
          <w:rFonts w:ascii="Trebuchet MS" w:hAnsi="Trebuchet MS"/>
        </w:rPr>
      </w:pPr>
      <w:r>
        <w:rPr>
          <w:rFonts w:ascii="Trebuchet MS" w:hAnsi="Trebuchet MS"/>
        </w:rPr>
        <w:t xml:space="preserve">Als Dachverband von 121 Bundesverbänden der Selbsthilfe chronisch kranker und behinderter Menschen sowie von 13 Landesarbeitsgemeinschaften begrüßt die BAG SELBSTHILFE, dass </w:t>
      </w:r>
      <w:r w:rsidR="00574543">
        <w:rPr>
          <w:rFonts w:ascii="Trebuchet MS" w:hAnsi="Trebuchet MS"/>
        </w:rPr>
        <w:t>mit dem Gesetz zur Erweiterung der Medienöffentlichkeit in Gerichtsverfahren und zur Verbesserung der Kommunikationshilfen für Sprach- und Hörbehinderte (</w:t>
      </w:r>
      <w:proofErr w:type="spellStart"/>
      <w:r w:rsidR="00574543">
        <w:rPr>
          <w:rFonts w:ascii="Trebuchet MS" w:hAnsi="Trebuchet MS"/>
        </w:rPr>
        <w:t>EMöGG</w:t>
      </w:r>
      <w:proofErr w:type="spellEnd"/>
      <w:r w:rsidR="00574543">
        <w:rPr>
          <w:rFonts w:ascii="Trebuchet MS" w:hAnsi="Trebuchet MS"/>
        </w:rPr>
        <w:t xml:space="preserve">) eine „Modernisierung“ des bisherigen Öffentlichkeitsgrundsatzes in § 169 GVG und </w:t>
      </w:r>
      <w:r w:rsidR="00770AFA">
        <w:rPr>
          <w:rFonts w:ascii="Trebuchet MS" w:hAnsi="Trebuchet MS"/>
        </w:rPr>
        <w:t xml:space="preserve">eine </w:t>
      </w:r>
      <w:r w:rsidR="00574543">
        <w:rPr>
          <w:rFonts w:ascii="Trebuchet MS" w:hAnsi="Trebuchet MS"/>
        </w:rPr>
        <w:t>Anpassung an die zwischenzeitlich veränderte Medienlandschaft und das entsprechende Informationsbedürfnis der Öffentlichkeit erfolgen soll</w:t>
      </w:r>
      <w:r>
        <w:rPr>
          <w:rFonts w:ascii="Trebuchet MS" w:hAnsi="Trebuchet MS"/>
        </w:rPr>
        <w:t>.</w:t>
      </w:r>
      <w:r w:rsidR="00574543">
        <w:rPr>
          <w:rFonts w:ascii="Trebuchet MS" w:hAnsi="Trebuchet MS"/>
        </w:rPr>
        <w:t xml:space="preserve"> Vor allem werden die geplanten Verbesserungen für </w:t>
      </w:r>
      <w:r w:rsidR="00574543">
        <w:rPr>
          <w:rFonts w:ascii="Trebuchet MS" w:hAnsi="Trebuchet MS"/>
        </w:rPr>
        <w:lastRenderedPageBreak/>
        <w:t>Leistungen von Gebärdensprachdolmetschern für hör- und sprachbehinderte Personen befürwortet.</w:t>
      </w:r>
      <w:r w:rsidR="00B26171">
        <w:rPr>
          <w:rFonts w:ascii="Trebuchet MS" w:hAnsi="Trebuchet MS"/>
        </w:rPr>
        <w:t xml:space="preserve"> </w:t>
      </w:r>
    </w:p>
    <w:p w:rsidR="00B26171" w:rsidRDefault="00574543" w:rsidP="00B26171">
      <w:pPr>
        <w:spacing w:line="360" w:lineRule="auto"/>
        <w:jc w:val="both"/>
        <w:rPr>
          <w:rFonts w:ascii="Trebuchet MS" w:hAnsi="Trebuchet MS"/>
        </w:rPr>
      </w:pPr>
      <w:r>
        <w:rPr>
          <w:rFonts w:ascii="Trebuchet MS" w:hAnsi="Trebuchet MS"/>
        </w:rPr>
        <w:t>Aus Sicht der BAG SELBSTHILFE sind die geplanten Gesetzesänderungen jedoch nicht weitreichend genug im Hinblick auf das Bedürfnis</w:t>
      </w:r>
      <w:r w:rsidR="00A14774">
        <w:rPr>
          <w:rFonts w:ascii="Trebuchet MS" w:hAnsi="Trebuchet MS"/>
        </w:rPr>
        <w:t xml:space="preserve"> und die Belange</w:t>
      </w:r>
      <w:r>
        <w:rPr>
          <w:rFonts w:ascii="Trebuchet MS" w:hAnsi="Trebuchet MS"/>
        </w:rPr>
        <w:t xml:space="preserve">, aber auch </w:t>
      </w:r>
      <w:r w:rsidR="002E31B0">
        <w:rPr>
          <w:rFonts w:ascii="Trebuchet MS" w:hAnsi="Trebuchet MS"/>
        </w:rPr>
        <w:t>angesichts der</w:t>
      </w:r>
      <w:r w:rsidR="00A14774">
        <w:rPr>
          <w:rFonts w:ascii="Trebuchet MS" w:hAnsi="Trebuchet MS"/>
        </w:rPr>
        <w:t xml:space="preserve"> verfassungsrechtlich gebotene</w:t>
      </w:r>
      <w:r w:rsidR="002E31B0">
        <w:rPr>
          <w:rFonts w:ascii="Trebuchet MS" w:hAnsi="Trebuchet MS"/>
        </w:rPr>
        <w:t>n</w:t>
      </w:r>
      <w:r>
        <w:rPr>
          <w:rFonts w:ascii="Trebuchet MS" w:hAnsi="Trebuchet MS"/>
        </w:rPr>
        <w:t xml:space="preserve"> Gleichbehandlung von Menschen mit Behinderungen und chronischer Erkrankung.</w:t>
      </w:r>
      <w:r w:rsidR="004F7F39">
        <w:rPr>
          <w:rFonts w:ascii="Trebuchet MS" w:hAnsi="Trebuchet MS"/>
        </w:rPr>
        <w:t xml:space="preserve"> Das Recht auf gleichberechtigte Teilhabemöglichkeiten in allen </w:t>
      </w:r>
      <w:r w:rsidR="00770AFA">
        <w:rPr>
          <w:rFonts w:ascii="Trebuchet MS" w:hAnsi="Trebuchet MS"/>
        </w:rPr>
        <w:t>Lebensb</w:t>
      </w:r>
      <w:r w:rsidR="004F7F39">
        <w:rPr>
          <w:rFonts w:ascii="Trebuchet MS" w:hAnsi="Trebuchet MS"/>
        </w:rPr>
        <w:t>ereichen, also auch in Bezug auf den Zugang zur Justiz, steht allen Menschen mit Behinderungen zu.</w:t>
      </w:r>
      <w:r>
        <w:rPr>
          <w:rFonts w:ascii="Trebuchet MS" w:hAnsi="Trebuchet MS"/>
        </w:rPr>
        <w:t xml:space="preserve"> Insoweit stehen die geplanten Neur</w:t>
      </w:r>
      <w:r w:rsidR="00694D6D">
        <w:rPr>
          <w:rFonts w:ascii="Trebuchet MS" w:hAnsi="Trebuchet MS"/>
        </w:rPr>
        <w:t xml:space="preserve">egelungen </w:t>
      </w:r>
      <w:r>
        <w:rPr>
          <w:rFonts w:ascii="Trebuchet MS" w:hAnsi="Trebuchet MS"/>
        </w:rPr>
        <w:t>auch nur bedingt</w:t>
      </w:r>
      <w:r w:rsidR="00694D6D">
        <w:rPr>
          <w:rFonts w:ascii="Trebuchet MS" w:hAnsi="Trebuchet MS"/>
        </w:rPr>
        <w:t xml:space="preserve"> im Einklang mit der </w:t>
      </w:r>
      <w:r w:rsidR="000159C6">
        <w:rPr>
          <w:rFonts w:ascii="Trebuchet MS" w:hAnsi="Trebuchet MS"/>
        </w:rPr>
        <w:t>UN-</w:t>
      </w:r>
      <w:r w:rsidR="00694D6D">
        <w:rPr>
          <w:rFonts w:ascii="Trebuchet MS" w:hAnsi="Trebuchet MS"/>
        </w:rPr>
        <w:t>Behindertenrechtskonvention (UN-BRK).</w:t>
      </w:r>
      <w:r w:rsidR="00B26171" w:rsidRPr="00B26171">
        <w:rPr>
          <w:rFonts w:ascii="Trebuchet MS" w:hAnsi="Trebuchet MS"/>
        </w:rPr>
        <w:t xml:space="preserve"> </w:t>
      </w:r>
      <w:r w:rsidR="00B26171">
        <w:rPr>
          <w:rFonts w:ascii="Trebuchet MS" w:hAnsi="Trebuchet MS"/>
        </w:rPr>
        <w:t>Vor allem ist hiermit keine vollständige Umsetzung von Artikel 13 UN-BRK verbunden</w:t>
      </w:r>
      <w:r w:rsidR="002E31B0">
        <w:rPr>
          <w:rFonts w:ascii="Trebuchet MS" w:hAnsi="Trebuchet MS"/>
        </w:rPr>
        <w:t xml:space="preserve">, da einerseits nicht sämtliche Behinderungsarten und andererseits nicht alle erforderlichen Unterstützungsformen </w:t>
      </w:r>
      <w:r w:rsidR="00770AFA">
        <w:rPr>
          <w:rFonts w:ascii="Trebuchet MS" w:hAnsi="Trebuchet MS"/>
        </w:rPr>
        <w:t xml:space="preserve">in dem Entwurf </w:t>
      </w:r>
      <w:r w:rsidR="002E31B0">
        <w:rPr>
          <w:rFonts w:ascii="Trebuchet MS" w:hAnsi="Trebuchet MS"/>
        </w:rPr>
        <w:t>hinreichende Berücksichtigung finden.</w:t>
      </w:r>
    </w:p>
    <w:p w:rsidR="00A14774" w:rsidRDefault="00A14774" w:rsidP="00B26171">
      <w:pPr>
        <w:spacing w:line="360" w:lineRule="auto"/>
        <w:jc w:val="both"/>
        <w:rPr>
          <w:rFonts w:ascii="Trebuchet MS" w:hAnsi="Trebuchet MS"/>
        </w:rPr>
      </w:pPr>
    </w:p>
    <w:p w:rsidR="00A14774" w:rsidRPr="00A14774" w:rsidRDefault="00A14774" w:rsidP="00A14774">
      <w:pPr>
        <w:spacing w:line="360" w:lineRule="auto"/>
        <w:jc w:val="both"/>
        <w:rPr>
          <w:rFonts w:ascii="Trebuchet MS" w:hAnsi="Trebuchet MS"/>
          <w:b/>
        </w:rPr>
      </w:pPr>
      <w:r w:rsidRPr="00A14774">
        <w:rPr>
          <w:rFonts w:ascii="Trebuchet MS" w:hAnsi="Trebuchet MS"/>
          <w:b/>
        </w:rPr>
        <w:t>1. Medienöffentlichkeit</w:t>
      </w:r>
    </w:p>
    <w:p w:rsidR="006F57C0" w:rsidRPr="006F57C0" w:rsidRDefault="006F57C0" w:rsidP="00694D6D">
      <w:pPr>
        <w:spacing w:line="360" w:lineRule="auto"/>
        <w:jc w:val="both"/>
        <w:rPr>
          <w:rFonts w:ascii="Trebuchet MS" w:hAnsi="Trebuchet MS"/>
          <w:sz w:val="6"/>
          <w:szCs w:val="6"/>
        </w:rPr>
      </w:pPr>
    </w:p>
    <w:p w:rsidR="00752D48" w:rsidRDefault="005D702C" w:rsidP="00694D6D">
      <w:pPr>
        <w:spacing w:line="360" w:lineRule="auto"/>
        <w:jc w:val="both"/>
        <w:rPr>
          <w:rFonts w:ascii="Trebuchet MS" w:hAnsi="Trebuchet MS"/>
        </w:rPr>
      </w:pPr>
      <w:r>
        <w:rPr>
          <w:rFonts w:ascii="Trebuchet MS" w:hAnsi="Trebuchet MS"/>
        </w:rPr>
        <w:t xml:space="preserve">Soweit eine Erweiterung der Medienöffentlichkeit vorgesehen ist, </w:t>
      </w:r>
      <w:r w:rsidR="001F1727">
        <w:rPr>
          <w:rFonts w:ascii="Trebuchet MS" w:hAnsi="Trebuchet MS"/>
        </w:rPr>
        <w:t xml:space="preserve">erscheint dies durchaus </w:t>
      </w:r>
      <w:r w:rsidR="002E31B0">
        <w:rPr>
          <w:rFonts w:ascii="Trebuchet MS" w:hAnsi="Trebuchet MS"/>
        </w:rPr>
        <w:t xml:space="preserve">sinnvoll und </w:t>
      </w:r>
      <w:r w:rsidR="00770AFA">
        <w:rPr>
          <w:rFonts w:ascii="Trebuchet MS" w:hAnsi="Trebuchet MS"/>
        </w:rPr>
        <w:t xml:space="preserve">ist </w:t>
      </w:r>
      <w:r w:rsidR="002E31B0">
        <w:rPr>
          <w:rFonts w:ascii="Trebuchet MS" w:hAnsi="Trebuchet MS"/>
        </w:rPr>
        <w:t>daher begrüßenswert</w:t>
      </w:r>
      <w:r w:rsidR="001F1727">
        <w:rPr>
          <w:rFonts w:ascii="Trebuchet MS" w:hAnsi="Trebuchet MS"/>
        </w:rPr>
        <w:t xml:space="preserve">. Für Menschen mit Behinderungen und chronischer Erkrankung sind vor allem Entscheidungen aus der Sozialgerichtsbarkeit von Interesse, aber auch bestimmte Verfahren anderer Gerichtszweige, z.B. wenn es um die Beschäftigung (Schwer-)Behinderter geht oder auch um Fragen der Barrierefreiheit. </w:t>
      </w:r>
      <w:r w:rsidR="00752D48">
        <w:rPr>
          <w:rFonts w:ascii="Trebuchet MS" w:hAnsi="Trebuchet MS"/>
        </w:rPr>
        <w:t xml:space="preserve">Es ist </w:t>
      </w:r>
      <w:r w:rsidR="00EE45DB">
        <w:rPr>
          <w:rFonts w:ascii="Trebuchet MS" w:hAnsi="Trebuchet MS"/>
        </w:rPr>
        <w:t xml:space="preserve">durchaus </w:t>
      </w:r>
      <w:r w:rsidR="002E31B0">
        <w:rPr>
          <w:rFonts w:ascii="Trebuchet MS" w:hAnsi="Trebuchet MS"/>
        </w:rPr>
        <w:t>zu vermuten</w:t>
      </w:r>
      <w:r w:rsidR="00752D48">
        <w:rPr>
          <w:rFonts w:ascii="Trebuchet MS" w:hAnsi="Trebuchet MS"/>
        </w:rPr>
        <w:t>, dass die geplante Erweiterung der Medien</w:t>
      </w:r>
      <w:r w:rsidR="00EE45DB">
        <w:rPr>
          <w:rFonts w:ascii="Trebuchet MS" w:hAnsi="Trebuchet MS"/>
        </w:rPr>
        <w:t>öffentlichkeit</w:t>
      </w:r>
      <w:r w:rsidR="002E31B0">
        <w:rPr>
          <w:rFonts w:ascii="Trebuchet MS" w:hAnsi="Trebuchet MS"/>
        </w:rPr>
        <w:t xml:space="preserve"> </w:t>
      </w:r>
      <w:r w:rsidR="00752D48">
        <w:rPr>
          <w:rFonts w:ascii="Trebuchet MS" w:hAnsi="Trebuchet MS"/>
        </w:rPr>
        <w:t xml:space="preserve">zu einer stärkeren Berichterstattung auch über </w:t>
      </w:r>
      <w:r w:rsidR="001F1727">
        <w:rPr>
          <w:rFonts w:ascii="Trebuchet MS" w:hAnsi="Trebuchet MS"/>
        </w:rPr>
        <w:t>diese Verfahren</w:t>
      </w:r>
      <w:r w:rsidR="00752D48">
        <w:rPr>
          <w:rFonts w:ascii="Trebuchet MS" w:hAnsi="Trebuchet MS"/>
        </w:rPr>
        <w:t xml:space="preserve"> führt, die </w:t>
      </w:r>
      <w:r w:rsidR="00EE45DB">
        <w:rPr>
          <w:rFonts w:ascii="Trebuchet MS" w:hAnsi="Trebuchet MS"/>
        </w:rPr>
        <w:t>bisher</w:t>
      </w:r>
      <w:r w:rsidR="00752D48">
        <w:rPr>
          <w:rFonts w:ascii="Trebuchet MS" w:hAnsi="Trebuchet MS"/>
        </w:rPr>
        <w:t xml:space="preserve"> </w:t>
      </w:r>
      <w:r w:rsidR="00EE45DB">
        <w:rPr>
          <w:rFonts w:ascii="Trebuchet MS" w:hAnsi="Trebuchet MS"/>
        </w:rPr>
        <w:t>vergleichsweise</w:t>
      </w:r>
      <w:r w:rsidR="00752D48">
        <w:rPr>
          <w:rFonts w:ascii="Trebuchet MS" w:hAnsi="Trebuchet MS"/>
        </w:rPr>
        <w:t xml:space="preserve"> selten </w:t>
      </w:r>
      <w:r w:rsidR="00EE45DB">
        <w:rPr>
          <w:rFonts w:ascii="Trebuchet MS" w:hAnsi="Trebuchet MS"/>
        </w:rPr>
        <w:t>Gegenstand journalistischer Meldungen sind</w:t>
      </w:r>
      <w:r w:rsidR="00752D48">
        <w:rPr>
          <w:rFonts w:ascii="Trebuchet MS" w:hAnsi="Trebuchet MS"/>
        </w:rPr>
        <w:t xml:space="preserve">. </w:t>
      </w:r>
    </w:p>
    <w:p w:rsidR="006F57C0" w:rsidRPr="006F57C0" w:rsidRDefault="006F57C0" w:rsidP="00694D6D">
      <w:pPr>
        <w:spacing w:line="360" w:lineRule="auto"/>
        <w:jc w:val="both"/>
        <w:rPr>
          <w:rFonts w:ascii="Trebuchet MS" w:hAnsi="Trebuchet MS"/>
          <w:sz w:val="6"/>
          <w:szCs w:val="6"/>
        </w:rPr>
      </w:pPr>
    </w:p>
    <w:p w:rsidR="00694D6D" w:rsidRDefault="00752D48" w:rsidP="00694D6D">
      <w:pPr>
        <w:spacing w:line="360" w:lineRule="auto"/>
        <w:jc w:val="both"/>
        <w:rPr>
          <w:rFonts w:ascii="Trebuchet MS" w:hAnsi="Trebuchet MS"/>
        </w:rPr>
      </w:pPr>
      <w:r>
        <w:rPr>
          <w:rFonts w:ascii="Trebuchet MS" w:hAnsi="Trebuchet MS"/>
        </w:rPr>
        <w:t xml:space="preserve">Soweit es bei dem vorliegenden Entwurf </w:t>
      </w:r>
      <w:r w:rsidR="00B76B3F">
        <w:rPr>
          <w:rFonts w:ascii="Trebuchet MS" w:hAnsi="Trebuchet MS"/>
        </w:rPr>
        <w:t xml:space="preserve">laut Begründung </w:t>
      </w:r>
      <w:r>
        <w:rPr>
          <w:rFonts w:ascii="Trebuchet MS" w:hAnsi="Trebuchet MS"/>
        </w:rPr>
        <w:t xml:space="preserve">darum geht, der veränderten Medienlandschaft gerecht zu werden und gleichzeitig dem zunehmenden Informationsbedürfnis der Allgemeinheit zu dienen, </w:t>
      </w:r>
      <w:r w:rsidR="00B76B3F">
        <w:rPr>
          <w:rFonts w:ascii="Trebuchet MS" w:hAnsi="Trebuchet MS"/>
        </w:rPr>
        <w:t xml:space="preserve">ist darauf hinzuweisen, dass zur </w:t>
      </w:r>
      <w:r w:rsidR="00770AFA">
        <w:rPr>
          <w:rFonts w:ascii="Trebuchet MS" w:hAnsi="Trebuchet MS"/>
        </w:rPr>
        <w:t>„</w:t>
      </w:r>
      <w:r w:rsidR="00B76B3F">
        <w:rPr>
          <w:rFonts w:ascii="Trebuchet MS" w:hAnsi="Trebuchet MS"/>
        </w:rPr>
        <w:t>Allgemeinheit</w:t>
      </w:r>
      <w:r w:rsidR="00770AFA">
        <w:rPr>
          <w:rFonts w:ascii="Trebuchet MS" w:hAnsi="Trebuchet MS"/>
        </w:rPr>
        <w:t>“</w:t>
      </w:r>
      <w:r w:rsidR="00B76B3F">
        <w:rPr>
          <w:rFonts w:ascii="Trebuchet MS" w:hAnsi="Trebuchet MS"/>
        </w:rPr>
        <w:t xml:space="preserve"> auch Menschen mit Behinderungen gehören. Das bedeutet, dass diesen die gleiche faktische Möglichkeit </w:t>
      </w:r>
      <w:r w:rsidR="00EE45DB">
        <w:rPr>
          <w:rFonts w:ascii="Trebuchet MS" w:hAnsi="Trebuchet MS"/>
        </w:rPr>
        <w:t>einzuräumen ist</w:t>
      </w:r>
      <w:r w:rsidR="00B76B3F">
        <w:rPr>
          <w:rFonts w:ascii="Trebuchet MS" w:hAnsi="Trebuchet MS"/>
        </w:rPr>
        <w:t xml:space="preserve">, Entscheidungsverkündungen oberster Gerichte zu verfolgen, </w:t>
      </w:r>
      <w:r w:rsidR="00EE45DB">
        <w:rPr>
          <w:rFonts w:ascii="Trebuchet MS" w:hAnsi="Trebuchet MS"/>
        </w:rPr>
        <w:t>wie jedem nichtbehinderten Rundfunkteilnehmer. Um diesem Anspruch</w:t>
      </w:r>
      <w:r w:rsidR="002337B2">
        <w:rPr>
          <w:rFonts w:ascii="Trebuchet MS" w:hAnsi="Trebuchet MS"/>
        </w:rPr>
        <w:t xml:space="preserve"> wiederum</w:t>
      </w:r>
      <w:r w:rsidR="00EE45DB">
        <w:rPr>
          <w:rFonts w:ascii="Trebuchet MS" w:hAnsi="Trebuchet MS"/>
        </w:rPr>
        <w:t xml:space="preserve"> gerecht zu werden, ist es erforderlich, dass </w:t>
      </w:r>
      <w:r w:rsidR="00314F2E">
        <w:rPr>
          <w:rFonts w:ascii="Trebuchet MS" w:hAnsi="Trebuchet MS"/>
        </w:rPr>
        <w:t xml:space="preserve">die entsprechenden Rahmenbedingungen </w:t>
      </w:r>
      <w:r w:rsidR="00314F2E">
        <w:rPr>
          <w:rFonts w:ascii="Trebuchet MS" w:hAnsi="Trebuchet MS"/>
        </w:rPr>
        <w:lastRenderedPageBreak/>
        <w:t xml:space="preserve">geschaffen werden, damit eine barrierefreie Rundfunkteilnahme möglich ist. Gerade die Tatsache, dass private Rundfunkanbieter </w:t>
      </w:r>
      <w:r w:rsidR="002337B2">
        <w:rPr>
          <w:rFonts w:ascii="Trebuchet MS" w:hAnsi="Trebuchet MS"/>
        </w:rPr>
        <w:t xml:space="preserve">auf freiwilliger Basis </w:t>
      </w:r>
      <w:r w:rsidR="00314F2E">
        <w:rPr>
          <w:rFonts w:ascii="Trebuchet MS" w:hAnsi="Trebuchet MS"/>
        </w:rPr>
        <w:t xml:space="preserve">nach wie vor kaum oder gar keine barrierefreien Formate und Inhalte anbieten, verdeutlicht die Notwendigkeit einer entsprechenden gesetzlichen Verpflichtung. </w:t>
      </w:r>
      <w:r w:rsidR="002337B2">
        <w:rPr>
          <w:rFonts w:ascii="Trebuchet MS" w:hAnsi="Trebuchet MS"/>
        </w:rPr>
        <w:t>Das barrierefreie Angebot öffentlich-rechtlicher Rundfunkanstalten ist zwar weitaus größer, weist jedoch ebenfalls immer noch große</w:t>
      </w:r>
      <w:r w:rsidR="00CA2F84">
        <w:rPr>
          <w:rFonts w:ascii="Trebuchet MS" w:hAnsi="Trebuchet MS"/>
        </w:rPr>
        <w:t xml:space="preserve"> Defizite auf. Zusammen mit den geplanten Änderungen des Gerichtsverfassungsgesetzes (GVG) wären daher entsprechende Ergänzungen im Behindertengleichstellungsgesetz (BGG) sowie im Allgemeinen Gleichbehandlungsgesetz (AGG) vorzunehmen</w:t>
      </w:r>
      <w:r w:rsidR="000159C6">
        <w:rPr>
          <w:rFonts w:ascii="Trebuchet MS" w:hAnsi="Trebuchet MS"/>
        </w:rPr>
        <w:t>, wonach die öffentlich-</w:t>
      </w:r>
      <w:r w:rsidR="00770AFA">
        <w:rPr>
          <w:rFonts w:ascii="Trebuchet MS" w:hAnsi="Trebuchet MS"/>
        </w:rPr>
        <w:t>rechtlichen wie auch die privaten Rundfunkanbieter zur Bereitstellung eines umfassenden barrierefreien Angebots verpflichtet sind.</w:t>
      </w:r>
    </w:p>
    <w:p w:rsidR="009307DE" w:rsidRDefault="009307DE" w:rsidP="00694D6D">
      <w:pPr>
        <w:spacing w:line="360" w:lineRule="auto"/>
        <w:jc w:val="both"/>
        <w:rPr>
          <w:rFonts w:ascii="Trebuchet MS" w:hAnsi="Trebuchet MS"/>
        </w:rPr>
      </w:pPr>
    </w:p>
    <w:p w:rsidR="009307DE" w:rsidRDefault="009307DE" w:rsidP="00694D6D">
      <w:pPr>
        <w:spacing w:line="360" w:lineRule="auto"/>
        <w:jc w:val="both"/>
        <w:rPr>
          <w:rFonts w:ascii="Trebuchet MS" w:hAnsi="Trebuchet MS"/>
          <w:b/>
        </w:rPr>
      </w:pPr>
      <w:r w:rsidRPr="009307DE">
        <w:rPr>
          <w:rFonts w:ascii="Trebuchet MS" w:hAnsi="Trebuchet MS"/>
          <w:b/>
        </w:rPr>
        <w:t>2. Verbesserun</w:t>
      </w:r>
      <w:r w:rsidR="00C0414B">
        <w:rPr>
          <w:rFonts w:ascii="Trebuchet MS" w:hAnsi="Trebuchet MS"/>
          <w:b/>
        </w:rPr>
        <w:t>g der Kommunikationshilfen für h</w:t>
      </w:r>
      <w:r w:rsidRPr="009307DE">
        <w:rPr>
          <w:rFonts w:ascii="Trebuchet MS" w:hAnsi="Trebuchet MS"/>
          <w:b/>
        </w:rPr>
        <w:t>ör- und sprachbehinderte Personen</w:t>
      </w:r>
    </w:p>
    <w:p w:rsidR="006F57C0" w:rsidRPr="006F57C0" w:rsidRDefault="006F57C0" w:rsidP="00694D6D">
      <w:pPr>
        <w:spacing w:line="360" w:lineRule="auto"/>
        <w:jc w:val="both"/>
        <w:rPr>
          <w:rFonts w:ascii="Trebuchet MS" w:hAnsi="Trebuchet MS"/>
          <w:sz w:val="6"/>
          <w:szCs w:val="6"/>
        </w:rPr>
      </w:pPr>
    </w:p>
    <w:p w:rsidR="00574543" w:rsidRDefault="009307DE" w:rsidP="00694D6D">
      <w:pPr>
        <w:spacing w:line="360" w:lineRule="auto"/>
        <w:jc w:val="both"/>
        <w:rPr>
          <w:rFonts w:ascii="Trebuchet MS" w:hAnsi="Trebuchet MS"/>
        </w:rPr>
      </w:pPr>
      <w:r>
        <w:rPr>
          <w:rFonts w:ascii="Trebuchet MS" w:hAnsi="Trebuchet MS"/>
        </w:rPr>
        <w:t xml:space="preserve">Es ist, wie eingangs erwähnt, zu begrüßen, dass mit </w:t>
      </w:r>
      <w:r w:rsidR="00CA2F84">
        <w:rPr>
          <w:rFonts w:ascii="Trebuchet MS" w:hAnsi="Trebuchet MS"/>
        </w:rPr>
        <w:t xml:space="preserve">den geplanten Änderungen und Ergänzungen </w:t>
      </w:r>
      <w:r>
        <w:rPr>
          <w:rFonts w:ascii="Trebuchet MS" w:hAnsi="Trebuchet MS"/>
        </w:rPr>
        <w:t>ein wichtiger Schritt zur Umsetzung von Art. 13 Abs. 1 UN-Behindertenrechts</w:t>
      </w:r>
      <w:r w:rsidR="00CA2F84">
        <w:rPr>
          <w:rFonts w:ascii="Trebuchet MS" w:hAnsi="Trebuchet MS"/>
        </w:rPr>
        <w:t xml:space="preserve">konvention unternommen wird, was insbesondere durch die geplante Übernahme der Übersetzungskosten für das gesamte Verfahren (und nicht nur, wie bisher, </w:t>
      </w:r>
      <w:r w:rsidR="00770AFA">
        <w:rPr>
          <w:rFonts w:ascii="Trebuchet MS" w:hAnsi="Trebuchet MS"/>
        </w:rPr>
        <w:t xml:space="preserve">für </w:t>
      </w:r>
      <w:r w:rsidR="00CA2F84">
        <w:rPr>
          <w:rFonts w:ascii="Trebuchet MS" w:hAnsi="Trebuchet MS"/>
        </w:rPr>
        <w:t xml:space="preserve">die Hauptverhandlung) zum Ausdruck kommt. </w:t>
      </w:r>
      <w:r>
        <w:rPr>
          <w:rFonts w:ascii="Trebuchet MS" w:hAnsi="Trebuchet MS"/>
        </w:rPr>
        <w:t xml:space="preserve">Nichtsdestotrotz </w:t>
      </w:r>
      <w:r w:rsidR="00CA2F84">
        <w:rPr>
          <w:rFonts w:ascii="Trebuchet MS" w:hAnsi="Trebuchet MS"/>
        </w:rPr>
        <w:t>sind</w:t>
      </w:r>
      <w:r>
        <w:rPr>
          <w:rFonts w:ascii="Trebuchet MS" w:hAnsi="Trebuchet MS"/>
        </w:rPr>
        <w:t xml:space="preserve"> die geplante</w:t>
      </w:r>
      <w:r w:rsidR="00CA2F84">
        <w:rPr>
          <w:rFonts w:ascii="Trebuchet MS" w:hAnsi="Trebuchet MS"/>
        </w:rPr>
        <w:t>n</w:t>
      </w:r>
      <w:r>
        <w:rPr>
          <w:rFonts w:ascii="Trebuchet MS" w:hAnsi="Trebuchet MS"/>
        </w:rPr>
        <w:t xml:space="preserve"> Regelung</w:t>
      </w:r>
      <w:r w:rsidR="00CA2F84">
        <w:rPr>
          <w:rFonts w:ascii="Trebuchet MS" w:hAnsi="Trebuchet MS"/>
        </w:rPr>
        <w:t>en</w:t>
      </w:r>
      <w:r w:rsidR="00770AFA">
        <w:rPr>
          <w:rFonts w:ascii="Trebuchet MS" w:hAnsi="Trebuchet MS"/>
        </w:rPr>
        <w:t xml:space="preserve"> im Hinblick auf h</w:t>
      </w:r>
      <w:r>
        <w:rPr>
          <w:rFonts w:ascii="Trebuchet MS" w:hAnsi="Trebuchet MS"/>
        </w:rPr>
        <w:t xml:space="preserve">ör- und sprachbehinderte Personen nicht weitreichend genug und </w:t>
      </w:r>
      <w:r w:rsidR="00CA4EAB">
        <w:rPr>
          <w:rFonts w:ascii="Trebuchet MS" w:hAnsi="Trebuchet MS"/>
        </w:rPr>
        <w:t>hinsichtlich</w:t>
      </w:r>
      <w:r>
        <w:rPr>
          <w:rFonts w:ascii="Trebuchet MS" w:hAnsi="Trebuchet MS"/>
        </w:rPr>
        <w:t xml:space="preserve"> andere</w:t>
      </w:r>
      <w:r w:rsidR="00CA4EAB">
        <w:rPr>
          <w:rFonts w:ascii="Trebuchet MS" w:hAnsi="Trebuchet MS"/>
        </w:rPr>
        <w:t>r</w:t>
      </w:r>
      <w:r>
        <w:rPr>
          <w:rFonts w:ascii="Trebuchet MS" w:hAnsi="Trebuchet MS"/>
        </w:rPr>
        <w:t xml:space="preserve"> Behinderungsarten lückenhaft. </w:t>
      </w:r>
    </w:p>
    <w:p w:rsidR="006F57C0" w:rsidRPr="006F57C0" w:rsidRDefault="006F57C0" w:rsidP="00694D6D">
      <w:pPr>
        <w:spacing w:line="360" w:lineRule="auto"/>
        <w:jc w:val="both"/>
        <w:rPr>
          <w:rFonts w:ascii="Trebuchet MS" w:hAnsi="Trebuchet MS"/>
          <w:sz w:val="6"/>
          <w:szCs w:val="6"/>
        </w:rPr>
      </w:pPr>
    </w:p>
    <w:p w:rsidR="00DB0275" w:rsidRDefault="00CA2F84" w:rsidP="00694D6D">
      <w:pPr>
        <w:spacing w:line="360" w:lineRule="auto"/>
        <w:jc w:val="both"/>
        <w:rPr>
          <w:rFonts w:ascii="Trebuchet MS" w:hAnsi="Trebuchet MS"/>
        </w:rPr>
      </w:pPr>
      <w:r>
        <w:rPr>
          <w:rFonts w:ascii="Trebuchet MS" w:hAnsi="Trebuchet MS"/>
        </w:rPr>
        <w:t xml:space="preserve">Wichtig erscheint </w:t>
      </w:r>
      <w:r w:rsidR="00AB2F09">
        <w:rPr>
          <w:rFonts w:ascii="Trebuchet MS" w:hAnsi="Trebuchet MS"/>
        </w:rPr>
        <w:t>eine deutliche Bezugnahme auf die Verordnung zur Verwendung von Gebärdensprache und anderen Kommunikationshilfen im Verwaltungsverfahren nach dem Behindertengleichstellungsgesetz (</w:t>
      </w:r>
      <w:proofErr w:type="spellStart"/>
      <w:r w:rsidR="00AB2F09">
        <w:rPr>
          <w:rFonts w:ascii="Trebuchet MS" w:hAnsi="Trebuchet MS"/>
        </w:rPr>
        <w:t>Kommunikationshilfenverordnung</w:t>
      </w:r>
      <w:proofErr w:type="spellEnd"/>
      <w:r w:rsidR="00AB2F09">
        <w:rPr>
          <w:rFonts w:ascii="Trebuchet MS" w:hAnsi="Trebuchet MS"/>
        </w:rPr>
        <w:t xml:space="preserve"> – KHV), die in § 3 die in Betracht kommenden Kommunikationshilfen aufführt. Dies ist insoweit von Bedeutung, weil es beispielsweise Personen gibt, die erst im Laufe ihres Lebens schwerhörig geworden und daher in vollem Umfang der deutschen Sprache, selten jedoch zugleich der Gebärdensprache mächtig sind.</w:t>
      </w:r>
      <w:r>
        <w:rPr>
          <w:rFonts w:ascii="Trebuchet MS" w:hAnsi="Trebuchet MS"/>
        </w:rPr>
        <w:t xml:space="preserve"> </w:t>
      </w:r>
      <w:r w:rsidR="00AB2F09">
        <w:rPr>
          <w:rFonts w:ascii="Trebuchet MS" w:hAnsi="Trebuchet MS"/>
        </w:rPr>
        <w:t xml:space="preserve">Für diese Personengruppe kommen in erster Linie Schriftsprachdolmetscher in Betracht, während für schwerhörige und gehörlose Personen, die </w:t>
      </w:r>
      <w:r w:rsidR="00FE6A86">
        <w:rPr>
          <w:rFonts w:ascii="Trebuchet MS" w:hAnsi="Trebuchet MS"/>
        </w:rPr>
        <w:t>seit ihrer Geburt oder früher Kindheit entsprechend beeinträchtigt sind, meis</w:t>
      </w:r>
      <w:r w:rsidR="000159C6">
        <w:rPr>
          <w:rFonts w:ascii="Trebuchet MS" w:hAnsi="Trebuchet MS"/>
        </w:rPr>
        <w:t>t ein Gebärdensprachdolmetscher</w:t>
      </w:r>
      <w:r w:rsidR="00FE6A86">
        <w:rPr>
          <w:rFonts w:ascii="Trebuchet MS" w:hAnsi="Trebuchet MS"/>
        </w:rPr>
        <w:t xml:space="preserve"> erforderlich ist. Für diese genügt ein </w:t>
      </w:r>
      <w:r w:rsidR="00FE6A86">
        <w:rPr>
          <w:rFonts w:ascii="Trebuchet MS" w:hAnsi="Trebuchet MS"/>
        </w:rPr>
        <w:lastRenderedPageBreak/>
        <w:t>Schriftsprachdolmetscher häufig deshalb nicht, weil die Schriftsprache auf der Lautsprache aufbaut, die der gehörlose oder auch schwerhörige Mensch in der Regel nicht (hinreichend) erlernt hat.</w:t>
      </w:r>
      <w:r w:rsidR="004F7F39">
        <w:rPr>
          <w:rFonts w:ascii="Trebuchet MS" w:hAnsi="Trebuchet MS"/>
        </w:rPr>
        <w:t xml:space="preserve"> </w:t>
      </w:r>
      <w:r w:rsidR="00CA4EAB">
        <w:rPr>
          <w:rFonts w:ascii="Trebuchet MS" w:hAnsi="Trebuchet MS"/>
        </w:rPr>
        <w:t>Eine solche personenspezifische Differenzierung lässt sich dem Entwurf nicht entnehmen, so dass zu befürchten ist, dass im Einzelfall Kommunikationshilfen bereitgestellt werden, die für den Betroffenen unzureichend oder gar unbrauchbar sind.</w:t>
      </w:r>
    </w:p>
    <w:p w:rsidR="00DB0275" w:rsidRPr="00DB0275" w:rsidRDefault="00DB0275" w:rsidP="00694D6D">
      <w:pPr>
        <w:spacing w:line="360" w:lineRule="auto"/>
        <w:jc w:val="both"/>
        <w:rPr>
          <w:rFonts w:ascii="Trebuchet MS" w:hAnsi="Trebuchet MS"/>
          <w:sz w:val="6"/>
          <w:szCs w:val="6"/>
        </w:rPr>
      </w:pPr>
    </w:p>
    <w:p w:rsidR="00CA2F84" w:rsidRDefault="00FE6A86" w:rsidP="00694D6D">
      <w:pPr>
        <w:spacing w:line="360" w:lineRule="auto"/>
        <w:jc w:val="both"/>
        <w:rPr>
          <w:rFonts w:ascii="Trebuchet MS" w:hAnsi="Trebuchet MS"/>
        </w:rPr>
      </w:pPr>
      <w:r>
        <w:rPr>
          <w:rFonts w:ascii="Trebuchet MS" w:hAnsi="Trebuchet MS"/>
        </w:rPr>
        <w:t>Maßgeblich ist</w:t>
      </w:r>
      <w:r w:rsidR="00CA4EAB">
        <w:rPr>
          <w:rFonts w:ascii="Trebuchet MS" w:hAnsi="Trebuchet MS"/>
        </w:rPr>
        <w:t xml:space="preserve"> also</w:t>
      </w:r>
      <w:r w:rsidR="004F7F39">
        <w:rPr>
          <w:rFonts w:ascii="Trebuchet MS" w:hAnsi="Trebuchet MS"/>
        </w:rPr>
        <w:t xml:space="preserve"> immer</w:t>
      </w:r>
      <w:r>
        <w:rPr>
          <w:rFonts w:ascii="Trebuchet MS" w:hAnsi="Trebuchet MS"/>
        </w:rPr>
        <w:t xml:space="preserve">, dass im Einzelfall die </w:t>
      </w:r>
      <w:r w:rsidR="00CA4EAB">
        <w:rPr>
          <w:rFonts w:ascii="Trebuchet MS" w:hAnsi="Trebuchet MS"/>
        </w:rPr>
        <w:t xml:space="preserve">für die betroffene Person </w:t>
      </w:r>
      <w:r>
        <w:rPr>
          <w:rFonts w:ascii="Trebuchet MS" w:hAnsi="Trebuchet MS"/>
        </w:rPr>
        <w:t xml:space="preserve">erforderliche und </w:t>
      </w:r>
      <w:r w:rsidR="00CA4EAB">
        <w:rPr>
          <w:rFonts w:ascii="Trebuchet MS" w:hAnsi="Trebuchet MS"/>
        </w:rPr>
        <w:t>hinreichende</w:t>
      </w:r>
      <w:r>
        <w:rPr>
          <w:rFonts w:ascii="Trebuchet MS" w:hAnsi="Trebuchet MS"/>
        </w:rPr>
        <w:t xml:space="preserve"> Unterstützung gewährt wird.</w:t>
      </w:r>
      <w:r w:rsidR="00DB0275">
        <w:rPr>
          <w:rFonts w:ascii="Trebuchet MS" w:hAnsi="Trebuchet MS"/>
        </w:rPr>
        <w:t xml:space="preserve"> Insoweit wird es für </w:t>
      </w:r>
      <w:r w:rsidR="0008317B">
        <w:rPr>
          <w:rFonts w:ascii="Trebuchet MS" w:hAnsi="Trebuchet MS"/>
        </w:rPr>
        <w:t>notwendig</w:t>
      </w:r>
      <w:r w:rsidR="00DB0275">
        <w:rPr>
          <w:rFonts w:ascii="Trebuchet MS" w:hAnsi="Trebuchet MS"/>
        </w:rPr>
        <w:t xml:space="preserve"> gehalten, klar darzulegen, wann der Betroffene einen Anspruch auf Unterstützung hat und wie dieser ausgestaltet ist. So </w:t>
      </w:r>
      <w:r w:rsidR="004B26A0">
        <w:rPr>
          <w:rFonts w:ascii="Trebuchet MS" w:hAnsi="Trebuchet MS"/>
        </w:rPr>
        <w:t>sollte auch geregelt werden</w:t>
      </w:r>
      <w:r w:rsidR="00DB0275">
        <w:rPr>
          <w:rFonts w:ascii="Trebuchet MS" w:hAnsi="Trebuchet MS"/>
        </w:rPr>
        <w:t xml:space="preserve">, </w:t>
      </w:r>
      <w:r w:rsidR="004B26A0">
        <w:rPr>
          <w:rFonts w:ascii="Trebuchet MS" w:hAnsi="Trebuchet MS"/>
        </w:rPr>
        <w:t xml:space="preserve">dass </w:t>
      </w:r>
      <w:r w:rsidR="00DB0275">
        <w:rPr>
          <w:rFonts w:ascii="Trebuchet MS" w:hAnsi="Trebuchet MS"/>
        </w:rPr>
        <w:t>ein Wunsch- und Wahlrecht hinsichtlich de</w:t>
      </w:r>
      <w:r w:rsidR="004B26A0">
        <w:rPr>
          <w:rFonts w:ascii="Trebuchet MS" w:hAnsi="Trebuchet MS"/>
        </w:rPr>
        <w:t>r</w:t>
      </w:r>
      <w:r w:rsidR="00DB0275">
        <w:rPr>
          <w:rFonts w:ascii="Trebuchet MS" w:hAnsi="Trebuchet MS"/>
        </w:rPr>
        <w:t xml:space="preserve"> </w:t>
      </w:r>
      <w:r w:rsidR="004B26A0">
        <w:rPr>
          <w:rFonts w:ascii="Trebuchet MS" w:hAnsi="Trebuchet MS"/>
        </w:rPr>
        <w:t xml:space="preserve">personellen oder technischen Hilfe besteht. Dies ist deshalb erforderlich, weil nur der Betroffene selbst einschätzen und entscheiden kann, welche Unterstützung für ihn im konkreten Bedarfsfall </w:t>
      </w:r>
      <w:r w:rsidR="0008317B">
        <w:rPr>
          <w:rFonts w:ascii="Trebuchet MS" w:hAnsi="Trebuchet MS"/>
        </w:rPr>
        <w:t>wirklich hilfreich</w:t>
      </w:r>
      <w:r w:rsidR="004B26A0">
        <w:rPr>
          <w:rFonts w:ascii="Trebuchet MS" w:hAnsi="Trebuchet MS"/>
        </w:rPr>
        <w:t xml:space="preserve"> ist.</w:t>
      </w:r>
    </w:p>
    <w:p w:rsidR="00FE6A86" w:rsidRPr="00964B87" w:rsidRDefault="00FE6A86" w:rsidP="00694D6D">
      <w:pPr>
        <w:spacing w:line="360" w:lineRule="auto"/>
        <w:jc w:val="both"/>
        <w:rPr>
          <w:rFonts w:ascii="Trebuchet MS" w:hAnsi="Trebuchet MS"/>
          <w:sz w:val="6"/>
          <w:szCs w:val="6"/>
        </w:rPr>
      </w:pPr>
    </w:p>
    <w:p w:rsidR="00FE6A86" w:rsidRDefault="00CE5E67" w:rsidP="00694D6D">
      <w:pPr>
        <w:spacing w:line="360" w:lineRule="auto"/>
        <w:jc w:val="both"/>
        <w:rPr>
          <w:rFonts w:ascii="Trebuchet MS" w:hAnsi="Trebuchet MS"/>
        </w:rPr>
      </w:pPr>
      <w:r>
        <w:rPr>
          <w:rFonts w:ascii="Trebuchet MS" w:hAnsi="Trebuchet MS"/>
        </w:rPr>
        <w:t xml:space="preserve">Allein </w:t>
      </w:r>
      <w:r w:rsidR="00CA4EAB">
        <w:rPr>
          <w:rFonts w:ascii="Trebuchet MS" w:hAnsi="Trebuchet MS"/>
        </w:rPr>
        <w:t>di</w:t>
      </w:r>
      <w:r>
        <w:rPr>
          <w:rFonts w:ascii="Trebuchet MS" w:hAnsi="Trebuchet MS"/>
        </w:rPr>
        <w:t>e</w:t>
      </w:r>
      <w:r w:rsidR="00CA4EAB">
        <w:rPr>
          <w:rFonts w:ascii="Trebuchet MS" w:hAnsi="Trebuchet MS"/>
        </w:rPr>
        <w:t xml:space="preserve"> geplante</w:t>
      </w:r>
      <w:r>
        <w:rPr>
          <w:rFonts w:ascii="Trebuchet MS" w:hAnsi="Trebuchet MS"/>
        </w:rPr>
        <w:t xml:space="preserve"> Verbesserung der</w:t>
      </w:r>
      <w:r w:rsidR="00964B87">
        <w:rPr>
          <w:rFonts w:ascii="Trebuchet MS" w:hAnsi="Trebuchet MS"/>
        </w:rPr>
        <w:t xml:space="preserve"> Kommunikationshilfen für schwerhörige und gehörlose Personen ist </w:t>
      </w:r>
      <w:r>
        <w:rPr>
          <w:rFonts w:ascii="Trebuchet MS" w:hAnsi="Trebuchet MS"/>
        </w:rPr>
        <w:t>jedoch nicht ausreichend; vielmehr sind, wie bereits erwähnt, auch andere</w:t>
      </w:r>
      <w:r w:rsidR="00964B87">
        <w:rPr>
          <w:rFonts w:ascii="Trebuchet MS" w:hAnsi="Trebuchet MS"/>
        </w:rPr>
        <w:t xml:space="preserve"> Behinderungsarten </w:t>
      </w:r>
      <w:r>
        <w:rPr>
          <w:rFonts w:ascii="Trebuchet MS" w:hAnsi="Trebuchet MS"/>
        </w:rPr>
        <w:t xml:space="preserve">in den </w:t>
      </w:r>
      <w:r w:rsidR="00412EAD">
        <w:rPr>
          <w:rFonts w:ascii="Trebuchet MS" w:hAnsi="Trebuchet MS"/>
        </w:rPr>
        <w:t xml:space="preserve">Blick zu nehmen, bei denen Barrieren – </w:t>
      </w:r>
      <w:r w:rsidR="0008317B">
        <w:rPr>
          <w:rFonts w:ascii="Trebuchet MS" w:hAnsi="Trebuchet MS"/>
        </w:rPr>
        <w:t xml:space="preserve">und zwar </w:t>
      </w:r>
      <w:r w:rsidR="00412EAD">
        <w:rPr>
          <w:rFonts w:ascii="Trebuchet MS" w:hAnsi="Trebuchet MS"/>
        </w:rPr>
        <w:t>nicht nur hinsichtlich der Verständigung – beim Zugang zur Justiz bestehen</w:t>
      </w:r>
      <w:r w:rsidR="00964B87">
        <w:rPr>
          <w:rFonts w:ascii="Trebuchet MS" w:hAnsi="Trebuchet MS"/>
        </w:rPr>
        <w:t xml:space="preserve">. </w:t>
      </w:r>
      <w:r>
        <w:rPr>
          <w:rFonts w:ascii="Trebuchet MS" w:hAnsi="Trebuchet MS"/>
        </w:rPr>
        <w:t>Vor allem werden Menschen mit geistiger Behinderung bei dem Entwurf außer Acht gelassen. Diese Personengruppe hat oft Schwierigkeiten, komplexe Formulierungen zu verstehen</w:t>
      </w:r>
      <w:r w:rsidR="00CA4EAB">
        <w:rPr>
          <w:rFonts w:ascii="Trebuchet MS" w:hAnsi="Trebuchet MS"/>
        </w:rPr>
        <w:t>, weshalb</w:t>
      </w:r>
      <w:r>
        <w:rPr>
          <w:rFonts w:ascii="Trebuchet MS" w:hAnsi="Trebuchet MS"/>
        </w:rPr>
        <w:t xml:space="preserve"> die sog. „Leichte Sprache“ entwickelt worden</w:t>
      </w:r>
      <w:r w:rsidR="00CA4EAB">
        <w:rPr>
          <w:rFonts w:ascii="Trebuchet MS" w:hAnsi="Trebuchet MS"/>
        </w:rPr>
        <w:t xml:space="preserve"> ist</w:t>
      </w:r>
      <w:r>
        <w:rPr>
          <w:rFonts w:ascii="Trebuchet MS" w:hAnsi="Trebuchet MS"/>
        </w:rPr>
        <w:t>, die eine speziell geregelte sprachliche Ausdrucksweise beinhaltet</w:t>
      </w:r>
      <w:r w:rsidR="00412EAD">
        <w:rPr>
          <w:rFonts w:ascii="Trebuchet MS" w:hAnsi="Trebuchet MS"/>
        </w:rPr>
        <w:t>. Diese zielt wiederum auf eine</w:t>
      </w:r>
      <w:r>
        <w:rPr>
          <w:rFonts w:ascii="Trebuchet MS" w:hAnsi="Trebuchet MS"/>
        </w:rPr>
        <w:t xml:space="preserve"> besonders leichte Verständlichkeit ab, was sich vor allem durch den Gebrauch einfacher Wörter, kurzer Sätze und eines einfachen Satzaufbaus </w:t>
      </w:r>
      <w:r w:rsidR="00412EAD">
        <w:rPr>
          <w:rFonts w:ascii="Trebuchet MS" w:hAnsi="Trebuchet MS"/>
        </w:rPr>
        <w:t xml:space="preserve">zeigt. Die Leichte Sprache ist bisher bereits in der Barrierefreien-Informationstechnik-Verordnung (BITV 2.0) sowie neuerdings </w:t>
      </w:r>
      <w:r w:rsidR="00074A45">
        <w:rPr>
          <w:rFonts w:ascii="Trebuchet MS" w:hAnsi="Trebuchet MS"/>
        </w:rPr>
        <w:t>auch im BGG verankert. Da sich L</w:t>
      </w:r>
      <w:bookmarkStart w:id="0" w:name="_GoBack"/>
      <w:bookmarkEnd w:id="0"/>
      <w:r w:rsidR="00412EAD">
        <w:rPr>
          <w:rFonts w:ascii="Trebuchet MS" w:hAnsi="Trebuchet MS"/>
        </w:rPr>
        <w:t xml:space="preserve">etzteres allerdings </w:t>
      </w:r>
      <w:r w:rsidR="00CA4EAB">
        <w:rPr>
          <w:rFonts w:ascii="Trebuchet MS" w:hAnsi="Trebuchet MS"/>
        </w:rPr>
        <w:t xml:space="preserve">nur </w:t>
      </w:r>
      <w:r w:rsidR="00412EAD">
        <w:rPr>
          <w:rFonts w:ascii="Trebuchet MS" w:hAnsi="Trebuchet MS"/>
        </w:rPr>
        <w:t>an die Verwaltung richtet, ist eine eigene Regelung für den Bereich der Judikative, insbesondere für das gerichtliche Verfahren</w:t>
      </w:r>
      <w:r w:rsidR="000159C6">
        <w:rPr>
          <w:rFonts w:ascii="Trebuchet MS" w:hAnsi="Trebuchet MS"/>
        </w:rPr>
        <w:t>,</w:t>
      </w:r>
      <w:r w:rsidR="00412EAD">
        <w:rPr>
          <w:rFonts w:ascii="Trebuchet MS" w:hAnsi="Trebuchet MS"/>
        </w:rPr>
        <w:t xml:space="preserve"> erforderlich. Die BAG SELBSTHILFE hält daher neben einer </w:t>
      </w:r>
      <w:r w:rsidR="00CA4EAB">
        <w:rPr>
          <w:rFonts w:ascii="Trebuchet MS" w:hAnsi="Trebuchet MS"/>
        </w:rPr>
        <w:t xml:space="preserve">ausdrücklichen </w:t>
      </w:r>
      <w:r w:rsidR="00412EAD">
        <w:rPr>
          <w:rFonts w:ascii="Trebuchet MS" w:hAnsi="Trebuchet MS"/>
        </w:rPr>
        <w:t>Erwähnung der Personengruppe der Menschen mit geistiger Behinderung auch die Nennung der Leichten Sprache als mögliche Kommunikationshilfe in § 186 GVG für erforderlich.</w:t>
      </w:r>
    </w:p>
    <w:p w:rsidR="00412EAD" w:rsidRDefault="00412EAD" w:rsidP="00694D6D">
      <w:pPr>
        <w:spacing w:line="360" w:lineRule="auto"/>
        <w:jc w:val="both"/>
        <w:rPr>
          <w:rFonts w:ascii="Trebuchet MS" w:hAnsi="Trebuchet MS"/>
        </w:rPr>
      </w:pPr>
    </w:p>
    <w:p w:rsidR="00560D20" w:rsidRDefault="00633CF2" w:rsidP="004B26A0">
      <w:pPr>
        <w:spacing w:line="360" w:lineRule="auto"/>
        <w:jc w:val="both"/>
        <w:rPr>
          <w:rFonts w:ascii="Trebuchet MS" w:hAnsi="Trebuchet MS"/>
        </w:rPr>
      </w:pPr>
      <w:r>
        <w:rPr>
          <w:rFonts w:ascii="Trebuchet MS" w:hAnsi="Trebuchet MS"/>
        </w:rPr>
        <w:t xml:space="preserve">Das beabsichtigte Gesetz sollte nach Auffassung der BAG SELBSTHILFE darüber hinaus dazu genutzt werden, über die Kommunikationshilfen hinaus </w:t>
      </w:r>
      <w:r w:rsidR="00CA4EAB">
        <w:rPr>
          <w:rFonts w:ascii="Trebuchet MS" w:hAnsi="Trebuchet MS"/>
        </w:rPr>
        <w:t xml:space="preserve">grundsätzlich </w:t>
      </w:r>
      <w:r>
        <w:rPr>
          <w:rFonts w:ascii="Trebuchet MS" w:hAnsi="Trebuchet MS"/>
        </w:rPr>
        <w:t>Barrierefreiheit im Rahmen eines Gerichtsverfahrens stärker zu verankern. Hierzu wird zum einen vorgeschlagen,</w:t>
      </w:r>
      <w:r w:rsidR="00DB0275">
        <w:rPr>
          <w:rFonts w:ascii="Trebuchet MS" w:hAnsi="Trebuchet MS"/>
        </w:rPr>
        <w:t xml:space="preserve"> in § 169 GVG in allen drei Absätze</w:t>
      </w:r>
      <w:r w:rsidR="000159C6">
        <w:rPr>
          <w:rFonts w:ascii="Trebuchet MS" w:hAnsi="Trebuchet MS"/>
        </w:rPr>
        <w:t>n</w:t>
      </w:r>
      <w:r w:rsidR="00DB0275">
        <w:rPr>
          <w:rFonts w:ascii="Trebuchet MS" w:hAnsi="Trebuchet MS"/>
        </w:rPr>
        <w:t xml:space="preserve"> vor </w:t>
      </w:r>
      <w:r w:rsidR="00CA4EAB">
        <w:rPr>
          <w:rFonts w:ascii="Trebuchet MS" w:hAnsi="Trebuchet MS"/>
        </w:rPr>
        <w:t xml:space="preserve">das </w:t>
      </w:r>
      <w:r w:rsidR="00DB0275">
        <w:rPr>
          <w:rFonts w:ascii="Trebuchet MS" w:hAnsi="Trebuchet MS"/>
        </w:rPr>
        <w:t>Wort „Tonübertragung“ bzw. vor die Formulierung „Ton- und Filmaufnahmen“ (in Abs. 2) und „Ton- und Fernseh-Rundfunkaufnahmen“ (in Abs. 3) das Wort „barrierefrei“ zu setzen.</w:t>
      </w:r>
      <w:r w:rsidR="004B26A0">
        <w:rPr>
          <w:rFonts w:ascii="Trebuchet MS" w:hAnsi="Trebuchet MS"/>
        </w:rPr>
        <w:t xml:space="preserve"> Dies gebietet bereits der rechtsstaatliche Öffentlichkeitsgrundsatz i.V. mit dem Teilhaberecht eines behinderten Menschen nach der UN-Behindertenrechtskonvention. Soweit </w:t>
      </w:r>
      <w:r w:rsidR="00CA4EAB">
        <w:rPr>
          <w:rFonts w:ascii="Trebuchet MS" w:hAnsi="Trebuchet MS"/>
        </w:rPr>
        <w:t>nämlich beispielsweise</w:t>
      </w:r>
      <w:r w:rsidR="004B26A0">
        <w:rPr>
          <w:rFonts w:ascii="Trebuchet MS" w:hAnsi="Trebuchet MS"/>
        </w:rPr>
        <w:t xml:space="preserve"> </w:t>
      </w:r>
      <w:r w:rsidR="009307DE">
        <w:rPr>
          <w:rFonts w:ascii="Trebuchet MS" w:hAnsi="Trebuchet MS"/>
        </w:rPr>
        <w:t>gehbehinderte Personen bzw. Rollstuhlfahrer</w:t>
      </w:r>
      <w:r w:rsidR="00CA4EAB">
        <w:rPr>
          <w:rFonts w:ascii="Trebuchet MS" w:hAnsi="Trebuchet MS"/>
        </w:rPr>
        <w:t xml:space="preserve"> nach wie vor</w:t>
      </w:r>
      <w:r w:rsidR="009307DE">
        <w:rPr>
          <w:rFonts w:ascii="Trebuchet MS" w:hAnsi="Trebuchet MS"/>
        </w:rPr>
        <w:t xml:space="preserve"> im Gerichtsgebäude auf die Nutzung eines Lasten</w:t>
      </w:r>
      <w:r w:rsidR="00A13B58">
        <w:rPr>
          <w:rFonts w:ascii="Trebuchet MS" w:hAnsi="Trebuchet MS"/>
        </w:rPr>
        <w:t>aufzugs</w:t>
      </w:r>
      <w:r w:rsidR="009307DE">
        <w:rPr>
          <w:rFonts w:ascii="Trebuchet MS" w:hAnsi="Trebuchet MS"/>
        </w:rPr>
        <w:t xml:space="preserve"> verwiesen werden</w:t>
      </w:r>
      <w:r w:rsidR="00560D20">
        <w:rPr>
          <w:rFonts w:ascii="Trebuchet MS" w:hAnsi="Trebuchet MS"/>
        </w:rPr>
        <w:t xml:space="preserve"> oder wegen der Nichtbereitstellung eines Fahrstuhles gar nicht (als Zuschauer) an einer Verhandlung teilnehmen können, ist diesem Grundsatz </w:t>
      </w:r>
      <w:r w:rsidR="00A13B58">
        <w:rPr>
          <w:rFonts w:ascii="Trebuchet MS" w:hAnsi="Trebuchet MS"/>
        </w:rPr>
        <w:t>unzweifelhaft nicht</w:t>
      </w:r>
      <w:r w:rsidR="00560D20">
        <w:rPr>
          <w:rFonts w:ascii="Trebuchet MS" w:hAnsi="Trebuchet MS"/>
        </w:rPr>
        <w:t xml:space="preserve"> entsprochen</w:t>
      </w:r>
      <w:r w:rsidR="009307DE">
        <w:rPr>
          <w:rFonts w:ascii="Trebuchet MS" w:hAnsi="Trebuchet MS"/>
        </w:rPr>
        <w:t>.</w:t>
      </w:r>
      <w:r w:rsidR="00A13B58">
        <w:rPr>
          <w:rFonts w:ascii="Trebuchet MS" w:hAnsi="Trebuchet MS"/>
        </w:rPr>
        <w:t xml:space="preserve"> Gleiches gilt etwa für sehbehinderte Personen, die sich in unzureichend beleuchteten Gebäuden ohne Leitsysteme nicht zurechtfinden und deshalb ebenfalls von vornherein </w:t>
      </w:r>
      <w:r w:rsidR="0008317B">
        <w:rPr>
          <w:rFonts w:ascii="Trebuchet MS" w:hAnsi="Trebuchet MS"/>
        </w:rPr>
        <w:t xml:space="preserve">von einer Teilnahme als Zuschauer </w:t>
      </w:r>
      <w:r w:rsidR="00A13B58">
        <w:rPr>
          <w:rFonts w:ascii="Trebuchet MS" w:hAnsi="Trebuchet MS"/>
        </w:rPr>
        <w:t xml:space="preserve">an einer Verhandlung </w:t>
      </w:r>
      <w:r w:rsidR="0008317B">
        <w:rPr>
          <w:rFonts w:ascii="Trebuchet MS" w:hAnsi="Trebuchet MS"/>
        </w:rPr>
        <w:t>absehen</w:t>
      </w:r>
      <w:r w:rsidR="00A13B58">
        <w:rPr>
          <w:rFonts w:ascii="Trebuchet MS" w:hAnsi="Trebuchet MS"/>
        </w:rPr>
        <w:t xml:space="preserve">. </w:t>
      </w:r>
    </w:p>
    <w:p w:rsidR="00964B87" w:rsidRPr="00560D20" w:rsidRDefault="00964B87" w:rsidP="004B26A0">
      <w:pPr>
        <w:spacing w:line="360" w:lineRule="auto"/>
        <w:jc w:val="both"/>
        <w:rPr>
          <w:rFonts w:ascii="Trebuchet MS" w:hAnsi="Trebuchet MS"/>
          <w:sz w:val="6"/>
          <w:szCs w:val="6"/>
        </w:rPr>
      </w:pPr>
      <w:r w:rsidRPr="00560D20">
        <w:rPr>
          <w:rFonts w:ascii="Trebuchet MS" w:hAnsi="Trebuchet MS"/>
          <w:sz w:val="6"/>
          <w:szCs w:val="6"/>
        </w:rPr>
        <w:t xml:space="preserve"> </w:t>
      </w:r>
    </w:p>
    <w:p w:rsidR="009307DE" w:rsidRDefault="00560D20" w:rsidP="00694D6D">
      <w:pPr>
        <w:spacing w:line="360" w:lineRule="auto"/>
        <w:jc w:val="both"/>
        <w:rPr>
          <w:rFonts w:ascii="Trebuchet MS" w:hAnsi="Trebuchet MS"/>
        </w:rPr>
      </w:pPr>
      <w:r>
        <w:rPr>
          <w:rFonts w:ascii="Trebuchet MS" w:hAnsi="Trebuchet MS"/>
        </w:rPr>
        <w:t>Vor allem ist es notwendig, neben den angesprochenen Kommunikations</w:t>
      </w:r>
      <w:r w:rsidR="00A13B58">
        <w:rPr>
          <w:rFonts w:ascii="Trebuchet MS" w:hAnsi="Trebuchet MS"/>
        </w:rPr>
        <w:t>- bzw. technischen H</w:t>
      </w:r>
      <w:r>
        <w:rPr>
          <w:rFonts w:ascii="Trebuchet MS" w:hAnsi="Trebuchet MS"/>
        </w:rPr>
        <w:t xml:space="preserve">ilfen auch die Möglichkeit zur Inanspruchnahme erforderlicher </w:t>
      </w:r>
      <w:r w:rsidR="00964B87">
        <w:rPr>
          <w:rFonts w:ascii="Trebuchet MS" w:hAnsi="Trebuchet MS"/>
        </w:rPr>
        <w:t>Assistenz</w:t>
      </w:r>
      <w:r>
        <w:rPr>
          <w:rFonts w:ascii="Trebuchet MS" w:hAnsi="Trebuchet MS"/>
        </w:rPr>
        <w:t xml:space="preserve"> im GVG zu verankern, vor allem wenn es sich bei dem Betroffenen um einen Prozessbeteiligten handelt.</w:t>
      </w:r>
    </w:p>
    <w:p w:rsidR="00C0414B" w:rsidRDefault="00C0414B" w:rsidP="00694D6D">
      <w:pPr>
        <w:spacing w:line="360" w:lineRule="auto"/>
        <w:jc w:val="both"/>
        <w:rPr>
          <w:rFonts w:ascii="Trebuchet MS" w:hAnsi="Trebuchet MS"/>
        </w:rPr>
      </w:pPr>
    </w:p>
    <w:p w:rsidR="00C0414B" w:rsidRDefault="00C0414B" w:rsidP="00694D6D">
      <w:pPr>
        <w:spacing w:line="360" w:lineRule="auto"/>
        <w:jc w:val="both"/>
        <w:rPr>
          <w:rFonts w:ascii="Trebuchet MS" w:hAnsi="Trebuchet MS"/>
        </w:rPr>
      </w:pPr>
    </w:p>
    <w:p w:rsidR="00C0414B" w:rsidRPr="00C0414B" w:rsidRDefault="00C0414B" w:rsidP="00694D6D">
      <w:pPr>
        <w:spacing w:line="360" w:lineRule="auto"/>
        <w:jc w:val="both"/>
        <w:rPr>
          <w:rFonts w:ascii="Trebuchet MS" w:hAnsi="Trebuchet MS"/>
          <w:i/>
        </w:rPr>
      </w:pPr>
      <w:r w:rsidRPr="00C0414B">
        <w:rPr>
          <w:rFonts w:ascii="Trebuchet MS" w:hAnsi="Trebuchet MS"/>
          <w:i/>
        </w:rPr>
        <w:t>Düsseldorf, den 08.07.2016</w:t>
      </w:r>
    </w:p>
    <w:p w:rsidR="00574543" w:rsidRDefault="00574543" w:rsidP="00694D6D">
      <w:pPr>
        <w:spacing w:line="360" w:lineRule="auto"/>
        <w:jc w:val="both"/>
      </w:pPr>
    </w:p>
    <w:p w:rsidR="00AF5B64" w:rsidRDefault="00AF5B64"/>
    <w:sectPr w:rsidR="00AF5B64" w:rsidSect="00CA4EAB">
      <w:footerReference w:type="default" r:id="rId9"/>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9B" w:rsidRDefault="0001229B" w:rsidP="00770AFA">
      <w:r>
        <w:separator/>
      </w:r>
    </w:p>
  </w:endnote>
  <w:endnote w:type="continuationSeparator" w:id="0">
    <w:p w:rsidR="0001229B" w:rsidRDefault="0001229B" w:rsidP="0077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58207"/>
      <w:docPartObj>
        <w:docPartGallery w:val="Page Numbers (Bottom of Page)"/>
        <w:docPartUnique/>
      </w:docPartObj>
    </w:sdtPr>
    <w:sdtEndPr/>
    <w:sdtContent>
      <w:p w:rsidR="00770AFA" w:rsidRDefault="00770AFA">
        <w:pPr>
          <w:pStyle w:val="Fuzeile"/>
          <w:jc w:val="center"/>
        </w:pPr>
        <w:r>
          <w:fldChar w:fldCharType="begin"/>
        </w:r>
        <w:r>
          <w:instrText>PAGE   \* MERGEFORMAT</w:instrText>
        </w:r>
        <w:r>
          <w:fldChar w:fldCharType="separate"/>
        </w:r>
        <w:r w:rsidR="00074A45">
          <w:rPr>
            <w:noProof/>
          </w:rPr>
          <w:t>4</w:t>
        </w:r>
        <w:r>
          <w:fldChar w:fldCharType="end"/>
        </w:r>
      </w:p>
    </w:sdtContent>
  </w:sdt>
  <w:p w:rsidR="00770AFA" w:rsidRDefault="00770AF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9B" w:rsidRDefault="0001229B" w:rsidP="00770AFA">
      <w:r>
        <w:separator/>
      </w:r>
    </w:p>
  </w:footnote>
  <w:footnote w:type="continuationSeparator" w:id="0">
    <w:p w:rsidR="0001229B" w:rsidRDefault="0001229B" w:rsidP="00770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68E"/>
    <w:multiLevelType w:val="hybridMultilevel"/>
    <w:tmpl w:val="4274CA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6D"/>
    <w:rsid w:val="0001229B"/>
    <w:rsid w:val="000159C6"/>
    <w:rsid w:val="00074A45"/>
    <w:rsid w:val="0008317B"/>
    <w:rsid w:val="0016415C"/>
    <w:rsid w:val="001F1727"/>
    <w:rsid w:val="002337B2"/>
    <w:rsid w:val="002E31B0"/>
    <w:rsid w:val="00314F2E"/>
    <w:rsid w:val="00412EAD"/>
    <w:rsid w:val="004B26A0"/>
    <w:rsid w:val="004F7F39"/>
    <w:rsid w:val="00560D20"/>
    <w:rsid w:val="00574543"/>
    <w:rsid w:val="005D702C"/>
    <w:rsid w:val="00624651"/>
    <w:rsid w:val="00633CF2"/>
    <w:rsid w:val="00694D6D"/>
    <w:rsid w:val="006F57C0"/>
    <w:rsid w:val="00752D48"/>
    <w:rsid w:val="00770AFA"/>
    <w:rsid w:val="007E0395"/>
    <w:rsid w:val="00807C80"/>
    <w:rsid w:val="008A4ABD"/>
    <w:rsid w:val="009307DE"/>
    <w:rsid w:val="00964B87"/>
    <w:rsid w:val="00A13B58"/>
    <w:rsid w:val="00A14774"/>
    <w:rsid w:val="00A5534C"/>
    <w:rsid w:val="00AB2F09"/>
    <w:rsid w:val="00AF5B64"/>
    <w:rsid w:val="00B26171"/>
    <w:rsid w:val="00B76B3F"/>
    <w:rsid w:val="00C0414B"/>
    <w:rsid w:val="00C5048E"/>
    <w:rsid w:val="00CA2F84"/>
    <w:rsid w:val="00CA4EAB"/>
    <w:rsid w:val="00CE5E67"/>
    <w:rsid w:val="00DB0275"/>
    <w:rsid w:val="00EE45DB"/>
    <w:rsid w:val="00FE6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94D6D"/>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4774"/>
    <w:pPr>
      <w:ind w:left="720"/>
      <w:contextualSpacing/>
    </w:pPr>
    <w:rPr>
      <w:rFonts w:cs="Mangal"/>
      <w:szCs w:val="21"/>
    </w:rPr>
  </w:style>
  <w:style w:type="paragraph" w:styleId="Kopfzeile">
    <w:name w:val="header"/>
    <w:basedOn w:val="Standard"/>
    <w:link w:val="KopfzeileZchn"/>
    <w:uiPriority w:val="99"/>
    <w:unhideWhenUsed/>
    <w:rsid w:val="00770AFA"/>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70AFA"/>
    <w:rPr>
      <w:rFonts w:ascii="Calibri" w:eastAsia="Calibri" w:hAnsi="Calibri" w:cs="Mangal"/>
      <w:kern w:val="3"/>
      <w:sz w:val="24"/>
      <w:szCs w:val="21"/>
      <w:lang w:eastAsia="zh-CN" w:bidi="hi-IN"/>
    </w:rPr>
  </w:style>
  <w:style w:type="paragraph" w:styleId="Fuzeile">
    <w:name w:val="footer"/>
    <w:basedOn w:val="Standard"/>
    <w:link w:val="FuzeileZchn"/>
    <w:uiPriority w:val="99"/>
    <w:unhideWhenUsed/>
    <w:rsid w:val="00770AFA"/>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70AFA"/>
    <w:rPr>
      <w:rFonts w:ascii="Calibri" w:eastAsia="Calibri" w:hAnsi="Calibri"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94D6D"/>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4774"/>
    <w:pPr>
      <w:ind w:left="720"/>
      <w:contextualSpacing/>
    </w:pPr>
    <w:rPr>
      <w:rFonts w:cs="Mangal"/>
      <w:szCs w:val="21"/>
    </w:rPr>
  </w:style>
  <w:style w:type="paragraph" w:styleId="Kopfzeile">
    <w:name w:val="header"/>
    <w:basedOn w:val="Standard"/>
    <w:link w:val="KopfzeileZchn"/>
    <w:uiPriority w:val="99"/>
    <w:unhideWhenUsed/>
    <w:rsid w:val="00770AFA"/>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70AFA"/>
    <w:rPr>
      <w:rFonts w:ascii="Calibri" w:eastAsia="Calibri" w:hAnsi="Calibri" w:cs="Mangal"/>
      <w:kern w:val="3"/>
      <w:sz w:val="24"/>
      <w:szCs w:val="21"/>
      <w:lang w:eastAsia="zh-CN" w:bidi="hi-IN"/>
    </w:rPr>
  </w:style>
  <w:style w:type="paragraph" w:styleId="Fuzeile">
    <w:name w:val="footer"/>
    <w:basedOn w:val="Standard"/>
    <w:link w:val="FuzeileZchn"/>
    <w:uiPriority w:val="99"/>
    <w:unhideWhenUsed/>
    <w:rsid w:val="00770AFA"/>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70AFA"/>
    <w:rPr>
      <w:rFonts w:ascii="Calibri" w:eastAsia="Calibri" w:hAnsi="Calibri"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8229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Sabine Rößler</cp:lastModifiedBy>
  <cp:revision>4</cp:revision>
  <cp:lastPrinted>2016-07-08T08:47:00Z</cp:lastPrinted>
  <dcterms:created xsi:type="dcterms:W3CDTF">2016-07-11T13:25:00Z</dcterms:created>
  <dcterms:modified xsi:type="dcterms:W3CDTF">2016-07-14T09:16:00Z</dcterms:modified>
</cp:coreProperties>
</file>