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D63E0" w14:textId="77777777" w:rsidR="00244268" w:rsidRDefault="00244268" w:rsidP="00826D0B">
      <w:pPr>
        <w:jc w:val="both"/>
        <w:rPr>
          <w:rFonts w:cs="Arial"/>
          <w:szCs w:val="22"/>
        </w:rPr>
      </w:pPr>
    </w:p>
    <w:p w14:paraId="60AD68F5" w14:textId="262E9289" w:rsidR="00E421AD" w:rsidRPr="00390285" w:rsidRDefault="002F09D5" w:rsidP="00E421AD">
      <w:pPr>
        <w:pStyle w:val="berschrift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Patientenvertretung </w:t>
      </w:r>
      <w:r w:rsidR="00525A6A">
        <w:rPr>
          <w:sz w:val="28"/>
          <w:szCs w:val="28"/>
        </w:rPr>
        <w:t xml:space="preserve">erfolgreich bei </w:t>
      </w:r>
      <w:r>
        <w:rPr>
          <w:sz w:val="28"/>
          <w:szCs w:val="28"/>
        </w:rPr>
        <w:t>Aufnahme</w:t>
      </w:r>
      <w:r w:rsidR="00B235C7">
        <w:rPr>
          <w:sz w:val="28"/>
          <w:szCs w:val="28"/>
        </w:rPr>
        <w:t xml:space="preserve"> des</w:t>
      </w:r>
      <w:r w:rsidR="00B24B08">
        <w:rPr>
          <w:sz w:val="28"/>
          <w:szCs w:val="28"/>
        </w:rPr>
        <w:t xml:space="preserve"> </w:t>
      </w:r>
      <w:r w:rsidR="00B24B08">
        <w:rPr>
          <w:rFonts w:ascii="Calibri" w:hAnsi="Calibri" w:cs="Calibri"/>
          <w:color w:val="222222"/>
          <w:szCs w:val="22"/>
        </w:rPr>
        <w:t>Ehlers-</w:t>
      </w:r>
      <w:proofErr w:type="spellStart"/>
      <w:r w:rsidR="00B24B08">
        <w:rPr>
          <w:rFonts w:ascii="Calibri" w:hAnsi="Calibri" w:cs="Calibri"/>
          <w:color w:val="222222"/>
          <w:szCs w:val="22"/>
        </w:rPr>
        <w:t>Danlos</w:t>
      </w:r>
      <w:proofErr w:type="spellEnd"/>
      <w:r w:rsidR="00B24B08">
        <w:rPr>
          <w:rFonts w:ascii="Calibri" w:hAnsi="Calibri" w:cs="Calibri"/>
          <w:color w:val="222222"/>
          <w:szCs w:val="22"/>
        </w:rPr>
        <w:t>-Syn</w:t>
      </w:r>
      <w:r w:rsidR="00804BBB">
        <w:rPr>
          <w:rFonts w:ascii="Calibri" w:hAnsi="Calibri" w:cs="Calibri"/>
          <w:color w:val="222222"/>
          <w:szCs w:val="22"/>
        </w:rPr>
        <w:t>drom</w:t>
      </w:r>
      <w:r w:rsidR="00B235C7">
        <w:rPr>
          <w:rFonts w:ascii="Calibri" w:hAnsi="Calibri" w:cs="Calibri"/>
          <w:color w:val="222222"/>
          <w:szCs w:val="22"/>
        </w:rPr>
        <w:t>s</w:t>
      </w:r>
      <w:r w:rsidR="00F36840">
        <w:rPr>
          <w:rFonts w:ascii="Calibri" w:hAnsi="Calibri" w:cs="Calibri"/>
          <w:color w:val="222222"/>
          <w:szCs w:val="22"/>
        </w:rPr>
        <w:t xml:space="preserve"> und </w:t>
      </w:r>
      <w:r w:rsidR="00525A6A">
        <w:rPr>
          <w:rFonts w:ascii="Calibri" w:hAnsi="Calibri" w:cs="Calibri"/>
          <w:color w:val="222222"/>
          <w:szCs w:val="22"/>
        </w:rPr>
        <w:t xml:space="preserve">Leistung des </w:t>
      </w:r>
      <w:r w:rsidR="00F36840">
        <w:rPr>
          <w:rFonts w:ascii="Calibri" w:hAnsi="Calibri" w:cs="Calibri"/>
          <w:color w:val="222222"/>
          <w:szCs w:val="22"/>
        </w:rPr>
        <w:t xml:space="preserve">PET/PET-CT </w:t>
      </w:r>
      <w:r w:rsidR="00F36840" w:rsidRPr="00F36840">
        <w:rPr>
          <w:rFonts w:ascii="Calibri" w:hAnsi="Calibri" w:cs="Calibri"/>
          <w:color w:val="222222"/>
          <w:szCs w:val="22"/>
        </w:rPr>
        <w:t xml:space="preserve">beim High-Risk </w:t>
      </w:r>
      <w:bookmarkStart w:id="0" w:name="_Hlk129593831"/>
      <w:r w:rsidR="00F36840" w:rsidRPr="00F36840">
        <w:rPr>
          <w:rFonts w:ascii="Calibri" w:hAnsi="Calibri" w:cs="Calibri"/>
          <w:color w:val="222222"/>
          <w:szCs w:val="22"/>
        </w:rPr>
        <w:t>Prostatakarzinom</w:t>
      </w:r>
      <w:r w:rsidR="00804BBB">
        <w:rPr>
          <w:rFonts w:ascii="Calibri" w:hAnsi="Calibri" w:cs="Calibri"/>
          <w:color w:val="222222"/>
          <w:szCs w:val="22"/>
        </w:rPr>
        <w:t xml:space="preserve"> </w:t>
      </w:r>
      <w:bookmarkEnd w:id="0"/>
      <w:r w:rsidR="00B235C7">
        <w:rPr>
          <w:rFonts w:ascii="Calibri" w:hAnsi="Calibri" w:cs="Calibri"/>
          <w:color w:val="222222"/>
          <w:szCs w:val="22"/>
        </w:rPr>
        <w:t>in d</w:t>
      </w:r>
      <w:r w:rsidR="00525A6A">
        <w:rPr>
          <w:rFonts w:ascii="Calibri" w:hAnsi="Calibri" w:cs="Calibri"/>
          <w:color w:val="222222"/>
          <w:szCs w:val="22"/>
        </w:rPr>
        <w:t>ie</w:t>
      </w:r>
      <w:r w:rsidR="00B235C7">
        <w:rPr>
          <w:rFonts w:ascii="Calibri" w:hAnsi="Calibri" w:cs="Calibri"/>
          <w:color w:val="222222"/>
          <w:szCs w:val="22"/>
        </w:rPr>
        <w:t xml:space="preserve"> ASV!</w:t>
      </w:r>
    </w:p>
    <w:p w14:paraId="77A05E03" w14:textId="77777777" w:rsidR="00E421AD" w:rsidRPr="002259DE" w:rsidRDefault="00E421AD" w:rsidP="00E421AD">
      <w:pPr>
        <w:spacing w:line="240" w:lineRule="auto"/>
        <w:jc w:val="both"/>
        <w:rPr>
          <w:b/>
        </w:rPr>
      </w:pPr>
    </w:p>
    <w:p w14:paraId="5E437F37" w14:textId="3D33D439" w:rsidR="00E421AD" w:rsidRDefault="00E421AD" w:rsidP="00E421AD">
      <w:pPr>
        <w:spacing w:line="240" w:lineRule="auto"/>
        <w:jc w:val="both"/>
        <w:rPr>
          <w:b/>
        </w:rPr>
      </w:pPr>
      <w:r w:rsidRPr="00D1003B">
        <w:rPr>
          <w:b/>
        </w:rPr>
        <w:t>Berlin, 1</w:t>
      </w:r>
      <w:r w:rsidR="00406EC8">
        <w:rPr>
          <w:b/>
        </w:rPr>
        <w:t>6</w:t>
      </w:r>
      <w:r w:rsidRPr="00D1003B">
        <w:rPr>
          <w:b/>
        </w:rPr>
        <w:t xml:space="preserve">. </w:t>
      </w:r>
      <w:r>
        <w:rPr>
          <w:b/>
        </w:rPr>
        <w:t>März</w:t>
      </w:r>
      <w:r w:rsidRPr="00D1003B">
        <w:rPr>
          <w:b/>
        </w:rPr>
        <w:t xml:space="preserve"> 202</w:t>
      </w:r>
      <w:r w:rsidR="00652F4B">
        <w:rPr>
          <w:b/>
        </w:rPr>
        <w:t>3</w:t>
      </w:r>
      <w:r w:rsidRPr="00D1003B">
        <w:rPr>
          <w:b/>
        </w:rPr>
        <w:t xml:space="preserve">. </w:t>
      </w:r>
      <w:r w:rsidR="00804BBB">
        <w:rPr>
          <w:b/>
        </w:rPr>
        <w:t>Der Gemeinsame Bundesausschuss (G-BA)</w:t>
      </w:r>
      <w:r w:rsidR="00DB0DE3">
        <w:rPr>
          <w:b/>
        </w:rPr>
        <w:t xml:space="preserve"> hat</w:t>
      </w:r>
      <w:r w:rsidR="00804BBB">
        <w:rPr>
          <w:b/>
        </w:rPr>
        <w:t xml:space="preserve"> </w:t>
      </w:r>
      <w:r w:rsidR="000C0724">
        <w:rPr>
          <w:b/>
        </w:rPr>
        <w:t>heute das</w:t>
      </w:r>
      <w:r w:rsidR="00B235C7" w:rsidRPr="00B235C7">
        <w:rPr>
          <w:b/>
        </w:rPr>
        <w:t xml:space="preserve"> Ehlers-</w:t>
      </w:r>
      <w:proofErr w:type="spellStart"/>
      <w:r w:rsidR="00B235C7" w:rsidRPr="00B235C7">
        <w:rPr>
          <w:b/>
        </w:rPr>
        <w:t>Danlos</w:t>
      </w:r>
      <w:proofErr w:type="spellEnd"/>
      <w:r w:rsidR="00B235C7" w:rsidRPr="00B235C7">
        <w:rPr>
          <w:b/>
        </w:rPr>
        <w:t xml:space="preserve">-Syndrom (vaskulärer Typ) in die </w:t>
      </w:r>
      <w:proofErr w:type="spellStart"/>
      <w:r w:rsidR="00B235C7" w:rsidRPr="00B235C7">
        <w:rPr>
          <w:b/>
        </w:rPr>
        <w:t>Marfan</w:t>
      </w:r>
      <w:proofErr w:type="spellEnd"/>
      <w:r w:rsidR="00B235C7" w:rsidRPr="00B235C7">
        <w:rPr>
          <w:b/>
        </w:rPr>
        <w:t xml:space="preserve">-Anlage </w:t>
      </w:r>
      <w:r w:rsidR="000C0724">
        <w:rPr>
          <w:b/>
        </w:rPr>
        <w:t xml:space="preserve">sowie das PET/PET-CT </w:t>
      </w:r>
      <w:bookmarkStart w:id="1" w:name="_Hlk129596459"/>
      <w:r w:rsidR="000C0724" w:rsidRPr="00F36840">
        <w:rPr>
          <w:b/>
        </w:rPr>
        <w:t>beim High-Risk</w:t>
      </w:r>
      <w:r w:rsidR="000C0724" w:rsidRPr="00F36840">
        <w:t xml:space="preserve"> </w:t>
      </w:r>
      <w:r w:rsidR="000C0724" w:rsidRPr="00F36840">
        <w:rPr>
          <w:b/>
        </w:rPr>
        <w:t>Prostatakarzinom</w:t>
      </w:r>
      <w:bookmarkEnd w:id="1"/>
      <w:r w:rsidR="000C0724">
        <w:rPr>
          <w:b/>
        </w:rPr>
        <w:t xml:space="preserve"> </w:t>
      </w:r>
      <w:r w:rsidR="00532709">
        <w:rPr>
          <w:b/>
        </w:rPr>
        <w:t xml:space="preserve">in die Anlage urologische Tumoren </w:t>
      </w:r>
      <w:r w:rsidR="00B235C7">
        <w:rPr>
          <w:b/>
        </w:rPr>
        <w:t>aufgenommen</w:t>
      </w:r>
      <w:r>
        <w:rPr>
          <w:b/>
        </w:rPr>
        <w:t>.</w:t>
      </w:r>
      <w:r w:rsidR="00804BBB">
        <w:rPr>
          <w:b/>
        </w:rPr>
        <w:t xml:space="preserve"> </w:t>
      </w:r>
    </w:p>
    <w:p w14:paraId="5E7450FF" w14:textId="77777777" w:rsidR="00E421AD" w:rsidRDefault="00E421AD" w:rsidP="00E421AD">
      <w:pPr>
        <w:spacing w:line="240" w:lineRule="auto"/>
        <w:jc w:val="both"/>
        <w:rPr>
          <w:b/>
        </w:rPr>
      </w:pPr>
    </w:p>
    <w:p w14:paraId="1E526D37" w14:textId="55A43B8D" w:rsidR="00D23FD6" w:rsidRDefault="00525A6A" w:rsidP="0061764F">
      <w:pPr>
        <w:spacing w:line="240" w:lineRule="auto"/>
        <w:jc w:val="both"/>
      </w:pPr>
      <w:r>
        <w:t xml:space="preserve">Mit der heutigen Änderung wurde klargestellt, dass </w:t>
      </w:r>
      <w:r w:rsidR="00D23FD6">
        <w:t xml:space="preserve">Betroffene </w:t>
      </w:r>
      <w:r>
        <w:t>mit dem Ehlers-</w:t>
      </w:r>
      <w:proofErr w:type="spellStart"/>
      <w:r>
        <w:t>Danlos</w:t>
      </w:r>
      <w:proofErr w:type="spellEnd"/>
      <w:r>
        <w:t xml:space="preserve">-Syndrom (vaskulärer Typ) in </w:t>
      </w:r>
      <w:r w:rsidR="00D23FD6">
        <w:t xml:space="preserve">der </w:t>
      </w:r>
      <w:bookmarkStart w:id="2" w:name="_Hlk129608812"/>
      <w:r w:rsidR="00CA13A1" w:rsidRPr="00CA13A1">
        <w:t>Ambulanten Spezialfachärztlichen Versorgung</w:t>
      </w:r>
      <w:bookmarkEnd w:id="2"/>
      <w:r w:rsidR="00CA13A1" w:rsidRPr="00CA13A1">
        <w:t xml:space="preserve"> </w:t>
      </w:r>
      <w:r w:rsidR="00532709">
        <w:t>(</w:t>
      </w:r>
      <w:r w:rsidR="00D23FD6">
        <w:t>ASV</w:t>
      </w:r>
      <w:r w:rsidR="00532709">
        <w:t>)</w:t>
      </w:r>
      <w:r w:rsidR="00D23FD6">
        <w:t xml:space="preserve"> </w:t>
      </w:r>
      <w:r>
        <w:t xml:space="preserve">für </w:t>
      </w:r>
      <w:proofErr w:type="spellStart"/>
      <w:r>
        <w:t>Marfan</w:t>
      </w:r>
      <w:proofErr w:type="spellEnd"/>
      <w:r>
        <w:t xml:space="preserve"> </w:t>
      </w:r>
      <w:r w:rsidR="00D23FD6">
        <w:t>behandelt werden</w:t>
      </w:r>
      <w:r>
        <w:t xml:space="preserve"> können</w:t>
      </w:r>
      <w:r w:rsidR="00D23FD6">
        <w:t xml:space="preserve">. </w:t>
      </w:r>
      <w:r w:rsidRPr="007C63B3">
        <w:t>Die Patientenvertretung</w:t>
      </w:r>
      <w:r>
        <w:t xml:space="preserve"> hatte bereits 2022 die Aufnahme der EDS in die </w:t>
      </w:r>
      <w:proofErr w:type="spellStart"/>
      <w:r>
        <w:t>Marfan</w:t>
      </w:r>
      <w:proofErr w:type="spellEnd"/>
      <w:r>
        <w:t>-Anlage gefordert. Die jetzige Klarstellung für EDS-Patienten des vaskulären Typs begrüßt die Patientenvertretung daher ausdrücklich und hofft auf eine Verbesserung der Versorgung der Betroffenen mit vaskulären Störungen.</w:t>
      </w:r>
    </w:p>
    <w:p w14:paraId="1316A8AE" w14:textId="77777777" w:rsidR="00525A6A" w:rsidRDefault="00525A6A" w:rsidP="0061764F">
      <w:pPr>
        <w:spacing w:line="240" w:lineRule="auto"/>
        <w:jc w:val="both"/>
      </w:pPr>
    </w:p>
    <w:p w14:paraId="4644CCF9" w14:textId="540BC221" w:rsidR="00AA4AAC" w:rsidRDefault="00655AE0" w:rsidP="0061764F">
      <w:pPr>
        <w:spacing w:line="240" w:lineRule="auto"/>
        <w:jc w:val="both"/>
      </w:pPr>
      <w:r>
        <w:t>„</w:t>
      </w:r>
      <w:r w:rsidR="00525A6A">
        <w:t xml:space="preserve">Die </w:t>
      </w:r>
      <w:r w:rsidR="00AA4AAC">
        <w:t xml:space="preserve">Ergänzung des </w:t>
      </w:r>
      <w:r w:rsidR="00AA4AAC" w:rsidRPr="00B235C7">
        <w:t>Kodes Q79.6 Ehlers-</w:t>
      </w:r>
      <w:proofErr w:type="spellStart"/>
      <w:r w:rsidR="00AA4AAC" w:rsidRPr="00B235C7">
        <w:t>Danlos</w:t>
      </w:r>
      <w:proofErr w:type="spellEnd"/>
      <w:r w:rsidR="00AA4AAC" w:rsidRPr="00B235C7">
        <w:t xml:space="preserve">-Syndrom (vaskulärer Typ) </w:t>
      </w:r>
      <w:r w:rsidR="00AA4AAC">
        <w:t>in d</w:t>
      </w:r>
      <w:r w:rsidR="00041BE6">
        <w:t>i</w:t>
      </w:r>
      <w:r w:rsidR="00AA4AAC">
        <w:t xml:space="preserve">e </w:t>
      </w:r>
      <w:proofErr w:type="spellStart"/>
      <w:r w:rsidR="00AA4AAC">
        <w:t>Marfan</w:t>
      </w:r>
      <w:proofErr w:type="spellEnd"/>
      <w:r w:rsidR="00AA4AAC">
        <w:t>-Anlage ist für die Betroffenen ein wesentlicher Meilenstein</w:t>
      </w:r>
      <w:r w:rsidR="00525A6A">
        <w:t>.</w:t>
      </w:r>
      <w:r w:rsidR="00AA4AAC">
        <w:t xml:space="preserve"> </w:t>
      </w:r>
      <w:r w:rsidR="00AA4AAC" w:rsidRPr="00AA4AAC">
        <w:t xml:space="preserve">EDS-Patienten </w:t>
      </w:r>
      <w:r w:rsidR="00AA4AAC">
        <w:t xml:space="preserve">mit vaskulären </w:t>
      </w:r>
      <w:r w:rsidR="003B449C">
        <w:t xml:space="preserve">Problemen können </w:t>
      </w:r>
      <w:r w:rsidR="00165298">
        <w:t xml:space="preserve">im Besonderen </w:t>
      </w:r>
      <w:r w:rsidR="003B449C">
        <w:t>von</w:t>
      </w:r>
      <w:r w:rsidR="0025009A">
        <w:t xml:space="preserve"> der</w:t>
      </w:r>
      <w:r w:rsidR="003B449C">
        <w:t xml:space="preserve"> interdisziplinären </w:t>
      </w:r>
      <w:r w:rsidR="0025009A">
        <w:t xml:space="preserve">medizinischen </w:t>
      </w:r>
      <w:r w:rsidR="003B449C">
        <w:t>Versorgung in den</w:t>
      </w:r>
      <w:r w:rsidR="00AA4AAC" w:rsidRPr="00AA4AAC">
        <w:t xml:space="preserve"> </w:t>
      </w:r>
      <w:proofErr w:type="spellStart"/>
      <w:r w:rsidR="00AA4AAC" w:rsidRPr="00AA4AAC">
        <w:t>Marfan</w:t>
      </w:r>
      <w:proofErr w:type="spellEnd"/>
      <w:r w:rsidR="00AA4AAC" w:rsidRPr="00AA4AAC">
        <w:t xml:space="preserve">-Ambulanzen </w:t>
      </w:r>
      <w:r w:rsidR="003B449C">
        <w:t>profitieren</w:t>
      </w:r>
      <w:r w:rsidR="00814EBB">
        <w:t xml:space="preserve">. Auch wird durch die Aufnahme </w:t>
      </w:r>
      <w:r w:rsidR="00981DBE">
        <w:t xml:space="preserve">des Krankheitsbildes in die Anlage </w:t>
      </w:r>
      <w:proofErr w:type="spellStart"/>
      <w:r w:rsidR="00981DBE">
        <w:t>Marfan</w:t>
      </w:r>
      <w:proofErr w:type="spellEnd"/>
      <w:r w:rsidR="00814EBB">
        <w:t xml:space="preserve"> ein wichtiger Beitrag für die </w:t>
      </w:r>
      <w:r w:rsidR="00981DBE">
        <w:t>Öffentlichkeitsarbeit</w:t>
      </w:r>
      <w:r w:rsidR="00814EBB">
        <w:t xml:space="preserve"> dieser </w:t>
      </w:r>
      <w:r w:rsidR="00814EBB" w:rsidRPr="00165298">
        <w:t>seltene</w:t>
      </w:r>
      <w:r w:rsidR="00814EBB">
        <w:t>n</w:t>
      </w:r>
      <w:r w:rsidR="00814EBB" w:rsidRPr="00165298">
        <w:t xml:space="preserve"> angeborene</w:t>
      </w:r>
      <w:r w:rsidR="00814EBB">
        <w:t>n</w:t>
      </w:r>
      <w:r w:rsidR="00814EBB" w:rsidRPr="00165298">
        <w:t xml:space="preserve"> Bindegeweb</w:t>
      </w:r>
      <w:r w:rsidR="00981DBE">
        <w:t>ss</w:t>
      </w:r>
      <w:r w:rsidR="00981DBE" w:rsidRPr="00165298">
        <w:t xml:space="preserve">törung </w:t>
      </w:r>
      <w:r w:rsidR="00814EBB">
        <w:t>geleistet</w:t>
      </w:r>
      <w:r w:rsidR="003B449C">
        <w:t>“, so</w:t>
      </w:r>
      <w:r w:rsidR="003B449C" w:rsidRPr="003B449C">
        <w:t xml:space="preserve"> </w:t>
      </w:r>
      <w:r w:rsidR="003B449C" w:rsidRPr="008D6459">
        <w:t xml:space="preserve">Martin Leinen, </w:t>
      </w:r>
      <w:r w:rsidR="00E921A9">
        <w:t xml:space="preserve">einer der </w:t>
      </w:r>
      <w:r w:rsidR="003B449C" w:rsidRPr="008D6459">
        <w:t>Koordinator</w:t>
      </w:r>
      <w:r w:rsidR="00E921A9">
        <w:t>en</w:t>
      </w:r>
      <w:r w:rsidR="003B449C">
        <w:t xml:space="preserve"> des medizinisch-wissenschaftlichen Beirats der Deutschen Ehlers-</w:t>
      </w:r>
      <w:proofErr w:type="spellStart"/>
      <w:r w:rsidR="003B449C">
        <w:t>Danlos</w:t>
      </w:r>
      <w:proofErr w:type="spellEnd"/>
      <w:r w:rsidR="003B449C">
        <w:t xml:space="preserve"> Initiative e.V.</w:t>
      </w:r>
    </w:p>
    <w:p w14:paraId="3EE931BB" w14:textId="13259D7E" w:rsidR="00981DBE" w:rsidRDefault="00981DBE" w:rsidP="00E421AD">
      <w:pPr>
        <w:spacing w:line="240" w:lineRule="auto"/>
        <w:jc w:val="both"/>
      </w:pPr>
    </w:p>
    <w:p w14:paraId="251793FC" w14:textId="2588F149" w:rsidR="00981DBE" w:rsidRDefault="00DD7DE8" w:rsidP="00E421AD">
      <w:pPr>
        <w:spacing w:line="240" w:lineRule="auto"/>
        <w:jc w:val="both"/>
      </w:pPr>
      <w:r>
        <w:t xml:space="preserve">Im gleichen Beschluss wurde außerdem </w:t>
      </w:r>
      <w:r w:rsidR="001D263E">
        <w:t>die</w:t>
      </w:r>
      <w:r w:rsidR="00F754B9">
        <w:t xml:space="preserve"> Durchführung eines PET/PET-CT </w:t>
      </w:r>
      <w:r w:rsidR="00F754B9" w:rsidRPr="00F754B9">
        <w:t>beim High-Risk Prostatakarzinom zur Ausbreitungsdiagnostik vor kurativ intendierter Therapie</w:t>
      </w:r>
      <w:r w:rsidR="008A2F57" w:rsidRPr="008A2F57">
        <w:t xml:space="preserve"> </w:t>
      </w:r>
      <w:r w:rsidR="000C0724">
        <w:t>ermöglicht</w:t>
      </w:r>
      <w:r w:rsidR="00E35726">
        <w:t xml:space="preserve">. </w:t>
      </w:r>
      <w:r w:rsidR="004A21DB">
        <w:t xml:space="preserve">Eine neue </w:t>
      </w:r>
      <w:r w:rsidR="001B3582">
        <w:t xml:space="preserve">Studie </w:t>
      </w:r>
      <w:r w:rsidR="008A2F57">
        <w:t>hatte gezeigt, dass</w:t>
      </w:r>
      <w:r w:rsidR="008A2F57" w:rsidRPr="008A2F57">
        <w:t xml:space="preserve"> </w:t>
      </w:r>
      <w:r w:rsidR="00B776C2">
        <w:t>das kombinierte Untersuchungsverfahren aus</w:t>
      </w:r>
      <w:r w:rsidR="00B4193D">
        <w:t xml:space="preserve"> </w:t>
      </w:r>
      <w:r w:rsidR="00B4193D" w:rsidRPr="00B4193D">
        <w:t>PET (Positronen-Emissions-Tomographie) und CT (Computertomographie)</w:t>
      </w:r>
      <w:r w:rsidR="00B4193D">
        <w:t xml:space="preserve">, sehr viel genauer </w:t>
      </w:r>
      <w:r w:rsidR="00D86CEB">
        <w:t>bei dieser Patientengruppe</w:t>
      </w:r>
      <w:r w:rsidR="00D86CEB" w:rsidRPr="00B4193D">
        <w:t xml:space="preserve"> </w:t>
      </w:r>
      <w:r w:rsidR="00D86CEB">
        <w:t xml:space="preserve">ist </w:t>
      </w:r>
      <w:r w:rsidR="00B4193D">
        <w:t xml:space="preserve">als die </w:t>
      </w:r>
      <w:r w:rsidR="00B4193D" w:rsidRPr="00B4193D">
        <w:t>konventionelle Bildgebung</w:t>
      </w:r>
      <w:r w:rsidR="00B4193D">
        <w:t>. I</w:t>
      </w:r>
      <w:r w:rsidR="00B776C2">
        <w:t xml:space="preserve">m Ergebnis </w:t>
      </w:r>
      <w:r w:rsidR="00D86CEB">
        <w:t xml:space="preserve">der Untersuchung </w:t>
      </w:r>
      <w:r w:rsidR="00B776C2">
        <w:t>wurde bei mehr als einem Viertel der</w:t>
      </w:r>
      <w:r w:rsidR="008A2F57" w:rsidRPr="008A2F57">
        <w:t xml:space="preserve"> </w:t>
      </w:r>
      <w:r w:rsidR="008A2F57">
        <w:t>Patienten</w:t>
      </w:r>
      <w:r w:rsidR="008A2F57" w:rsidRPr="008A2F57">
        <w:t xml:space="preserve"> </w:t>
      </w:r>
      <w:r w:rsidR="00B776C2">
        <w:t>die</w:t>
      </w:r>
      <w:r w:rsidR="008A2F57" w:rsidRPr="008A2F57">
        <w:t xml:space="preserve"> </w:t>
      </w:r>
      <w:r w:rsidR="00B776C2">
        <w:t xml:space="preserve">Behandlung </w:t>
      </w:r>
      <w:r w:rsidR="008A2F57" w:rsidRPr="008A2F57">
        <w:t>an</w:t>
      </w:r>
      <w:r w:rsidR="00B776C2">
        <w:t xml:space="preserve">gepasst, indem </w:t>
      </w:r>
      <w:r w:rsidR="00B776C2" w:rsidRPr="00B776C2">
        <w:t>von einer kurativen Therapie auf eine palliative Therapie umgestellt w</w:t>
      </w:r>
      <w:r w:rsidR="00B776C2">
        <w:t>urde oder eine Änderung</w:t>
      </w:r>
      <w:r w:rsidR="00B776C2" w:rsidRPr="00B776C2">
        <w:t xml:space="preserve"> der Strahlentherapie</w:t>
      </w:r>
      <w:r w:rsidR="00B776C2">
        <w:t xml:space="preserve"> erfolgte. Vielen Patienten bliebe damit vor allem ein</w:t>
      </w:r>
      <w:r w:rsidR="00D86CEB">
        <w:t>e</w:t>
      </w:r>
      <w:r w:rsidR="00B776C2">
        <w:t xml:space="preserve"> unnötige Belastung durch</w:t>
      </w:r>
      <w:r w:rsidR="00D86CEB">
        <w:t xml:space="preserve"> z.B.</w:t>
      </w:r>
      <w:r w:rsidR="008A2F57" w:rsidRPr="008A2F57">
        <w:t xml:space="preserve"> große operative Eingriffe </w:t>
      </w:r>
      <w:r w:rsidR="00B776C2">
        <w:t>erspart</w:t>
      </w:r>
      <w:r w:rsidR="008A2F57" w:rsidRPr="008A2F57">
        <w:t>.</w:t>
      </w:r>
      <w:r w:rsidR="008A2F57">
        <w:t xml:space="preserve"> </w:t>
      </w:r>
      <w:r w:rsidR="00E35726">
        <w:t xml:space="preserve">Voraussetzung </w:t>
      </w:r>
      <w:r w:rsidR="00D86CEB">
        <w:t xml:space="preserve">für die Durchführung der PET/PET-CT </w:t>
      </w:r>
      <w:r w:rsidR="000C0724">
        <w:t>in</w:t>
      </w:r>
      <w:r w:rsidR="00D86CEB">
        <w:t xml:space="preserve"> dieser Patientengruppe ist jedoch die Empfehlung </w:t>
      </w:r>
      <w:r w:rsidR="00F754B9" w:rsidRPr="00F754B9">
        <w:t>durch eine interdisziplinäre Tumorkonferenz</w:t>
      </w:r>
      <w:r w:rsidR="00F754B9">
        <w:t xml:space="preserve">. </w:t>
      </w:r>
      <w:r w:rsidR="00D86CEB">
        <w:t>Patienten mit Tumoren der Prostata und Harnblase können seit 2017 in der ASV behandelt werden.</w:t>
      </w:r>
    </w:p>
    <w:p w14:paraId="3346621B" w14:textId="2E2E6713" w:rsidR="00981DBE" w:rsidRDefault="00981DBE" w:rsidP="00E421AD">
      <w:pPr>
        <w:spacing w:line="240" w:lineRule="auto"/>
        <w:jc w:val="both"/>
      </w:pPr>
    </w:p>
    <w:p w14:paraId="2D0BE3CE" w14:textId="3AE4FA96" w:rsidR="00244268" w:rsidRPr="00E421AD" w:rsidRDefault="00E421AD" w:rsidP="00E421AD">
      <w:pPr>
        <w:spacing w:line="240" w:lineRule="auto"/>
        <w:jc w:val="both"/>
        <w:rPr>
          <w:sz w:val="20"/>
          <w:szCs w:val="20"/>
        </w:rPr>
      </w:pPr>
      <w:r w:rsidRPr="00390285">
        <w:rPr>
          <w:sz w:val="20"/>
          <w:szCs w:val="20"/>
        </w:rPr>
        <w:t xml:space="preserve">Ansprechpartner: Tobias Hillmer, Sprecher der Patientenvertretung im Unterausschuss Ambulante Spezialfachärztliche Versorgung, Tel: +49 </w:t>
      </w:r>
      <w:r w:rsidR="00663A88">
        <w:rPr>
          <w:sz w:val="20"/>
          <w:szCs w:val="20"/>
        </w:rPr>
        <w:t xml:space="preserve">30 </w:t>
      </w:r>
      <w:bookmarkStart w:id="3" w:name="_GoBack"/>
      <w:bookmarkEnd w:id="3"/>
      <w:r w:rsidRPr="00390285">
        <w:rPr>
          <w:sz w:val="20"/>
          <w:szCs w:val="20"/>
        </w:rPr>
        <w:t xml:space="preserve">2000 392 40, E-Mail: </w:t>
      </w:r>
      <w:hyperlink r:id="rId8" w:history="1">
        <w:r w:rsidRPr="00FF52DC">
          <w:rPr>
            <w:rStyle w:val="Hyperlink"/>
            <w:sz w:val="20"/>
            <w:szCs w:val="20"/>
          </w:rPr>
          <w:t>thillmer@dccv.de</w:t>
        </w:r>
      </w:hyperlink>
    </w:p>
    <w:p w14:paraId="3C2F18AC" w14:textId="77777777"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_______________</w:t>
      </w:r>
    </w:p>
    <w:p w14:paraId="75D25938" w14:textId="77777777"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besteht aus Vertreterinnen und Vertretern der vier maßgeblichen Patienten</w:t>
      </w:r>
      <w:r>
        <w:rPr>
          <w:rFonts w:cs="Arial"/>
          <w:sz w:val="18"/>
          <w:szCs w:val="18"/>
        </w:rPr>
        <w:t>-</w:t>
      </w:r>
      <w:r w:rsidRPr="00244268">
        <w:rPr>
          <w:rFonts w:cs="Arial"/>
          <w:sz w:val="18"/>
          <w:szCs w:val="18"/>
        </w:rPr>
        <w:t xml:space="preserve">organisationen entsprechend der Patientenbeteiligungsverordnung: </w:t>
      </w:r>
    </w:p>
    <w:p w14:paraId="21B5B846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Deutscher Behindertenrat,</w:t>
      </w:r>
    </w:p>
    <w:p w14:paraId="536B23E1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Bundesarbeitsgemeinschaft PatientInnenstellen und -initiativen,</w:t>
      </w:r>
    </w:p>
    <w:p w14:paraId="504C4F65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 Arbeitsgemeinschaft Selbsthilfegruppen e.V.</w:t>
      </w:r>
    </w:p>
    <w:p w14:paraId="1A8EBBAC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Verbraucherzentrale Bundesverband e.V.</w:t>
      </w:r>
    </w:p>
    <w:p w14:paraId="70C27120" w14:textId="77777777" w:rsidR="001A60AB" w:rsidRPr="00826D0B" w:rsidRDefault="00244268" w:rsidP="00826D0B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1A60AB" w:rsidRPr="00826D0B" w:rsidSect="007D5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FAFA8" w14:textId="77777777" w:rsidR="00262890" w:rsidRDefault="00262890" w:rsidP="00103F6D">
      <w:r>
        <w:separator/>
      </w:r>
    </w:p>
  </w:endnote>
  <w:endnote w:type="continuationSeparator" w:id="0">
    <w:p w14:paraId="195D3E60" w14:textId="77777777" w:rsidR="00262890" w:rsidRDefault="00262890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4CF0" w14:textId="77777777" w:rsidR="00165298" w:rsidRDefault="001652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6FDC" w14:textId="77777777" w:rsidR="00165298" w:rsidRDefault="001652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E8F78" w14:textId="77777777" w:rsidR="00165298" w:rsidRDefault="001652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B6F31" w14:textId="77777777" w:rsidR="00262890" w:rsidRDefault="00262890" w:rsidP="00103F6D">
      <w:r>
        <w:separator/>
      </w:r>
    </w:p>
  </w:footnote>
  <w:footnote w:type="continuationSeparator" w:id="0">
    <w:p w14:paraId="7F9FC83B" w14:textId="77777777" w:rsidR="00262890" w:rsidRDefault="00262890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8D30E" w14:textId="77777777" w:rsidR="00165298" w:rsidRDefault="001652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25DB" w14:textId="77777777" w:rsidR="00165298" w:rsidRPr="00132AB7" w:rsidRDefault="00165298" w:rsidP="00132AB7">
    <w:pPr>
      <w:pStyle w:val="Kopfzeile"/>
    </w:pPr>
    <w:r>
      <w:rPr>
        <w:noProof/>
      </w:rPr>
      <w:drawing>
        <wp:inline distT="0" distB="0" distL="0" distR="0" wp14:anchorId="315020C4" wp14:editId="6A05C808">
          <wp:extent cx="5787390" cy="654050"/>
          <wp:effectExtent l="0" t="0" r="0" b="0"/>
          <wp:docPr id="12" name="Bild 12" descr="cid:abbac8a7-74c7-4c0c-ad14-774f8fc46c8d@AGKA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abbac8a7-74c7-4c0c-ad14-774f8fc46c8d@AGKA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9BED" w14:textId="77777777" w:rsidR="00165298" w:rsidRDefault="001652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1B"/>
    <w:rsid w:val="000170F3"/>
    <w:rsid w:val="00026B6D"/>
    <w:rsid w:val="00031576"/>
    <w:rsid w:val="00035F48"/>
    <w:rsid w:val="00041BE6"/>
    <w:rsid w:val="0006762C"/>
    <w:rsid w:val="000C0724"/>
    <w:rsid w:val="00103F6D"/>
    <w:rsid w:val="00132AB7"/>
    <w:rsid w:val="00140073"/>
    <w:rsid w:val="00165298"/>
    <w:rsid w:val="00172B64"/>
    <w:rsid w:val="0018379D"/>
    <w:rsid w:val="001A47CC"/>
    <w:rsid w:val="001A60AB"/>
    <w:rsid w:val="001B3582"/>
    <w:rsid w:val="001D263E"/>
    <w:rsid w:val="001E47CB"/>
    <w:rsid w:val="002045C9"/>
    <w:rsid w:val="00244268"/>
    <w:rsid w:val="0025009A"/>
    <w:rsid w:val="00262890"/>
    <w:rsid w:val="002C0D1A"/>
    <w:rsid w:val="002E2E7E"/>
    <w:rsid w:val="002F09D5"/>
    <w:rsid w:val="00372762"/>
    <w:rsid w:val="003924D3"/>
    <w:rsid w:val="00393F44"/>
    <w:rsid w:val="003B449C"/>
    <w:rsid w:val="003C5CE7"/>
    <w:rsid w:val="003D55E1"/>
    <w:rsid w:val="003F4A74"/>
    <w:rsid w:val="00406EC8"/>
    <w:rsid w:val="004076DC"/>
    <w:rsid w:val="0041071B"/>
    <w:rsid w:val="00482502"/>
    <w:rsid w:val="004A21DB"/>
    <w:rsid w:val="004C217F"/>
    <w:rsid w:val="004C4D2E"/>
    <w:rsid w:val="00525A6A"/>
    <w:rsid w:val="00532709"/>
    <w:rsid w:val="0055269C"/>
    <w:rsid w:val="0056606D"/>
    <w:rsid w:val="005A1D71"/>
    <w:rsid w:val="00600356"/>
    <w:rsid w:val="0061207C"/>
    <w:rsid w:val="0061764F"/>
    <w:rsid w:val="00652F4B"/>
    <w:rsid w:val="00655AE0"/>
    <w:rsid w:val="006638F2"/>
    <w:rsid w:val="00663A88"/>
    <w:rsid w:val="00675AC0"/>
    <w:rsid w:val="00681AFA"/>
    <w:rsid w:val="006F0BBB"/>
    <w:rsid w:val="0070219A"/>
    <w:rsid w:val="00735FE3"/>
    <w:rsid w:val="00763D7C"/>
    <w:rsid w:val="0076562A"/>
    <w:rsid w:val="0078228B"/>
    <w:rsid w:val="007942CD"/>
    <w:rsid w:val="00796D55"/>
    <w:rsid w:val="007B4261"/>
    <w:rsid w:val="007C570E"/>
    <w:rsid w:val="007D5BB0"/>
    <w:rsid w:val="007D5CB5"/>
    <w:rsid w:val="007F6D2F"/>
    <w:rsid w:val="00804BBB"/>
    <w:rsid w:val="00814EBB"/>
    <w:rsid w:val="00826D0B"/>
    <w:rsid w:val="008959F0"/>
    <w:rsid w:val="008A0013"/>
    <w:rsid w:val="008A1A13"/>
    <w:rsid w:val="008A2F57"/>
    <w:rsid w:val="008D6459"/>
    <w:rsid w:val="008F07BB"/>
    <w:rsid w:val="00901CCF"/>
    <w:rsid w:val="009226A1"/>
    <w:rsid w:val="00981DBE"/>
    <w:rsid w:val="00992205"/>
    <w:rsid w:val="009A351D"/>
    <w:rsid w:val="009A58B5"/>
    <w:rsid w:val="009D0D54"/>
    <w:rsid w:val="00A46600"/>
    <w:rsid w:val="00A66F4D"/>
    <w:rsid w:val="00A94BCD"/>
    <w:rsid w:val="00AA4AAC"/>
    <w:rsid w:val="00AD6069"/>
    <w:rsid w:val="00AF4F81"/>
    <w:rsid w:val="00AF60EB"/>
    <w:rsid w:val="00B12AAD"/>
    <w:rsid w:val="00B235C7"/>
    <w:rsid w:val="00B24B08"/>
    <w:rsid w:val="00B4193D"/>
    <w:rsid w:val="00B44B90"/>
    <w:rsid w:val="00B46DE4"/>
    <w:rsid w:val="00B776C2"/>
    <w:rsid w:val="00B86458"/>
    <w:rsid w:val="00C63565"/>
    <w:rsid w:val="00C74972"/>
    <w:rsid w:val="00C93BEB"/>
    <w:rsid w:val="00CA13A1"/>
    <w:rsid w:val="00D04F68"/>
    <w:rsid w:val="00D23FD6"/>
    <w:rsid w:val="00D3385A"/>
    <w:rsid w:val="00D55997"/>
    <w:rsid w:val="00D86CEB"/>
    <w:rsid w:val="00D9601D"/>
    <w:rsid w:val="00DB0DE3"/>
    <w:rsid w:val="00DD7DE8"/>
    <w:rsid w:val="00E24E43"/>
    <w:rsid w:val="00E35726"/>
    <w:rsid w:val="00E421AD"/>
    <w:rsid w:val="00E7665A"/>
    <w:rsid w:val="00E87A01"/>
    <w:rsid w:val="00E921A9"/>
    <w:rsid w:val="00ED6870"/>
    <w:rsid w:val="00EE7CFB"/>
    <w:rsid w:val="00F11A5A"/>
    <w:rsid w:val="00F17635"/>
    <w:rsid w:val="00F36840"/>
    <w:rsid w:val="00F425BE"/>
    <w:rsid w:val="00F754B9"/>
    <w:rsid w:val="00FC4522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E3055"/>
  <w15:chartTrackingRefBased/>
  <w15:docId w15:val="{225EC26D-AC4B-4D61-B3BD-9DC8170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600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60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A4660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421AD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49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9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97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9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97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9226A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llmer@dccv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bbac8a7-74c7-4c0c-ad14-774f8fc46c8d@AGKA.inter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E80C-6205-40BA-AFE8-38801C92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subject/>
  <dc:creator>PatV</dc:creator>
  <cp:keywords/>
  <cp:lastModifiedBy>PatV</cp:lastModifiedBy>
  <cp:revision>3</cp:revision>
  <cp:lastPrinted>2023-03-15T11:03:00Z</cp:lastPrinted>
  <dcterms:created xsi:type="dcterms:W3CDTF">2023-03-15T20:05:00Z</dcterms:created>
  <dcterms:modified xsi:type="dcterms:W3CDTF">2023-03-16T07:52:00Z</dcterms:modified>
</cp:coreProperties>
</file>