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D73EB" w14:textId="77777777" w:rsidR="00F77455" w:rsidRDefault="00E80E9F" w:rsidP="00F77455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Unklares Risiko für Patientinnen und Patienten</w:t>
      </w:r>
      <w:r w:rsidR="00606BC6">
        <w:rPr>
          <w:rFonts w:ascii="Arial" w:hAnsi="Arial" w:cs="Arial"/>
          <w:b/>
        </w:rPr>
        <w:t xml:space="preserve">: G-BA ebnet Weg für Austausch von Biosimilars </w:t>
      </w:r>
      <w:r w:rsidR="004831CD">
        <w:rPr>
          <w:rFonts w:ascii="Arial" w:hAnsi="Arial" w:cs="Arial"/>
          <w:b/>
        </w:rPr>
        <w:t>untereinander</w:t>
      </w:r>
      <w:r w:rsidR="0050279E">
        <w:rPr>
          <w:rFonts w:ascii="Arial" w:hAnsi="Arial" w:cs="Arial"/>
          <w:b/>
        </w:rPr>
        <w:t xml:space="preserve"> allein aus Kostengründen</w:t>
      </w:r>
    </w:p>
    <w:p w14:paraId="6A64D044" w14:textId="77777777" w:rsidR="004831CD" w:rsidRDefault="004831CD" w:rsidP="00F77455">
      <w:pPr>
        <w:rPr>
          <w:rFonts w:ascii="Arial" w:hAnsi="Arial" w:cs="Arial"/>
        </w:rPr>
      </w:pPr>
    </w:p>
    <w:p w14:paraId="3896AF00" w14:textId="77777777" w:rsidR="00897EAE" w:rsidRPr="00661103" w:rsidRDefault="00A15553" w:rsidP="005023C2">
      <w:pPr>
        <w:jc w:val="both"/>
        <w:rPr>
          <w:rFonts w:ascii="Arial" w:hAnsi="Arial" w:cs="Arial"/>
          <w:b/>
          <w:sz w:val="20"/>
          <w:szCs w:val="20"/>
        </w:rPr>
      </w:pPr>
      <w:r w:rsidRPr="00661103">
        <w:rPr>
          <w:rFonts w:ascii="Arial" w:hAnsi="Arial" w:cs="Arial"/>
          <w:b/>
          <w:sz w:val="20"/>
          <w:szCs w:val="20"/>
        </w:rPr>
        <w:t>Berlin, 20</w:t>
      </w:r>
      <w:r w:rsidR="00897EAE" w:rsidRPr="00661103">
        <w:rPr>
          <w:rFonts w:ascii="Arial" w:hAnsi="Arial" w:cs="Arial"/>
          <w:b/>
          <w:sz w:val="20"/>
          <w:szCs w:val="20"/>
        </w:rPr>
        <w:t>.0</w:t>
      </w:r>
      <w:r w:rsidRPr="00661103">
        <w:rPr>
          <w:rFonts w:ascii="Arial" w:hAnsi="Arial" w:cs="Arial"/>
          <w:b/>
          <w:sz w:val="20"/>
          <w:szCs w:val="20"/>
        </w:rPr>
        <w:t>8</w:t>
      </w:r>
      <w:r w:rsidR="00897EAE" w:rsidRPr="00661103">
        <w:rPr>
          <w:rFonts w:ascii="Arial" w:hAnsi="Arial" w:cs="Arial"/>
          <w:b/>
          <w:sz w:val="20"/>
          <w:szCs w:val="20"/>
        </w:rPr>
        <w:t>.2020. Der Gemeinsame Bundesausschuss (G-BA) hat heute</w:t>
      </w:r>
      <w:r w:rsidR="00824A72" w:rsidRPr="00661103">
        <w:rPr>
          <w:rFonts w:ascii="Arial" w:hAnsi="Arial" w:cs="Arial"/>
          <w:b/>
          <w:sz w:val="20"/>
          <w:szCs w:val="20"/>
        </w:rPr>
        <w:t xml:space="preserve"> einen Beschluss </w:t>
      </w:r>
      <w:r w:rsidR="003375C0" w:rsidRPr="00661103">
        <w:rPr>
          <w:rFonts w:ascii="Arial" w:hAnsi="Arial" w:cs="Arial"/>
          <w:b/>
          <w:sz w:val="20"/>
          <w:szCs w:val="20"/>
        </w:rPr>
        <w:t>zum Austausch von biotechnologisch hergestell</w:t>
      </w:r>
      <w:r w:rsidR="00383C85" w:rsidRPr="00661103">
        <w:rPr>
          <w:rFonts w:ascii="Arial" w:hAnsi="Arial" w:cs="Arial"/>
          <w:b/>
          <w:sz w:val="20"/>
          <w:szCs w:val="20"/>
        </w:rPr>
        <w:t>t</w:t>
      </w:r>
      <w:r w:rsidR="003375C0" w:rsidRPr="00661103">
        <w:rPr>
          <w:rFonts w:ascii="Arial" w:hAnsi="Arial" w:cs="Arial"/>
          <w:b/>
          <w:sz w:val="20"/>
          <w:szCs w:val="20"/>
        </w:rPr>
        <w:t>en Arzneimitteln (Biologik</w:t>
      </w:r>
      <w:r w:rsidR="002F0836" w:rsidRPr="00661103">
        <w:rPr>
          <w:rFonts w:ascii="Arial" w:hAnsi="Arial" w:cs="Arial"/>
          <w:b/>
          <w:sz w:val="20"/>
          <w:szCs w:val="20"/>
        </w:rPr>
        <w:t>a/Biosimilars) durch Ärzt</w:t>
      </w:r>
      <w:r w:rsidR="003375C0" w:rsidRPr="00661103">
        <w:rPr>
          <w:rFonts w:ascii="Arial" w:hAnsi="Arial" w:cs="Arial"/>
          <w:b/>
          <w:sz w:val="20"/>
          <w:szCs w:val="20"/>
        </w:rPr>
        <w:t>innen</w:t>
      </w:r>
      <w:r w:rsidR="002F0836" w:rsidRPr="00661103">
        <w:rPr>
          <w:rFonts w:ascii="Arial" w:hAnsi="Arial" w:cs="Arial"/>
          <w:b/>
          <w:sz w:val="20"/>
          <w:szCs w:val="20"/>
        </w:rPr>
        <w:t xml:space="preserve"> und Ärzte</w:t>
      </w:r>
      <w:r w:rsidR="003375C0" w:rsidRPr="00661103">
        <w:rPr>
          <w:rFonts w:ascii="Arial" w:hAnsi="Arial" w:cs="Arial"/>
          <w:b/>
          <w:sz w:val="20"/>
          <w:szCs w:val="20"/>
        </w:rPr>
        <w:t xml:space="preserve"> </w:t>
      </w:r>
      <w:r w:rsidR="00824A72" w:rsidRPr="00661103">
        <w:rPr>
          <w:rFonts w:ascii="Arial" w:hAnsi="Arial" w:cs="Arial"/>
          <w:b/>
          <w:sz w:val="20"/>
          <w:szCs w:val="20"/>
        </w:rPr>
        <w:t>zur Ergänzung der Arzneimittelrichtlinie gefasst</w:t>
      </w:r>
      <w:r w:rsidR="00897EAE" w:rsidRPr="00661103">
        <w:rPr>
          <w:rFonts w:ascii="Arial" w:hAnsi="Arial" w:cs="Arial"/>
          <w:b/>
          <w:sz w:val="20"/>
          <w:szCs w:val="20"/>
        </w:rPr>
        <w:t>.</w:t>
      </w:r>
    </w:p>
    <w:p w14:paraId="07C454DE" w14:textId="77777777" w:rsidR="00606BC6" w:rsidRPr="00661103" w:rsidRDefault="007B2294" w:rsidP="0066110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61103">
        <w:rPr>
          <w:sz w:val="20"/>
          <w:szCs w:val="20"/>
        </w:rPr>
        <w:t>I</w:t>
      </w:r>
      <w:r w:rsidRPr="00661103">
        <w:rPr>
          <w:rFonts w:ascii="Arial" w:hAnsi="Arial" w:cs="Arial"/>
          <w:sz w:val="20"/>
          <w:szCs w:val="20"/>
        </w:rPr>
        <w:t xml:space="preserve">n Folge des Beschlusses ist es </w:t>
      </w:r>
      <w:r w:rsidR="00383C85" w:rsidRPr="00661103">
        <w:rPr>
          <w:rFonts w:ascii="Arial" w:hAnsi="Arial" w:cs="Arial"/>
          <w:sz w:val="20"/>
          <w:szCs w:val="20"/>
        </w:rPr>
        <w:t xml:space="preserve">nun </w:t>
      </w:r>
      <w:r w:rsidRPr="00661103">
        <w:rPr>
          <w:rFonts w:ascii="Arial" w:hAnsi="Arial" w:cs="Arial"/>
          <w:sz w:val="20"/>
          <w:szCs w:val="20"/>
        </w:rPr>
        <w:t>möglich, dass</w:t>
      </w:r>
      <w:r w:rsidR="0067590B" w:rsidRPr="00661103">
        <w:rPr>
          <w:rFonts w:ascii="Arial" w:hAnsi="Arial" w:cs="Arial"/>
          <w:sz w:val="20"/>
          <w:szCs w:val="20"/>
        </w:rPr>
        <w:t xml:space="preserve"> sich Patient</w:t>
      </w:r>
      <w:r w:rsidRPr="00661103">
        <w:rPr>
          <w:rFonts w:ascii="Arial" w:hAnsi="Arial" w:cs="Arial"/>
          <w:sz w:val="20"/>
          <w:szCs w:val="20"/>
        </w:rPr>
        <w:t>innen</w:t>
      </w:r>
      <w:r w:rsidR="0067590B" w:rsidRPr="00661103">
        <w:rPr>
          <w:rFonts w:ascii="Arial" w:hAnsi="Arial" w:cs="Arial"/>
          <w:sz w:val="20"/>
          <w:szCs w:val="20"/>
        </w:rPr>
        <w:t xml:space="preserve"> und Patient</w:t>
      </w:r>
      <w:r w:rsidR="006679A0" w:rsidRPr="00661103">
        <w:rPr>
          <w:rFonts w:ascii="Arial" w:hAnsi="Arial" w:cs="Arial"/>
          <w:sz w:val="20"/>
          <w:szCs w:val="20"/>
        </w:rPr>
        <w:t>en</w:t>
      </w:r>
      <w:r w:rsidRPr="00661103">
        <w:rPr>
          <w:rFonts w:ascii="Arial" w:hAnsi="Arial" w:cs="Arial"/>
          <w:sz w:val="20"/>
          <w:szCs w:val="20"/>
        </w:rPr>
        <w:t xml:space="preserve"> mit einer Biologika-Dauertherapie </w:t>
      </w:r>
      <w:r w:rsidR="003375C0" w:rsidRPr="00661103">
        <w:rPr>
          <w:rFonts w:ascii="Arial" w:hAnsi="Arial" w:cs="Arial"/>
          <w:sz w:val="20"/>
          <w:szCs w:val="20"/>
        </w:rPr>
        <w:t xml:space="preserve">allein aus Kostengründen </w:t>
      </w:r>
      <w:r w:rsidRPr="00661103">
        <w:rPr>
          <w:rFonts w:ascii="Arial" w:hAnsi="Arial" w:cs="Arial"/>
          <w:sz w:val="20"/>
          <w:szCs w:val="20"/>
        </w:rPr>
        <w:t>einem mehrfachen Wechsel von Biologika</w:t>
      </w:r>
      <w:r w:rsidR="00383C85" w:rsidRPr="00661103">
        <w:rPr>
          <w:rFonts w:ascii="Arial" w:hAnsi="Arial" w:cs="Arial"/>
          <w:sz w:val="20"/>
          <w:szCs w:val="20"/>
        </w:rPr>
        <w:t>-P</w:t>
      </w:r>
      <w:r w:rsidRPr="00661103">
        <w:rPr>
          <w:rFonts w:ascii="Arial" w:hAnsi="Arial" w:cs="Arial"/>
          <w:sz w:val="20"/>
          <w:szCs w:val="20"/>
        </w:rPr>
        <w:t>räp</w:t>
      </w:r>
      <w:r w:rsidR="00C10F1E" w:rsidRPr="00661103">
        <w:rPr>
          <w:rFonts w:ascii="Arial" w:hAnsi="Arial" w:cs="Arial"/>
          <w:sz w:val="20"/>
          <w:szCs w:val="20"/>
        </w:rPr>
        <w:t>a</w:t>
      </w:r>
      <w:r w:rsidRPr="00661103">
        <w:rPr>
          <w:rFonts w:ascii="Arial" w:hAnsi="Arial" w:cs="Arial"/>
          <w:sz w:val="20"/>
          <w:szCs w:val="20"/>
        </w:rPr>
        <w:t>raten unterziehen müssen</w:t>
      </w:r>
      <w:r w:rsidR="006711A8" w:rsidRPr="00661103">
        <w:rPr>
          <w:rFonts w:ascii="Arial" w:hAnsi="Arial" w:cs="Arial"/>
          <w:sz w:val="20"/>
          <w:szCs w:val="20"/>
        </w:rPr>
        <w:t>. Es liegen</w:t>
      </w:r>
      <w:r w:rsidR="00A4601E" w:rsidRPr="00661103">
        <w:rPr>
          <w:rFonts w:ascii="Arial" w:hAnsi="Arial" w:cs="Arial"/>
          <w:sz w:val="20"/>
          <w:szCs w:val="20"/>
        </w:rPr>
        <w:t xml:space="preserve"> bisher </w:t>
      </w:r>
      <w:r w:rsidR="006711A8" w:rsidRPr="00661103">
        <w:rPr>
          <w:rFonts w:ascii="Arial" w:hAnsi="Arial" w:cs="Arial"/>
          <w:sz w:val="20"/>
          <w:szCs w:val="20"/>
        </w:rPr>
        <w:t xml:space="preserve">jedoch </w:t>
      </w:r>
      <w:r w:rsidR="00280B4F" w:rsidRPr="00661103">
        <w:rPr>
          <w:rFonts w:ascii="Arial" w:hAnsi="Arial" w:cs="Arial"/>
          <w:sz w:val="20"/>
          <w:szCs w:val="20"/>
        </w:rPr>
        <w:t xml:space="preserve">nur unzureichend </w:t>
      </w:r>
      <w:r w:rsidRPr="00661103">
        <w:rPr>
          <w:rFonts w:ascii="Arial" w:hAnsi="Arial" w:cs="Arial"/>
          <w:sz w:val="20"/>
          <w:szCs w:val="20"/>
        </w:rPr>
        <w:t>wissenschaftlich</w:t>
      </w:r>
      <w:r w:rsidR="006711A8" w:rsidRPr="00661103">
        <w:rPr>
          <w:rFonts w:ascii="Arial" w:hAnsi="Arial" w:cs="Arial"/>
          <w:sz w:val="20"/>
          <w:szCs w:val="20"/>
        </w:rPr>
        <w:t>e</w:t>
      </w:r>
      <w:r w:rsidRPr="00661103">
        <w:rPr>
          <w:rFonts w:ascii="Arial" w:hAnsi="Arial" w:cs="Arial"/>
          <w:sz w:val="20"/>
          <w:szCs w:val="20"/>
        </w:rPr>
        <w:t xml:space="preserve"> Daten </w:t>
      </w:r>
      <w:r w:rsidR="00CF7D2F" w:rsidRPr="00661103">
        <w:rPr>
          <w:rFonts w:ascii="Arial" w:hAnsi="Arial" w:cs="Arial"/>
          <w:sz w:val="20"/>
          <w:szCs w:val="20"/>
        </w:rPr>
        <w:t xml:space="preserve">für </w:t>
      </w:r>
      <w:r w:rsidRPr="00661103">
        <w:rPr>
          <w:rFonts w:ascii="Arial" w:hAnsi="Arial" w:cs="Arial"/>
          <w:sz w:val="20"/>
          <w:szCs w:val="20"/>
        </w:rPr>
        <w:t xml:space="preserve">eine unbedenkliche Therapiefortführung </w:t>
      </w:r>
      <w:r w:rsidR="0050037C" w:rsidRPr="00661103">
        <w:rPr>
          <w:rFonts w:ascii="Arial" w:hAnsi="Arial" w:cs="Arial"/>
          <w:sz w:val="20"/>
          <w:szCs w:val="20"/>
        </w:rPr>
        <w:t xml:space="preserve">mit mehrfachem Wechsel der Präparate </w:t>
      </w:r>
      <w:r w:rsidRPr="00661103">
        <w:rPr>
          <w:rFonts w:ascii="Arial" w:hAnsi="Arial" w:cs="Arial"/>
          <w:sz w:val="20"/>
          <w:szCs w:val="20"/>
        </w:rPr>
        <w:t xml:space="preserve">ohne Wirkverlust und </w:t>
      </w:r>
      <w:r w:rsidR="0050037C" w:rsidRPr="00661103">
        <w:rPr>
          <w:rFonts w:ascii="Arial" w:hAnsi="Arial" w:cs="Arial"/>
          <w:sz w:val="20"/>
          <w:szCs w:val="20"/>
        </w:rPr>
        <w:t xml:space="preserve">ohne </w:t>
      </w:r>
      <w:r w:rsidRPr="00661103">
        <w:rPr>
          <w:rFonts w:ascii="Arial" w:hAnsi="Arial" w:cs="Arial"/>
          <w:sz w:val="20"/>
          <w:szCs w:val="20"/>
        </w:rPr>
        <w:t>plötzl</w:t>
      </w:r>
      <w:r w:rsidR="00CF7D2F" w:rsidRPr="00661103">
        <w:rPr>
          <w:rFonts w:ascii="Arial" w:hAnsi="Arial" w:cs="Arial"/>
          <w:sz w:val="20"/>
          <w:szCs w:val="20"/>
        </w:rPr>
        <w:t>ich auftretende Nebenwirkungen vor</w:t>
      </w:r>
      <w:r w:rsidRPr="00661103">
        <w:rPr>
          <w:rFonts w:ascii="Arial" w:hAnsi="Arial" w:cs="Arial"/>
          <w:sz w:val="20"/>
          <w:szCs w:val="20"/>
        </w:rPr>
        <w:t xml:space="preserve">. Zusätzlich besteht die Gefahr, dass durch </w:t>
      </w:r>
      <w:r w:rsidR="0045274A" w:rsidRPr="00661103">
        <w:rPr>
          <w:rFonts w:ascii="Arial" w:hAnsi="Arial" w:cs="Arial"/>
          <w:sz w:val="20"/>
          <w:szCs w:val="20"/>
        </w:rPr>
        <w:t>sog</w:t>
      </w:r>
      <w:r w:rsidR="00B366B2" w:rsidRPr="00661103">
        <w:rPr>
          <w:rFonts w:ascii="Arial" w:hAnsi="Arial" w:cs="Arial"/>
          <w:sz w:val="20"/>
          <w:szCs w:val="20"/>
        </w:rPr>
        <w:t>enannte</w:t>
      </w:r>
      <w:r w:rsidR="0045274A" w:rsidRPr="00661103">
        <w:rPr>
          <w:rFonts w:ascii="Arial" w:hAnsi="Arial" w:cs="Arial"/>
          <w:sz w:val="20"/>
          <w:szCs w:val="20"/>
        </w:rPr>
        <w:t xml:space="preserve"> </w:t>
      </w:r>
      <w:r w:rsidRPr="00661103">
        <w:rPr>
          <w:rFonts w:ascii="Arial" w:hAnsi="Arial" w:cs="Arial"/>
          <w:sz w:val="20"/>
          <w:szCs w:val="20"/>
        </w:rPr>
        <w:t>Nocebo</w:t>
      </w:r>
      <w:r w:rsidR="0050037C" w:rsidRPr="00661103">
        <w:rPr>
          <w:rFonts w:ascii="Arial" w:hAnsi="Arial" w:cs="Arial"/>
          <w:sz w:val="20"/>
          <w:szCs w:val="20"/>
        </w:rPr>
        <w:t>-E</w:t>
      </w:r>
      <w:r w:rsidRPr="00661103">
        <w:rPr>
          <w:rFonts w:ascii="Arial" w:hAnsi="Arial" w:cs="Arial"/>
          <w:sz w:val="20"/>
          <w:szCs w:val="20"/>
        </w:rPr>
        <w:t>ffekte</w:t>
      </w:r>
      <w:r w:rsidR="00C66FDE" w:rsidRPr="00661103">
        <w:rPr>
          <w:rFonts w:ascii="Arial" w:hAnsi="Arial" w:cs="Arial"/>
          <w:sz w:val="20"/>
          <w:szCs w:val="20"/>
        </w:rPr>
        <w:t>, Adhärenz</w:t>
      </w:r>
      <w:r w:rsidR="009C71D2" w:rsidRPr="00661103">
        <w:rPr>
          <w:rFonts w:ascii="Arial" w:hAnsi="Arial" w:cs="Arial"/>
          <w:sz w:val="20"/>
          <w:szCs w:val="20"/>
        </w:rPr>
        <w:t>-P</w:t>
      </w:r>
      <w:r w:rsidR="00C66FDE" w:rsidRPr="00661103">
        <w:rPr>
          <w:rFonts w:ascii="Arial" w:hAnsi="Arial" w:cs="Arial"/>
          <w:sz w:val="20"/>
          <w:szCs w:val="20"/>
        </w:rPr>
        <w:t>robleme</w:t>
      </w:r>
      <w:r w:rsidRPr="00661103">
        <w:rPr>
          <w:rFonts w:ascii="Arial" w:hAnsi="Arial" w:cs="Arial"/>
          <w:sz w:val="20"/>
          <w:szCs w:val="20"/>
        </w:rPr>
        <w:t xml:space="preserve"> und Anwendungsfehler beim Einsatz </w:t>
      </w:r>
      <w:r w:rsidR="0050037C" w:rsidRPr="00661103">
        <w:rPr>
          <w:rFonts w:ascii="Arial" w:hAnsi="Arial" w:cs="Arial"/>
          <w:sz w:val="20"/>
          <w:szCs w:val="20"/>
        </w:rPr>
        <w:t xml:space="preserve">von </w:t>
      </w:r>
      <w:r w:rsidRPr="00661103">
        <w:rPr>
          <w:rFonts w:ascii="Arial" w:hAnsi="Arial" w:cs="Arial"/>
          <w:sz w:val="20"/>
          <w:szCs w:val="20"/>
        </w:rPr>
        <w:t>immer wieder neue</w:t>
      </w:r>
      <w:r w:rsidR="0050037C" w:rsidRPr="00661103">
        <w:rPr>
          <w:rFonts w:ascii="Arial" w:hAnsi="Arial" w:cs="Arial"/>
          <w:sz w:val="20"/>
          <w:szCs w:val="20"/>
        </w:rPr>
        <w:t>n</w:t>
      </w:r>
      <w:r w:rsidRPr="00661103">
        <w:rPr>
          <w:rFonts w:ascii="Arial" w:hAnsi="Arial" w:cs="Arial"/>
          <w:sz w:val="20"/>
          <w:szCs w:val="20"/>
        </w:rPr>
        <w:t xml:space="preserve"> und unterschiedlich gebaute</w:t>
      </w:r>
      <w:r w:rsidR="0050037C" w:rsidRPr="00661103">
        <w:rPr>
          <w:rFonts w:ascii="Arial" w:hAnsi="Arial" w:cs="Arial"/>
          <w:sz w:val="20"/>
          <w:szCs w:val="20"/>
        </w:rPr>
        <w:t>n</w:t>
      </w:r>
      <w:r w:rsidRPr="00661103">
        <w:rPr>
          <w:rFonts w:ascii="Arial" w:hAnsi="Arial" w:cs="Arial"/>
          <w:sz w:val="20"/>
          <w:szCs w:val="20"/>
        </w:rPr>
        <w:t xml:space="preserve"> Spritzen und Pens auch gut auf eine Therapie eingestellte chronisch kranke Patientinnen</w:t>
      </w:r>
      <w:r w:rsidR="00B914B5" w:rsidRPr="00661103">
        <w:rPr>
          <w:rFonts w:ascii="Arial" w:hAnsi="Arial" w:cs="Arial"/>
          <w:sz w:val="20"/>
          <w:szCs w:val="20"/>
        </w:rPr>
        <w:t xml:space="preserve"> und Patient</w:t>
      </w:r>
      <w:r w:rsidR="00274941" w:rsidRPr="00661103">
        <w:rPr>
          <w:rFonts w:ascii="Arial" w:hAnsi="Arial" w:cs="Arial"/>
          <w:sz w:val="20"/>
          <w:szCs w:val="20"/>
        </w:rPr>
        <w:t>en</w:t>
      </w:r>
      <w:r w:rsidRPr="00661103">
        <w:rPr>
          <w:rFonts w:ascii="Arial" w:hAnsi="Arial" w:cs="Arial"/>
          <w:sz w:val="20"/>
          <w:szCs w:val="20"/>
        </w:rPr>
        <w:t xml:space="preserve"> Wirksamkeitsverluste</w:t>
      </w:r>
      <w:r w:rsidR="00B366B2" w:rsidRPr="00661103">
        <w:rPr>
          <w:rFonts w:ascii="Arial" w:hAnsi="Arial" w:cs="Arial"/>
          <w:sz w:val="20"/>
          <w:szCs w:val="20"/>
        </w:rPr>
        <w:t xml:space="preserve"> oder sogar Sch</w:t>
      </w:r>
      <w:r w:rsidR="00851620" w:rsidRPr="00661103">
        <w:rPr>
          <w:rFonts w:ascii="Arial" w:hAnsi="Arial" w:cs="Arial"/>
          <w:sz w:val="20"/>
          <w:szCs w:val="20"/>
        </w:rPr>
        <w:t>ä</w:t>
      </w:r>
      <w:r w:rsidR="00B366B2" w:rsidRPr="00661103">
        <w:rPr>
          <w:rFonts w:ascii="Arial" w:hAnsi="Arial" w:cs="Arial"/>
          <w:sz w:val="20"/>
          <w:szCs w:val="20"/>
        </w:rPr>
        <w:t>den</w:t>
      </w:r>
      <w:r w:rsidRPr="00661103">
        <w:rPr>
          <w:rFonts w:ascii="Arial" w:hAnsi="Arial" w:cs="Arial"/>
          <w:sz w:val="20"/>
          <w:szCs w:val="20"/>
        </w:rPr>
        <w:t xml:space="preserve"> erleiden. </w:t>
      </w:r>
      <w:r w:rsidR="004C4599" w:rsidRPr="00661103">
        <w:rPr>
          <w:rFonts w:ascii="Arial" w:hAnsi="Arial" w:cs="Arial"/>
          <w:sz w:val="20"/>
          <w:szCs w:val="20"/>
        </w:rPr>
        <w:t xml:space="preserve">Die Bedenken bestehen dabei besonders bei </w:t>
      </w:r>
      <w:r w:rsidR="00C0609C" w:rsidRPr="00661103">
        <w:rPr>
          <w:rFonts w:ascii="Arial" w:hAnsi="Arial" w:cs="Arial"/>
          <w:sz w:val="20"/>
          <w:szCs w:val="20"/>
        </w:rPr>
        <w:t xml:space="preserve">den </w:t>
      </w:r>
      <w:r w:rsidR="004C4599" w:rsidRPr="00661103">
        <w:rPr>
          <w:rFonts w:ascii="Arial" w:hAnsi="Arial" w:cs="Arial"/>
          <w:sz w:val="20"/>
          <w:szCs w:val="20"/>
        </w:rPr>
        <w:t>komplexen biotechnologisch hergestellten Wirkstoffe</w:t>
      </w:r>
      <w:r w:rsidR="00A93537" w:rsidRPr="00661103">
        <w:rPr>
          <w:rFonts w:ascii="Arial" w:hAnsi="Arial" w:cs="Arial"/>
          <w:sz w:val="20"/>
          <w:szCs w:val="20"/>
        </w:rPr>
        <w:t>n</w:t>
      </w:r>
      <w:r w:rsidR="004C4599" w:rsidRPr="00661103">
        <w:rPr>
          <w:rFonts w:ascii="Arial" w:hAnsi="Arial" w:cs="Arial"/>
          <w:sz w:val="20"/>
          <w:szCs w:val="20"/>
        </w:rPr>
        <w:t xml:space="preserve">, die bei chronischen Erkrankungen von den Patientinnen </w:t>
      </w:r>
      <w:r w:rsidR="00A93537" w:rsidRPr="00661103">
        <w:rPr>
          <w:rFonts w:ascii="Arial" w:hAnsi="Arial" w:cs="Arial"/>
          <w:sz w:val="20"/>
          <w:szCs w:val="20"/>
        </w:rPr>
        <w:t xml:space="preserve">und Patienten </w:t>
      </w:r>
      <w:r w:rsidR="004C4599" w:rsidRPr="00661103">
        <w:rPr>
          <w:rFonts w:ascii="Arial" w:hAnsi="Arial" w:cs="Arial"/>
          <w:sz w:val="20"/>
          <w:szCs w:val="20"/>
        </w:rPr>
        <w:t xml:space="preserve">über Jahre </w:t>
      </w:r>
      <w:r w:rsidR="00851620" w:rsidRPr="00661103">
        <w:rPr>
          <w:rFonts w:ascii="Arial" w:hAnsi="Arial" w:cs="Arial"/>
          <w:sz w:val="20"/>
          <w:szCs w:val="20"/>
        </w:rPr>
        <w:t>hinweg ein</w:t>
      </w:r>
      <w:r w:rsidR="004C4599" w:rsidRPr="00661103">
        <w:rPr>
          <w:rFonts w:ascii="Arial" w:hAnsi="Arial" w:cs="Arial"/>
          <w:sz w:val="20"/>
          <w:szCs w:val="20"/>
        </w:rPr>
        <w:t xml:space="preserve">genommen werden müssen. </w:t>
      </w:r>
      <w:r w:rsidRPr="00661103">
        <w:rPr>
          <w:rFonts w:ascii="Arial" w:hAnsi="Arial" w:cs="Arial"/>
          <w:sz w:val="20"/>
          <w:szCs w:val="20"/>
        </w:rPr>
        <w:t>Der</w:t>
      </w:r>
      <w:r w:rsidR="00606BC6" w:rsidRPr="00661103">
        <w:rPr>
          <w:rFonts w:ascii="Arial" w:hAnsi="Arial" w:cs="Arial"/>
          <w:sz w:val="20"/>
          <w:szCs w:val="20"/>
        </w:rPr>
        <w:t xml:space="preserve"> Beschluss</w:t>
      </w:r>
      <w:r w:rsidR="000F3CE0" w:rsidRPr="00661103">
        <w:rPr>
          <w:rFonts w:ascii="Arial" w:hAnsi="Arial" w:cs="Arial"/>
          <w:sz w:val="20"/>
          <w:szCs w:val="20"/>
        </w:rPr>
        <w:t xml:space="preserve"> wurde </w:t>
      </w:r>
      <w:r w:rsidR="00606BC6" w:rsidRPr="00661103">
        <w:rPr>
          <w:rFonts w:ascii="Arial" w:hAnsi="Arial" w:cs="Arial"/>
          <w:sz w:val="20"/>
          <w:szCs w:val="20"/>
        </w:rPr>
        <w:t>gegen das Votum der Pati</w:t>
      </w:r>
      <w:r w:rsidR="0067590B" w:rsidRPr="00661103">
        <w:rPr>
          <w:rFonts w:ascii="Arial" w:hAnsi="Arial" w:cs="Arial"/>
          <w:sz w:val="20"/>
          <w:szCs w:val="20"/>
        </w:rPr>
        <w:t>ente</w:t>
      </w:r>
      <w:r w:rsidR="00606BC6" w:rsidRPr="00661103">
        <w:rPr>
          <w:rFonts w:ascii="Arial" w:hAnsi="Arial" w:cs="Arial"/>
          <w:sz w:val="20"/>
          <w:szCs w:val="20"/>
        </w:rPr>
        <w:t xml:space="preserve">nvertretung </w:t>
      </w:r>
      <w:r w:rsidR="000F3CE0" w:rsidRPr="00661103">
        <w:rPr>
          <w:rFonts w:ascii="Arial" w:hAnsi="Arial" w:cs="Arial"/>
          <w:sz w:val="20"/>
          <w:szCs w:val="20"/>
        </w:rPr>
        <w:t xml:space="preserve">gefasst </w:t>
      </w:r>
      <w:r w:rsidR="00606BC6" w:rsidRPr="00661103">
        <w:rPr>
          <w:rFonts w:ascii="Arial" w:hAnsi="Arial" w:cs="Arial"/>
          <w:sz w:val="20"/>
          <w:szCs w:val="20"/>
        </w:rPr>
        <w:t xml:space="preserve">und </w:t>
      </w:r>
      <w:r w:rsidR="000F3CE0" w:rsidRPr="00661103">
        <w:rPr>
          <w:rFonts w:ascii="Arial" w:hAnsi="Arial" w:cs="Arial"/>
          <w:sz w:val="20"/>
          <w:szCs w:val="20"/>
        </w:rPr>
        <w:t xml:space="preserve">lässt </w:t>
      </w:r>
      <w:r w:rsidR="0050037C" w:rsidRPr="00661103">
        <w:rPr>
          <w:rFonts w:ascii="Arial" w:hAnsi="Arial" w:cs="Arial"/>
          <w:sz w:val="20"/>
          <w:szCs w:val="20"/>
        </w:rPr>
        <w:t>zudem wichtige</w:t>
      </w:r>
      <w:r w:rsidR="00606BC6" w:rsidRPr="00661103">
        <w:rPr>
          <w:rFonts w:ascii="Arial" w:hAnsi="Arial" w:cs="Arial"/>
          <w:sz w:val="20"/>
          <w:szCs w:val="20"/>
        </w:rPr>
        <w:t xml:space="preserve"> </w:t>
      </w:r>
      <w:r w:rsidR="000F3CE0" w:rsidRPr="00661103">
        <w:rPr>
          <w:rFonts w:ascii="Arial" w:hAnsi="Arial" w:cs="Arial"/>
          <w:sz w:val="20"/>
          <w:szCs w:val="20"/>
        </w:rPr>
        <w:t xml:space="preserve">kritische </w:t>
      </w:r>
      <w:r w:rsidR="00606BC6" w:rsidRPr="00661103">
        <w:rPr>
          <w:rFonts w:ascii="Arial" w:hAnsi="Arial" w:cs="Arial"/>
          <w:sz w:val="20"/>
          <w:szCs w:val="20"/>
        </w:rPr>
        <w:t>Einschätzung</w:t>
      </w:r>
      <w:r w:rsidR="0050037C" w:rsidRPr="00661103">
        <w:rPr>
          <w:rFonts w:ascii="Arial" w:hAnsi="Arial" w:cs="Arial"/>
          <w:sz w:val="20"/>
          <w:szCs w:val="20"/>
        </w:rPr>
        <w:t>en</w:t>
      </w:r>
      <w:r w:rsidR="00606BC6" w:rsidRPr="00661103">
        <w:rPr>
          <w:rFonts w:ascii="Arial" w:hAnsi="Arial" w:cs="Arial"/>
          <w:sz w:val="20"/>
          <w:szCs w:val="20"/>
        </w:rPr>
        <w:t xml:space="preserve"> der </w:t>
      </w:r>
      <w:r w:rsidR="00DA121C" w:rsidRPr="00661103">
        <w:rPr>
          <w:rFonts w:ascii="Arial" w:hAnsi="Arial" w:cs="Arial"/>
          <w:sz w:val="20"/>
          <w:szCs w:val="20"/>
        </w:rPr>
        <w:t>Expert</w:t>
      </w:r>
      <w:r w:rsidR="00606BC6" w:rsidRPr="00661103">
        <w:rPr>
          <w:rFonts w:ascii="Arial" w:hAnsi="Arial" w:cs="Arial"/>
          <w:sz w:val="20"/>
          <w:szCs w:val="20"/>
        </w:rPr>
        <w:t>innen</w:t>
      </w:r>
      <w:r w:rsidR="00DA121C" w:rsidRPr="00661103">
        <w:rPr>
          <w:rFonts w:ascii="Arial" w:hAnsi="Arial" w:cs="Arial"/>
          <w:sz w:val="20"/>
          <w:szCs w:val="20"/>
        </w:rPr>
        <w:t xml:space="preserve"> und Experten</w:t>
      </w:r>
      <w:r w:rsidR="00606BC6" w:rsidRPr="00661103">
        <w:rPr>
          <w:rFonts w:ascii="Arial" w:hAnsi="Arial" w:cs="Arial"/>
          <w:sz w:val="20"/>
          <w:szCs w:val="20"/>
        </w:rPr>
        <w:t xml:space="preserve"> der wissenschaftlichen Fachgesellschaften </w:t>
      </w:r>
      <w:r w:rsidR="00F727BB" w:rsidRPr="00661103">
        <w:rPr>
          <w:rFonts w:ascii="Arial" w:hAnsi="Arial" w:cs="Arial"/>
          <w:sz w:val="20"/>
          <w:szCs w:val="20"/>
        </w:rPr>
        <w:t>außer Acht</w:t>
      </w:r>
      <w:r w:rsidR="000F3CE0" w:rsidRPr="00661103">
        <w:rPr>
          <w:rFonts w:ascii="Arial" w:hAnsi="Arial" w:cs="Arial"/>
          <w:sz w:val="20"/>
          <w:szCs w:val="20"/>
        </w:rPr>
        <w:t xml:space="preserve">. </w:t>
      </w:r>
    </w:p>
    <w:p w14:paraId="11F86F2A" w14:textId="77777777" w:rsidR="008962CF" w:rsidRPr="00661103" w:rsidRDefault="0050037C" w:rsidP="0066110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61103">
        <w:rPr>
          <w:rFonts w:ascii="Arial" w:hAnsi="Arial" w:cs="Arial"/>
          <w:sz w:val="20"/>
          <w:szCs w:val="20"/>
        </w:rPr>
        <w:t xml:space="preserve">Aufgrund der hohen Therapiekosten </w:t>
      </w:r>
      <w:r w:rsidR="008962CF" w:rsidRPr="00661103">
        <w:rPr>
          <w:rFonts w:ascii="Arial" w:hAnsi="Arial" w:cs="Arial"/>
          <w:sz w:val="20"/>
          <w:szCs w:val="20"/>
        </w:rPr>
        <w:t xml:space="preserve">und vor dem Hintergrund einer guten Datenlage </w:t>
      </w:r>
      <w:r w:rsidRPr="00661103">
        <w:rPr>
          <w:rFonts w:ascii="Arial" w:hAnsi="Arial" w:cs="Arial"/>
          <w:sz w:val="20"/>
          <w:szCs w:val="20"/>
        </w:rPr>
        <w:t>ist a</w:t>
      </w:r>
      <w:r w:rsidR="006B215B" w:rsidRPr="00661103">
        <w:rPr>
          <w:rFonts w:ascii="Arial" w:hAnsi="Arial" w:cs="Arial"/>
          <w:sz w:val="20"/>
          <w:szCs w:val="20"/>
        </w:rPr>
        <w:t xml:space="preserve">us Patientenperspektive ein einmaliger Wechsel </w:t>
      </w:r>
      <w:r w:rsidR="00B366B2" w:rsidRPr="00661103">
        <w:rPr>
          <w:rFonts w:ascii="Arial" w:hAnsi="Arial" w:cs="Arial"/>
          <w:sz w:val="20"/>
          <w:szCs w:val="20"/>
        </w:rPr>
        <w:t xml:space="preserve">zwischen </w:t>
      </w:r>
      <w:r w:rsidR="00125776" w:rsidRPr="00661103">
        <w:rPr>
          <w:rFonts w:ascii="Arial" w:hAnsi="Arial" w:cs="Arial"/>
          <w:sz w:val="20"/>
          <w:szCs w:val="20"/>
        </w:rPr>
        <w:t>einem</w:t>
      </w:r>
      <w:r w:rsidRPr="006611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0D3" w:rsidRPr="00661103">
        <w:rPr>
          <w:rFonts w:ascii="Arial" w:hAnsi="Arial" w:cs="Arial"/>
          <w:sz w:val="20"/>
          <w:szCs w:val="20"/>
        </w:rPr>
        <w:t>Referenzb</w:t>
      </w:r>
      <w:r w:rsidRPr="00661103">
        <w:rPr>
          <w:rFonts w:ascii="Arial" w:hAnsi="Arial" w:cs="Arial"/>
          <w:sz w:val="20"/>
          <w:szCs w:val="20"/>
        </w:rPr>
        <w:t>iologikum</w:t>
      </w:r>
      <w:proofErr w:type="spellEnd"/>
      <w:r w:rsidRPr="00661103">
        <w:rPr>
          <w:rFonts w:ascii="Arial" w:hAnsi="Arial" w:cs="Arial"/>
          <w:sz w:val="20"/>
          <w:szCs w:val="20"/>
        </w:rPr>
        <w:t xml:space="preserve"> </w:t>
      </w:r>
      <w:r w:rsidR="00B366B2" w:rsidRPr="00661103">
        <w:rPr>
          <w:rFonts w:ascii="Arial" w:hAnsi="Arial" w:cs="Arial"/>
          <w:sz w:val="20"/>
          <w:szCs w:val="20"/>
        </w:rPr>
        <w:t>und</w:t>
      </w:r>
      <w:r w:rsidRPr="00661103">
        <w:rPr>
          <w:rFonts w:ascii="Arial" w:hAnsi="Arial" w:cs="Arial"/>
          <w:sz w:val="20"/>
          <w:szCs w:val="20"/>
        </w:rPr>
        <w:t xml:space="preserve"> </w:t>
      </w:r>
      <w:r w:rsidR="00B366B2" w:rsidRPr="00661103">
        <w:rPr>
          <w:rFonts w:ascii="Arial" w:hAnsi="Arial" w:cs="Arial"/>
          <w:sz w:val="20"/>
          <w:szCs w:val="20"/>
        </w:rPr>
        <w:t xml:space="preserve">einem </w:t>
      </w:r>
      <w:r w:rsidRPr="00661103">
        <w:rPr>
          <w:rFonts w:ascii="Arial" w:hAnsi="Arial" w:cs="Arial"/>
          <w:sz w:val="20"/>
          <w:szCs w:val="20"/>
        </w:rPr>
        <w:t>entsprechende</w:t>
      </w:r>
      <w:r w:rsidR="0041300B" w:rsidRPr="00661103">
        <w:rPr>
          <w:rFonts w:ascii="Arial" w:hAnsi="Arial" w:cs="Arial"/>
          <w:sz w:val="20"/>
          <w:szCs w:val="20"/>
        </w:rPr>
        <w:t>n</w:t>
      </w:r>
      <w:r w:rsidR="00125776" w:rsidRPr="00661103">
        <w:rPr>
          <w:rFonts w:ascii="Arial" w:hAnsi="Arial" w:cs="Arial"/>
          <w:sz w:val="20"/>
          <w:szCs w:val="20"/>
        </w:rPr>
        <w:t xml:space="preserve"> Biosimilar </w:t>
      </w:r>
      <w:r w:rsidR="006B215B" w:rsidRPr="00661103">
        <w:rPr>
          <w:rFonts w:ascii="Arial" w:hAnsi="Arial" w:cs="Arial"/>
          <w:sz w:val="20"/>
          <w:szCs w:val="20"/>
        </w:rPr>
        <w:t xml:space="preserve">aus ökonomischen Gründen akzeptabel. Denn für diesen </w:t>
      </w:r>
      <w:r w:rsidR="008962CF" w:rsidRPr="00661103">
        <w:rPr>
          <w:rFonts w:ascii="Arial" w:hAnsi="Arial" w:cs="Arial"/>
          <w:sz w:val="20"/>
          <w:szCs w:val="20"/>
        </w:rPr>
        <w:t xml:space="preserve">einmaligen </w:t>
      </w:r>
      <w:r w:rsidR="006B215B" w:rsidRPr="00661103">
        <w:rPr>
          <w:rFonts w:ascii="Arial" w:hAnsi="Arial" w:cs="Arial"/>
          <w:sz w:val="20"/>
          <w:szCs w:val="20"/>
        </w:rPr>
        <w:t xml:space="preserve">Wechsel gibt es </w:t>
      </w:r>
      <w:r w:rsidR="008962CF" w:rsidRPr="00661103">
        <w:rPr>
          <w:rFonts w:ascii="Arial" w:hAnsi="Arial" w:cs="Arial"/>
          <w:sz w:val="20"/>
          <w:szCs w:val="20"/>
        </w:rPr>
        <w:t xml:space="preserve">hinreichend </w:t>
      </w:r>
      <w:r w:rsidR="006B215B" w:rsidRPr="00661103">
        <w:rPr>
          <w:rFonts w:ascii="Arial" w:hAnsi="Arial" w:cs="Arial"/>
          <w:sz w:val="20"/>
          <w:szCs w:val="20"/>
        </w:rPr>
        <w:t xml:space="preserve">wissenschaftliche Daten, die bei der Zulassung der </w:t>
      </w:r>
      <w:r w:rsidR="008962CF" w:rsidRPr="00661103">
        <w:rPr>
          <w:rFonts w:ascii="Arial" w:hAnsi="Arial" w:cs="Arial"/>
          <w:sz w:val="20"/>
          <w:szCs w:val="20"/>
        </w:rPr>
        <w:t xml:space="preserve">jeweiligen </w:t>
      </w:r>
      <w:r w:rsidR="006B215B" w:rsidRPr="00661103">
        <w:rPr>
          <w:rFonts w:ascii="Arial" w:hAnsi="Arial" w:cs="Arial"/>
          <w:sz w:val="20"/>
          <w:szCs w:val="20"/>
        </w:rPr>
        <w:t xml:space="preserve">Biosimilars </w:t>
      </w:r>
      <w:r w:rsidR="00FB353E" w:rsidRPr="00661103">
        <w:rPr>
          <w:rFonts w:ascii="Arial" w:hAnsi="Arial" w:cs="Arial"/>
          <w:sz w:val="20"/>
          <w:szCs w:val="20"/>
        </w:rPr>
        <w:t>oft</w:t>
      </w:r>
      <w:r w:rsidR="00851620" w:rsidRPr="00661103">
        <w:rPr>
          <w:rFonts w:ascii="Arial" w:hAnsi="Arial" w:cs="Arial"/>
          <w:sz w:val="20"/>
          <w:szCs w:val="20"/>
        </w:rPr>
        <w:t>mals</w:t>
      </w:r>
      <w:r w:rsidR="00FB353E" w:rsidRPr="00661103">
        <w:rPr>
          <w:rFonts w:ascii="Arial" w:hAnsi="Arial" w:cs="Arial"/>
          <w:sz w:val="20"/>
          <w:szCs w:val="20"/>
        </w:rPr>
        <w:t xml:space="preserve"> bereits vorliegen</w:t>
      </w:r>
      <w:r w:rsidR="008962CF" w:rsidRPr="00661103">
        <w:rPr>
          <w:rFonts w:ascii="Arial" w:hAnsi="Arial" w:cs="Arial"/>
          <w:sz w:val="20"/>
          <w:szCs w:val="20"/>
        </w:rPr>
        <w:t xml:space="preserve"> und die Unbedenklichkeit des Wechsels vom </w:t>
      </w:r>
      <w:proofErr w:type="spellStart"/>
      <w:r w:rsidR="008962CF" w:rsidRPr="00661103">
        <w:rPr>
          <w:rFonts w:ascii="Arial" w:hAnsi="Arial" w:cs="Arial"/>
          <w:sz w:val="20"/>
          <w:szCs w:val="20"/>
        </w:rPr>
        <w:t>Referenzbiologikum</w:t>
      </w:r>
      <w:proofErr w:type="spellEnd"/>
      <w:r w:rsidR="008962CF" w:rsidRPr="00661103">
        <w:rPr>
          <w:rFonts w:ascii="Arial" w:hAnsi="Arial" w:cs="Arial"/>
          <w:sz w:val="20"/>
          <w:szCs w:val="20"/>
        </w:rPr>
        <w:t xml:space="preserve"> auf das entsprechende Biosimilar bescheinigen</w:t>
      </w:r>
      <w:r w:rsidR="006B215B" w:rsidRPr="00661103">
        <w:rPr>
          <w:rFonts w:ascii="Arial" w:hAnsi="Arial" w:cs="Arial"/>
          <w:sz w:val="20"/>
          <w:szCs w:val="20"/>
        </w:rPr>
        <w:t>.</w:t>
      </w:r>
    </w:p>
    <w:p w14:paraId="02CD5FAD" w14:textId="77777777" w:rsidR="003A6836" w:rsidRPr="00661103" w:rsidRDefault="008962CF" w:rsidP="0066110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61103">
        <w:rPr>
          <w:rFonts w:ascii="Arial" w:hAnsi="Arial" w:cs="Arial"/>
          <w:sz w:val="20"/>
          <w:szCs w:val="20"/>
        </w:rPr>
        <w:t>Für Wechsel von entsprechenden Biosimilars untereinander fehlen diese Sicherheitsdaten</w:t>
      </w:r>
      <w:r w:rsidR="0045274A" w:rsidRPr="00661103">
        <w:rPr>
          <w:rFonts w:ascii="Arial" w:hAnsi="Arial" w:cs="Arial"/>
          <w:sz w:val="20"/>
          <w:szCs w:val="20"/>
        </w:rPr>
        <w:t xml:space="preserve"> jedoch</w:t>
      </w:r>
      <w:r w:rsidR="00FB353E" w:rsidRPr="00661103">
        <w:rPr>
          <w:rFonts w:ascii="Arial" w:hAnsi="Arial" w:cs="Arial"/>
          <w:sz w:val="20"/>
          <w:szCs w:val="20"/>
        </w:rPr>
        <w:t xml:space="preserve"> bisher</w:t>
      </w:r>
      <w:r w:rsidRPr="00661103">
        <w:rPr>
          <w:rFonts w:ascii="Arial" w:hAnsi="Arial" w:cs="Arial"/>
          <w:sz w:val="20"/>
          <w:szCs w:val="20"/>
        </w:rPr>
        <w:t>.</w:t>
      </w:r>
      <w:r w:rsidR="000B53EC" w:rsidRPr="00661103">
        <w:rPr>
          <w:rFonts w:ascii="Arial" w:hAnsi="Arial" w:cs="Arial"/>
          <w:sz w:val="20"/>
          <w:szCs w:val="20"/>
        </w:rPr>
        <w:t xml:space="preserve"> Da zurzeit keine </w:t>
      </w:r>
      <w:r w:rsidR="00FB353E" w:rsidRPr="00661103">
        <w:rPr>
          <w:rFonts w:ascii="Arial" w:hAnsi="Arial" w:cs="Arial"/>
          <w:sz w:val="20"/>
          <w:szCs w:val="20"/>
        </w:rPr>
        <w:t>veröffentlich</w:t>
      </w:r>
      <w:r w:rsidR="000C38E1" w:rsidRPr="00661103">
        <w:rPr>
          <w:rFonts w:ascii="Arial" w:hAnsi="Arial" w:cs="Arial"/>
          <w:sz w:val="20"/>
          <w:szCs w:val="20"/>
        </w:rPr>
        <w:t>t</w:t>
      </w:r>
      <w:r w:rsidR="00FB353E" w:rsidRPr="00661103">
        <w:rPr>
          <w:rFonts w:ascii="Arial" w:hAnsi="Arial" w:cs="Arial"/>
          <w:sz w:val="20"/>
          <w:szCs w:val="20"/>
        </w:rPr>
        <w:t xml:space="preserve">en Studien mit </w:t>
      </w:r>
      <w:r w:rsidR="000B53EC" w:rsidRPr="00661103">
        <w:rPr>
          <w:rFonts w:ascii="Arial" w:hAnsi="Arial" w:cs="Arial"/>
          <w:sz w:val="20"/>
          <w:szCs w:val="20"/>
        </w:rPr>
        <w:t xml:space="preserve">wissenschaftlichen Daten für die Unbedenklichkeit vorliegen, </w:t>
      </w:r>
      <w:r w:rsidR="00BC3350" w:rsidRPr="00661103">
        <w:rPr>
          <w:rFonts w:ascii="Arial" w:hAnsi="Arial" w:cs="Arial"/>
          <w:sz w:val="20"/>
          <w:szCs w:val="20"/>
        </w:rPr>
        <w:t xml:space="preserve">sollten Wechsel </w:t>
      </w:r>
      <w:r w:rsidR="00851620" w:rsidRPr="00661103">
        <w:rPr>
          <w:rFonts w:ascii="Arial" w:hAnsi="Arial" w:cs="Arial"/>
          <w:sz w:val="20"/>
          <w:szCs w:val="20"/>
        </w:rPr>
        <w:t xml:space="preserve">von </w:t>
      </w:r>
      <w:r w:rsidR="00BC3350" w:rsidRPr="00661103">
        <w:rPr>
          <w:rFonts w:ascii="Arial" w:hAnsi="Arial" w:cs="Arial"/>
          <w:sz w:val="20"/>
          <w:szCs w:val="20"/>
        </w:rPr>
        <w:t>Biosimilars untereinander zum jetzigen Zeitpunkt ausschließlich aus medizinischen Gründen</w:t>
      </w:r>
      <w:r w:rsidR="000B53EC" w:rsidRPr="00661103">
        <w:rPr>
          <w:rFonts w:ascii="Arial" w:hAnsi="Arial" w:cs="Arial"/>
          <w:sz w:val="20"/>
          <w:szCs w:val="20"/>
        </w:rPr>
        <w:t xml:space="preserve"> erfolgen.</w:t>
      </w:r>
      <w:r w:rsidR="00FB353E" w:rsidRPr="00661103">
        <w:rPr>
          <w:rFonts w:ascii="Arial" w:hAnsi="Arial" w:cs="Arial"/>
          <w:sz w:val="20"/>
          <w:szCs w:val="20"/>
        </w:rPr>
        <w:t xml:space="preserve"> </w:t>
      </w:r>
      <w:r w:rsidR="006B215B" w:rsidRPr="00661103">
        <w:rPr>
          <w:rFonts w:ascii="Arial" w:hAnsi="Arial" w:cs="Arial"/>
          <w:sz w:val="20"/>
          <w:szCs w:val="20"/>
        </w:rPr>
        <w:t>E</w:t>
      </w:r>
      <w:r w:rsidR="0051730E" w:rsidRPr="00661103">
        <w:rPr>
          <w:rFonts w:ascii="Arial" w:hAnsi="Arial" w:cs="Arial"/>
          <w:sz w:val="20"/>
          <w:szCs w:val="20"/>
        </w:rPr>
        <w:t xml:space="preserve">in Biosimilar </w:t>
      </w:r>
      <w:r w:rsidR="006B215B" w:rsidRPr="00661103">
        <w:rPr>
          <w:rFonts w:ascii="Arial" w:hAnsi="Arial" w:cs="Arial"/>
          <w:sz w:val="20"/>
          <w:szCs w:val="20"/>
        </w:rPr>
        <w:t xml:space="preserve">ist in der Regel </w:t>
      </w:r>
      <w:r w:rsidR="0051730E" w:rsidRPr="00661103">
        <w:rPr>
          <w:rFonts w:ascii="Arial" w:hAnsi="Arial" w:cs="Arial"/>
          <w:sz w:val="20"/>
          <w:szCs w:val="20"/>
        </w:rPr>
        <w:t xml:space="preserve">nicht identisch mit seinem </w:t>
      </w:r>
      <w:proofErr w:type="spellStart"/>
      <w:r w:rsidR="0051730E" w:rsidRPr="00661103">
        <w:rPr>
          <w:rFonts w:ascii="Arial" w:hAnsi="Arial" w:cs="Arial"/>
          <w:sz w:val="20"/>
          <w:szCs w:val="20"/>
        </w:rPr>
        <w:t>Referenzbiologikum</w:t>
      </w:r>
      <w:proofErr w:type="spellEnd"/>
      <w:r w:rsidR="0051730E" w:rsidRPr="00661103">
        <w:rPr>
          <w:rFonts w:ascii="Arial" w:hAnsi="Arial" w:cs="Arial"/>
          <w:sz w:val="20"/>
          <w:szCs w:val="20"/>
        </w:rPr>
        <w:t xml:space="preserve">, sondern nur ähnlich. Das unterscheidet Biosimilars </w:t>
      </w:r>
      <w:r w:rsidR="00341BAC" w:rsidRPr="00661103">
        <w:rPr>
          <w:rFonts w:ascii="Arial" w:hAnsi="Arial" w:cs="Arial"/>
          <w:sz w:val="20"/>
          <w:szCs w:val="20"/>
        </w:rPr>
        <w:t xml:space="preserve">erheblich </w:t>
      </w:r>
      <w:r w:rsidR="0051730E" w:rsidRPr="00661103">
        <w:rPr>
          <w:rFonts w:ascii="Arial" w:hAnsi="Arial" w:cs="Arial"/>
          <w:sz w:val="20"/>
          <w:szCs w:val="20"/>
        </w:rPr>
        <w:t xml:space="preserve">von Generika. </w:t>
      </w:r>
      <w:r w:rsidR="00242BCB" w:rsidRPr="00661103">
        <w:rPr>
          <w:rFonts w:ascii="Arial" w:hAnsi="Arial" w:cs="Arial"/>
          <w:sz w:val="20"/>
          <w:szCs w:val="20"/>
        </w:rPr>
        <w:t xml:space="preserve">Alle </w:t>
      </w:r>
      <w:r w:rsidR="0051730E" w:rsidRPr="00661103">
        <w:rPr>
          <w:rFonts w:ascii="Arial" w:hAnsi="Arial" w:cs="Arial"/>
          <w:sz w:val="20"/>
          <w:szCs w:val="20"/>
        </w:rPr>
        <w:t xml:space="preserve">Biologika werden mit Hilfe lebender Zellen produziert. Die Struktur der Wirkstoffe wird </w:t>
      </w:r>
      <w:r w:rsidR="00341BAC" w:rsidRPr="00661103">
        <w:rPr>
          <w:rFonts w:ascii="Arial" w:hAnsi="Arial" w:cs="Arial"/>
          <w:sz w:val="20"/>
          <w:szCs w:val="20"/>
        </w:rPr>
        <w:t xml:space="preserve">dabei </w:t>
      </w:r>
      <w:r w:rsidR="0051730E" w:rsidRPr="00661103">
        <w:rPr>
          <w:rFonts w:ascii="Arial" w:hAnsi="Arial" w:cs="Arial"/>
          <w:sz w:val="20"/>
          <w:szCs w:val="20"/>
        </w:rPr>
        <w:t xml:space="preserve">von </w:t>
      </w:r>
      <w:r w:rsidR="000B53EC" w:rsidRPr="00661103">
        <w:rPr>
          <w:rFonts w:ascii="Arial" w:hAnsi="Arial" w:cs="Arial"/>
          <w:sz w:val="20"/>
          <w:szCs w:val="20"/>
        </w:rPr>
        <w:t xml:space="preserve">vielen </w:t>
      </w:r>
      <w:r w:rsidR="0051730E" w:rsidRPr="00661103">
        <w:rPr>
          <w:rFonts w:ascii="Arial" w:hAnsi="Arial" w:cs="Arial"/>
          <w:sz w:val="20"/>
          <w:szCs w:val="20"/>
        </w:rPr>
        <w:t>verschiedenen Faktoren</w:t>
      </w:r>
      <w:r w:rsidR="0045274A" w:rsidRPr="00661103">
        <w:rPr>
          <w:rFonts w:ascii="Arial" w:hAnsi="Arial" w:cs="Arial"/>
          <w:sz w:val="20"/>
          <w:szCs w:val="20"/>
        </w:rPr>
        <w:t xml:space="preserve"> im Produktionsprozess</w:t>
      </w:r>
      <w:r w:rsidR="0051730E" w:rsidRPr="00661103">
        <w:rPr>
          <w:rFonts w:ascii="Arial" w:hAnsi="Arial" w:cs="Arial"/>
          <w:sz w:val="20"/>
          <w:szCs w:val="20"/>
        </w:rPr>
        <w:t xml:space="preserve"> beeinflusst</w:t>
      </w:r>
      <w:r w:rsidR="003A6836" w:rsidRPr="00661103">
        <w:rPr>
          <w:rFonts w:ascii="Arial" w:hAnsi="Arial" w:cs="Arial"/>
          <w:sz w:val="20"/>
          <w:szCs w:val="20"/>
        </w:rPr>
        <w:t>.</w:t>
      </w:r>
    </w:p>
    <w:p w14:paraId="1BDC12EB" w14:textId="77777777" w:rsidR="006B215B" w:rsidRPr="00661103" w:rsidRDefault="006711A8" w:rsidP="0066110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61103">
        <w:rPr>
          <w:rFonts w:ascii="Arial" w:hAnsi="Arial" w:cs="Arial"/>
          <w:sz w:val="20"/>
          <w:szCs w:val="20"/>
        </w:rPr>
        <w:t xml:space="preserve">Bis </w:t>
      </w:r>
      <w:r w:rsidR="00656984" w:rsidRPr="00661103">
        <w:rPr>
          <w:rFonts w:ascii="Arial" w:hAnsi="Arial" w:cs="Arial"/>
          <w:sz w:val="20"/>
          <w:szCs w:val="20"/>
        </w:rPr>
        <w:t xml:space="preserve">zum Jahr </w:t>
      </w:r>
      <w:r w:rsidRPr="00661103">
        <w:rPr>
          <w:rFonts w:ascii="Arial" w:hAnsi="Arial" w:cs="Arial"/>
          <w:sz w:val="20"/>
          <w:szCs w:val="20"/>
        </w:rPr>
        <w:t>2022 muss der G-B</w:t>
      </w:r>
      <w:r w:rsidR="00535EE4" w:rsidRPr="00661103">
        <w:rPr>
          <w:rFonts w:ascii="Arial" w:hAnsi="Arial" w:cs="Arial"/>
          <w:sz w:val="20"/>
          <w:szCs w:val="20"/>
        </w:rPr>
        <w:t>A</w:t>
      </w:r>
      <w:r w:rsidRPr="00661103">
        <w:rPr>
          <w:rFonts w:ascii="Arial" w:hAnsi="Arial" w:cs="Arial"/>
          <w:sz w:val="20"/>
          <w:szCs w:val="20"/>
        </w:rPr>
        <w:t xml:space="preserve"> auch den Austausch von Biosimilars in den Apotheken regeln. Eine </w:t>
      </w:r>
      <w:r w:rsidR="00240122" w:rsidRPr="00661103">
        <w:rPr>
          <w:rFonts w:ascii="Arial" w:hAnsi="Arial" w:cs="Arial"/>
          <w:sz w:val="20"/>
          <w:szCs w:val="20"/>
        </w:rPr>
        <w:t>Gleichsetzung mit den Regelungen zum Generika</w:t>
      </w:r>
      <w:r w:rsidR="00656984" w:rsidRPr="00661103">
        <w:rPr>
          <w:rFonts w:ascii="Arial" w:hAnsi="Arial" w:cs="Arial"/>
          <w:sz w:val="20"/>
          <w:szCs w:val="20"/>
        </w:rPr>
        <w:t>-A</w:t>
      </w:r>
      <w:r w:rsidR="00240122" w:rsidRPr="00661103">
        <w:rPr>
          <w:rFonts w:ascii="Arial" w:hAnsi="Arial" w:cs="Arial"/>
          <w:sz w:val="20"/>
          <w:szCs w:val="20"/>
        </w:rPr>
        <w:t xml:space="preserve">ustausch gilt es vor dem Hintergrund der </w:t>
      </w:r>
      <w:r w:rsidR="00D15DEF" w:rsidRPr="00661103">
        <w:rPr>
          <w:rFonts w:ascii="Arial" w:hAnsi="Arial" w:cs="Arial"/>
          <w:sz w:val="20"/>
          <w:szCs w:val="20"/>
        </w:rPr>
        <w:t xml:space="preserve">genannten Probleme und der </w:t>
      </w:r>
      <w:r w:rsidR="00240122" w:rsidRPr="00661103">
        <w:rPr>
          <w:rFonts w:ascii="Arial" w:hAnsi="Arial" w:cs="Arial"/>
          <w:sz w:val="20"/>
          <w:szCs w:val="20"/>
        </w:rPr>
        <w:t xml:space="preserve">fehlenden wissenschaftlichen </w:t>
      </w:r>
      <w:r w:rsidR="00D15DEF" w:rsidRPr="00661103">
        <w:rPr>
          <w:rFonts w:ascii="Arial" w:hAnsi="Arial" w:cs="Arial"/>
          <w:sz w:val="20"/>
          <w:szCs w:val="20"/>
        </w:rPr>
        <w:t>Dateng</w:t>
      </w:r>
      <w:r w:rsidR="00535EE4" w:rsidRPr="00661103">
        <w:rPr>
          <w:rFonts w:ascii="Arial" w:hAnsi="Arial" w:cs="Arial"/>
          <w:sz w:val="20"/>
          <w:szCs w:val="20"/>
        </w:rPr>
        <w:t>rundlage</w:t>
      </w:r>
      <w:r w:rsidR="00240122" w:rsidRPr="00661103">
        <w:rPr>
          <w:rFonts w:ascii="Arial" w:hAnsi="Arial" w:cs="Arial"/>
          <w:sz w:val="20"/>
          <w:szCs w:val="20"/>
        </w:rPr>
        <w:t xml:space="preserve"> </w:t>
      </w:r>
      <w:r w:rsidR="004D5FA2" w:rsidRPr="00661103">
        <w:rPr>
          <w:rFonts w:ascii="Arial" w:hAnsi="Arial" w:cs="Arial"/>
          <w:sz w:val="20"/>
          <w:szCs w:val="20"/>
        </w:rPr>
        <w:t xml:space="preserve">unbedingt zu verhindern. </w:t>
      </w:r>
    </w:p>
    <w:p w14:paraId="64CE7526" w14:textId="77777777" w:rsidR="0051730E" w:rsidRPr="00661103" w:rsidRDefault="00656984" w:rsidP="0066110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61103">
        <w:rPr>
          <w:rFonts w:ascii="Arial" w:hAnsi="Arial" w:cs="Arial"/>
          <w:sz w:val="20"/>
          <w:szCs w:val="20"/>
        </w:rPr>
        <w:t xml:space="preserve">Bei der Umstellung auf ein anderes </w:t>
      </w:r>
      <w:r w:rsidR="0045274A" w:rsidRPr="00661103">
        <w:rPr>
          <w:rFonts w:ascii="Arial" w:hAnsi="Arial" w:cs="Arial"/>
          <w:sz w:val="20"/>
          <w:szCs w:val="20"/>
        </w:rPr>
        <w:t>Biologika-</w:t>
      </w:r>
      <w:r w:rsidRPr="00661103">
        <w:rPr>
          <w:rFonts w:ascii="Arial" w:hAnsi="Arial" w:cs="Arial"/>
          <w:sz w:val="20"/>
          <w:szCs w:val="20"/>
        </w:rPr>
        <w:t xml:space="preserve">Präparat </w:t>
      </w:r>
      <w:r w:rsidR="00E72432" w:rsidRPr="00661103">
        <w:rPr>
          <w:rFonts w:ascii="Arial" w:hAnsi="Arial" w:cs="Arial"/>
          <w:sz w:val="20"/>
          <w:szCs w:val="20"/>
        </w:rPr>
        <w:t>kommt der Aufklärung der Pati</w:t>
      </w:r>
      <w:r w:rsidR="00824582" w:rsidRPr="00661103">
        <w:rPr>
          <w:rFonts w:ascii="Arial" w:hAnsi="Arial" w:cs="Arial"/>
          <w:sz w:val="20"/>
          <w:szCs w:val="20"/>
        </w:rPr>
        <w:t>ent</w:t>
      </w:r>
      <w:r w:rsidR="00E72432" w:rsidRPr="00661103">
        <w:rPr>
          <w:rFonts w:ascii="Arial" w:hAnsi="Arial" w:cs="Arial"/>
          <w:sz w:val="20"/>
          <w:szCs w:val="20"/>
        </w:rPr>
        <w:t>innen</w:t>
      </w:r>
      <w:r w:rsidR="00824582" w:rsidRPr="00661103">
        <w:rPr>
          <w:rFonts w:ascii="Arial" w:hAnsi="Arial" w:cs="Arial"/>
          <w:sz w:val="20"/>
          <w:szCs w:val="20"/>
        </w:rPr>
        <w:t xml:space="preserve"> und Patient</w:t>
      </w:r>
      <w:r w:rsidR="00C66FDE" w:rsidRPr="00661103">
        <w:rPr>
          <w:rFonts w:ascii="Arial" w:hAnsi="Arial" w:cs="Arial"/>
          <w:sz w:val="20"/>
          <w:szCs w:val="20"/>
        </w:rPr>
        <w:t>en</w:t>
      </w:r>
      <w:r w:rsidR="00E72432" w:rsidRPr="00661103">
        <w:rPr>
          <w:rFonts w:ascii="Arial" w:hAnsi="Arial" w:cs="Arial"/>
          <w:sz w:val="20"/>
          <w:szCs w:val="20"/>
        </w:rPr>
        <w:t xml:space="preserve"> eine erhebliche Bedeutung zu. Mit Blick auf die </w:t>
      </w:r>
      <w:r w:rsidR="003A6836" w:rsidRPr="00661103">
        <w:rPr>
          <w:rFonts w:ascii="Arial" w:hAnsi="Arial" w:cs="Arial"/>
          <w:sz w:val="20"/>
          <w:szCs w:val="20"/>
        </w:rPr>
        <w:t>gegebenenfalls</w:t>
      </w:r>
      <w:r w:rsidR="00E72432" w:rsidRPr="00661103">
        <w:rPr>
          <w:rFonts w:ascii="Arial" w:hAnsi="Arial" w:cs="Arial"/>
          <w:sz w:val="20"/>
          <w:szCs w:val="20"/>
        </w:rPr>
        <w:t xml:space="preserve"> unterschiedlichen Spritzen und Pens s</w:t>
      </w:r>
      <w:r w:rsidR="00386E96" w:rsidRPr="00661103">
        <w:rPr>
          <w:rFonts w:ascii="Arial" w:hAnsi="Arial" w:cs="Arial"/>
          <w:sz w:val="20"/>
          <w:szCs w:val="20"/>
        </w:rPr>
        <w:t>ind</w:t>
      </w:r>
      <w:r w:rsidR="00E72432" w:rsidRPr="00661103">
        <w:rPr>
          <w:rFonts w:ascii="Arial" w:hAnsi="Arial" w:cs="Arial"/>
          <w:sz w:val="20"/>
          <w:szCs w:val="20"/>
        </w:rPr>
        <w:t xml:space="preserve"> auch </w:t>
      </w:r>
      <w:r w:rsidRPr="00661103">
        <w:rPr>
          <w:rFonts w:ascii="Arial" w:hAnsi="Arial" w:cs="Arial"/>
          <w:sz w:val="20"/>
          <w:szCs w:val="20"/>
        </w:rPr>
        <w:t xml:space="preserve">Schulungen für </w:t>
      </w:r>
      <w:r w:rsidR="0046690A" w:rsidRPr="00661103">
        <w:rPr>
          <w:rFonts w:ascii="Arial" w:hAnsi="Arial" w:cs="Arial"/>
          <w:sz w:val="20"/>
          <w:szCs w:val="20"/>
        </w:rPr>
        <w:t>Patient</w:t>
      </w:r>
      <w:r w:rsidR="006B215B" w:rsidRPr="00661103">
        <w:rPr>
          <w:rFonts w:ascii="Arial" w:hAnsi="Arial" w:cs="Arial"/>
          <w:sz w:val="20"/>
          <w:szCs w:val="20"/>
        </w:rPr>
        <w:t xml:space="preserve">innen </w:t>
      </w:r>
      <w:r w:rsidR="0046690A" w:rsidRPr="00661103">
        <w:rPr>
          <w:rFonts w:ascii="Arial" w:hAnsi="Arial" w:cs="Arial"/>
          <w:sz w:val="20"/>
          <w:szCs w:val="20"/>
        </w:rPr>
        <w:t xml:space="preserve">und Patienten </w:t>
      </w:r>
      <w:r w:rsidR="00B81786" w:rsidRPr="00661103">
        <w:rPr>
          <w:rFonts w:ascii="Arial" w:hAnsi="Arial" w:cs="Arial"/>
          <w:sz w:val="20"/>
          <w:szCs w:val="20"/>
        </w:rPr>
        <w:t xml:space="preserve">unter Anleitung der </w:t>
      </w:r>
      <w:r w:rsidR="00E72432" w:rsidRPr="00661103">
        <w:rPr>
          <w:rFonts w:ascii="Arial" w:hAnsi="Arial" w:cs="Arial"/>
          <w:sz w:val="20"/>
          <w:szCs w:val="20"/>
        </w:rPr>
        <w:t xml:space="preserve">verordnenden </w:t>
      </w:r>
      <w:r w:rsidR="0046690A" w:rsidRPr="00661103">
        <w:rPr>
          <w:rFonts w:ascii="Arial" w:hAnsi="Arial" w:cs="Arial"/>
          <w:sz w:val="20"/>
          <w:szCs w:val="20"/>
        </w:rPr>
        <w:t>Ärzt</w:t>
      </w:r>
      <w:r w:rsidR="006B215B" w:rsidRPr="00661103">
        <w:rPr>
          <w:rFonts w:ascii="Arial" w:hAnsi="Arial" w:cs="Arial"/>
          <w:sz w:val="20"/>
          <w:szCs w:val="20"/>
        </w:rPr>
        <w:t>innen</w:t>
      </w:r>
      <w:r w:rsidR="0046690A" w:rsidRPr="00661103">
        <w:rPr>
          <w:rFonts w:ascii="Arial" w:hAnsi="Arial" w:cs="Arial"/>
          <w:sz w:val="20"/>
          <w:szCs w:val="20"/>
        </w:rPr>
        <w:t xml:space="preserve"> und </w:t>
      </w:r>
      <w:r w:rsidR="00B053AD" w:rsidRPr="00661103">
        <w:rPr>
          <w:rFonts w:ascii="Arial" w:hAnsi="Arial" w:cs="Arial"/>
          <w:sz w:val="20"/>
          <w:szCs w:val="20"/>
        </w:rPr>
        <w:t>Ä</w:t>
      </w:r>
      <w:r w:rsidR="0046690A" w:rsidRPr="00661103">
        <w:rPr>
          <w:rFonts w:ascii="Arial" w:hAnsi="Arial" w:cs="Arial"/>
          <w:sz w:val="20"/>
          <w:szCs w:val="20"/>
        </w:rPr>
        <w:t>rzte</w:t>
      </w:r>
      <w:r w:rsidR="006B215B" w:rsidRPr="00661103">
        <w:rPr>
          <w:rFonts w:ascii="Arial" w:hAnsi="Arial" w:cs="Arial"/>
          <w:sz w:val="20"/>
          <w:szCs w:val="20"/>
        </w:rPr>
        <w:t xml:space="preserve"> </w:t>
      </w:r>
      <w:r w:rsidR="00E72432" w:rsidRPr="00661103">
        <w:rPr>
          <w:rFonts w:ascii="Arial" w:hAnsi="Arial" w:cs="Arial"/>
          <w:sz w:val="20"/>
          <w:szCs w:val="20"/>
        </w:rPr>
        <w:t>unerlässlich. Um zukünftig eine bessere Daten</w:t>
      </w:r>
      <w:r w:rsidR="001B003F" w:rsidRPr="00661103">
        <w:rPr>
          <w:rFonts w:ascii="Arial" w:hAnsi="Arial" w:cs="Arial"/>
          <w:sz w:val="20"/>
          <w:szCs w:val="20"/>
        </w:rPr>
        <w:t>grund</w:t>
      </w:r>
      <w:r w:rsidR="00E72432" w:rsidRPr="00661103">
        <w:rPr>
          <w:rFonts w:ascii="Arial" w:hAnsi="Arial" w:cs="Arial"/>
          <w:sz w:val="20"/>
          <w:szCs w:val="20"/>
        </w:rPr>
        <w:t>lage hinsichtlich der Umstellungen auf andere Präparate zu gewährleisten, ist es dringend geboten, die bestehenden Register konsequent auszubauen und sämtliche Umstellungen</w:t>
      </w:r>
      <w:r w:rsidR="0045274A" w:rsidRPr="00661103">
        <w:rPr>
          <w:rFonts w:ascii="Arial" w:hAnsi="Arial" w:cs="Arial"/>
          <w:sz w:val="20"/>
          <w:szCs w:val="20"/>
        </w:rPr>
        <w:t xml:space="preserve"> </w:t>
      </w:r>
      <w:r w:rsidR="00851620" w:rsidRPr="00661103">
        <w:rPr>
          <w:rFonts w:ascii="Arial" w:hAnsi="Arial" w:cs="Arial"/>
          <w:sz w:val="20"/>
          <w:szCs w:val="20"/>
        </w:rPr>
        <w:t xml:space="preserve">beziehungsweise </w:t>
      </w:r>
      <w:r w:rsidR="0045274A" w:rsidRPr="00661103">
        <w:rPr>
          <w:rFonts w:ascii="Arial" w:hAnsi="Arial" w:cs="Arial"/>
          <w:sz w:val="20"/>
          <w:szCs w:val="20"/>
        </w:rPr>
        <w:t xml:space="preserve">Präparate-Wechsel </w:t>
      </w:r>
      <w:r w:rsidR="00E72432" w:rsidRPr="00661103">
        <w:rPr>
          <w:rFonts w:ascii="Arial" w:hAnsi="Arial" w:cs="Arial"/>
          <w:sz w:val="20"/>
          <w:szCs w:val="20"/>
        </w:rPr>
        <w:t xml:space="preserve">zu erfassen. </w:t>
      </w:r>
    </w:p>
    <w:p w14:paraId="5F7110FD" w14:textId="77777777" w:rsidR="009579F6" w:rsidRPr="00661103" w:rsidRDefault="009579F6" w:rsidP="006711A8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</w:p>
    <w:p w14:paraId="0FA5A01E" w14:textId="77777777" w:rsidR="009579F6" w:rsidRPr="00661103" w:rsidRDefault="00826D0B" w:rsidP="00244268">
      <w:pPr>
        <w:jc w:val="both"/>
        <w:rPr>
          <w:rFonts w:ascii="Arial" w:hAnsi="Arial" w:cs="Arial"/>
          <w:sz w:val="20"/>
          <w:szCs w:val="20"/>
        </w:rPr>
      </w:pPr>
      <w:r w:rsidRPr="00661103">
        <w:rPr>
          <w:rFonts w:ascii="Arial" w:hAnsi="Arial" w:cs="Arial"/>
          <w:sz w:val="20"/>
          <w:szCs w:val="20"/>
          <w:u w:val="single"/>
        </w:rPr>
        <w:t>Ansprechpartner</w:t>
      </w:r>
      <w:r w:rsidR="009579F6" w:rsidRPr="00661103">
        <w:rPr>
          <w:rFonts w:ascii="Arial" w:hAnsi="Arial" w:cs="Arial"/>
          <w:sz w:val="20"/>
          <w:szCs w:val="20"/>
          <w:u w:val="single"/>
        </w:rPr>
        <w:t>in</w:t>
      </w:r>
      <w:r w:rsidR="00244268" w:rsidRPr="00661103">
        <w:rPr>
          <w:rFonts w:ascii="Arial" w:hAnsi="Arial" w:cs="Arial"/>
          <w:sz w:val="20"/>
          <w:szCs w:val="20"/>
          <w:u w:val="single"/>
        </w:rPr>
        <w:t>:</w:t>
      </w:r>
      <w:r w:rsidR="00295F89" w:rsidRPr="00661103">
        <w:rPr>
          <w:rFonts w:ascii="Arial" w:hAnsi="Arial" w:cs="Arial"/>
          <w:sz w:val="20"/>
          <w:szCs w:val="20"/>
        </w:rPr>
        <w:t xml:space="preserve"> </w:t>
      </w:r>
      <w:r w:rsidR="004B50C2" w:rsidRPr="00661103">
        <w:rPr>
          <w:rFonts w:ascii="Arial" w:hAnsi="Arial" w:cs="Arial"/>
          <w:sz w:val="20"/>
          <w:szCs w:val="20"/>
        </w:rPr>
        <w:t xml:space="preserve">Dr. </w:t>
      </w:r>
      <w:r w:rsidR="00295A20" w:rsidRPr="00661103">
        <w:rPr>
          <w:rFonts w:ascii="Arial" w:hAnsi="Arial" w:cs="Arial"/>
          <w:sz w:val="20"/>
          <w:szCs w:val="20"/>
        </w:rPr>
        <w:t>Cornelia Sander</w:t>
      </w:r>
      <w:r w:rsidR="00812DAF" w:rsidRPr="00661103">
        <w:rPr>
          <w:rFonts w:ascii="Arial" w:hAnsi="Arial" w:cs="Arial"/>
          <w:sz w:val="20"/>
          <w:szCs w:val="20"/>
        </w:rPr>
        <w:t xml:space="preserve">, </w:t>
      </w:r>
      <w:r w:rsidR="00295A20" w:rsidRPr="00661103">
        <w:rPr>
          <w:rFonts w:ascii="Arial" w:hAnsi="Arial" w:cs="Arial"/>
          <w:sz w:val="20"/>
          <w:szCs w:val="20"/>
        </w:rPr>
        <w:t>Ständige Patientenvertreterin</w:t>
      </w:r>
      <w:r w:rsidR="00812DAF" w:rsidRPr="00661103">
        <w:rPr>
          <w:rFonts w:ascii="Arial" w:hAnsi="Arial" w:cs="Arial"/>
          <w:sz w:val="20"/>
          <w:szCs w:val="20"/>
        </w:rPr>
        <w:t xml:space="preserve"> im Unterausschuss </w:t>
      </w:r>
      <w:r w:rsidR="00812DAF" w:rsidRPr="00661103">
        <w:rPr>
          <w:rFonts w:ascii="Arial" w:hAnsi="Arial" w:cs="Arial"/>
          <w:sz w:val="20"/>
          <w:szCs w:val="20"/>
        </w:rPr>
        <w:br/>
      </w:r>
      <w:r w:rsidR="00295A20" w:rsidRPr="00661103">
        <w:rPr>
          <w:rFonts w:ascii="Arial" w:hAnsi="Arial" w:cs="Arial"/>
          <w:sz w:val="20"/>
          <w:szCs w:val="20"/>
        </w:rPr>
        <w:t>Arzneimittel</w:t>
      </w:r>
      <w:r w:rsidR="00416DB5">
        <w:rPr>
          <w:rFonts w:ascii="Arial" w:hAnsi="Arial" w:cs="Arial"/>
          <w:sz w:val="20"/>
          <w:szCs w:val="20"/>
        </w:rPr>
        <w:t>,</w:t>
      </w:r>
      <w:r w:rsidR="00295F89" w:rsidRPr="00661103">
        <w:rPr>
          <w:rFonts w:ascii="Arial" w:hAnsi="Arial" w:cs="Arial"/>
          <w:sz w:val="20"/>
          <w:szCs w:val="20"/>
        </w:rPr>
        <w:t xml:space="preserve"> E-Mail</w:t>
      </w:r>
      <w:r w:rsidR="00EF43BC" w:rsidRPr="00661103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661103" w:rsidRPr="00B047BA">
          <w:rPr>
            <w:rStyle w:val="Hyperlink"/>
            <w:rFonts w:ascii="Arial" w:hAnsi="Arial" w:cs="Arial"/>
            <w:sz w:val="20"/>
            <w:szCs w:val="20"/>
          </w:rPr>
          <w:t>csander@dccv.de</w:t>
        </w:r>
      </w:hyperlink>
      <w:r w:rsidR="00661103">
        <w:rPr>
          <w:rFonts w:ascii="Arial" w:hAnsi="Arial" w:cs="Arial"/>
          <w:sz w:val="20"/>
          <w:szCs w:val="20"/>
        </w:rPr>
        <w:t xml:space="preserve"> </w:t>
      </w:r>
    </w:p>
    <w:p w14:paraId="5FFC4915" w14:textId="77777777" w:rsidR="00244268" w:rsidRPr="00244268" w:rsidRDefault="00244268" w:rsidP="00244268">
      <w:pPr>
        <w:jc w:val="both"/>
        <w:rPr>
          <w:rFonts w:ascii="Arial" w:hAnsi="Arial" w:cs="Arial"/>
          <w:sz w:val="18"/>
          <w:szCs w:val="18"/>
        </w:rPr>
      </w:pPr>
      <w:r w:rsidRPr="00244268">
        <w:rPr>
          <w:rFonts w:ascii="Arial" w:hAnsi="Arial" w:cs="Arial"/>
          <w:sz w:val="18"/>
          <w:szCs w:val="18"/>
        </w:rPr>
        <w:t>_______________</w:t>
      </w:r>
      <w:r w:rsidR="0092732D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14:paraId="6C8C8E95" w14:textId="77777777" w:rsidR="00244268" w:rsidRPr="00244268" w:rsidRDefault="00244268" w:rsidP="00244268">
      <w:pPr>
        <w:jc w:val="both"/>
        <w:rPr>
          <w:rFonts w:ascii="Arial" w:hAnsi="Arial" w:cs="Arial"/>
          <w:sz w:val="18"/>
          <w:szCs w:val="18"/>
        </w:rPr>
      </w:pPr>
      <w:r w:rsidRPr="00244268">
        <w:rPr>
          <w:rFonts w:ascii="Arial" w:hAnsi="Arial" w:cs="Arial"/>
          <w:sz w:val="18"/>
          <w:szCs w:val="18"/>
        </w:rPr>
        <w:t>Die Patientenvertretung im G-BA besteht aus Vertreter</w:t>
      </w:r>
      <w:r w:rsidR="00FD2195">
        <w:rPr>
          <w:rFonts w:ascii="Arial" w:hAnsi="Arial" w:cs="Arial"/>
          <w:sz w:val="18"/>
          <w:szCs w:val="18"/>
        </w:rPr>
        <w:t xml:space="preserve">*innen </w:t>
      </w:r>
      <w:r w:rsidRPr="00244268">
        <w:rPr>
          <w:rFonts w:ascii="Arial" w:hAnsi="Arial" w:cs="Arial"/>
          <w:sz w:val="18"/>
          <w:szCs w:val="18"/>
        </w:rPr>
        <w:t xml:space="preserve">der vier maßgeblichen Patientenorganisationen </w:t>
      </w:r>
      <w:r w:rsidR="00FD2195">
        <w:rPr>
          <w:rFonts w:ascii="Arial" w:hAnsi="Arial" w:cs="Arial"/>
          <w:sz w:val="18"/>
          <w:szCs w:val="18"/>
        </w:rPr>
        <w:br/>
      </w:r>
      <w:r w:rsidRPr="00244268">
        <w:rPr>
          <w:rFonts w:ascii="Arial" w:hAnsi="Arial" w:cs="Arial"/>
          <w:sz w:val="18"/>
          <w:szCs w:val="18"/>
        </w:rPr>
        <w:t xml:space="preserve">entsprechend der Patientenbeteiligungsverordnung: </w:t>
      </w:r>
    </w:p>
    <w:p w14:paraId="6746CFCE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44268">
        <w:rPr>
          <w:rFonts w:ascii="Arial" w:hAnsi="Arial" w:cs="Arial"/>
          <w:sz w:val="18"/>
          <w:szCs w:val="18"/>
        </w:rPr>
        <w:t>Deutscher Behindertenrat,</w:t>
      </w:r>
    </w:p>
    <w:p w14:paraId="229EFE69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44268">
        <w:rPr>
          <w:rFonts w:ascii="Arial" w:hAnsi="Arial" w:cs="Arial"/>
          <w:sz w:val="18"/>
          <w:szCs w:val="18"/>
        </w:rPr>
        <w:t xml:space="preserve">Bundesarbeitsgemeinschaft </w:t>
      </w:r>
      <w:proofErr w:type="spellStart"/>
      <w:r w:rsidRPr="00244268">
        <w:rPr>
          <w:rFonts w:ascii="Arial" w:hAnsi="Arial" w:cs="Arial"/>
          <w:sz w:val="18"/>
          <w:szCs w:val="18"/>
        </w:rPr>
        <w:t>PatientInnenstellen</w:t>
      </w:r>
      <w:proofErr w:type="spellEnd"/>
      <w:r w:rsidRPr="00244268">
        <w:rPr>
          <w:rFonts w:ascii="Arial" w:hAnsi="Arial" w:cs="Arial"/>
          <w:sz w:val="18"/>
          <w:szCs w:val="18"/>
        </w:rPr>
        <w:t xml:space="preserve"> und -initiativen,</w:t>
      </w:r>
    </w:p>
    <w:p w14:paraId="4892BD30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44268">
        <w:rPr>
          <w:rFonts w:ascii="Arial" w:hAnsi="Arial" w:cs="Arial"/>
          <w:sz w:val="18"/>
          <w:szCs w:val="18"/>
        </w:rPr>
        <w:t>Deutsche Arbeitsgemeinschaft Selbsthilfegruppen e.V.</w:t>
      </w:r>
    </w:p>
    <w:p w14:paraId="4070B95F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44268">
        <w:rPr>
          <w:rFonts w:ascii="Arial" w:hAnsi="Arial" w:cs="Arial"/>
          <w:sz w:val="18"/>
          <w:szCs w:val="18"/>
        </w:rPr>
        <w:t>Verbraucherzentrale Bundesverband e.V.</w:t>
      </w:r>
    </w:p>
    <w:p w14:paraId="3F8450AC" w14:textId="77777777" w:rsidR="001A60AB" w:rsidRPr="00826D0B" w:rsidRDefault="00244268" w:rsidP="00826D0B">
      <w:pPr>
        <w:jc w:val="both"/>
        <w:rPr>
          <w:rFonts w:ascii="Arial" w:hAnsi="Arial" w:cs="Arial"/>
          <w:sz w:val="18"/>
          <w:szCs w:val="18"/>
        </w:rPr>
      </w:pPr>
      <w:r w:rsidRPr="00244268">
        <w:rPr>
          <w:rFonts w:ascii="Arial" w:hAnsi="Arial" w:cs="Arial"/>
          <w:sz w:val="18"/>
          <w:szCs w:val="18"/>
        </w:rPr>
        <w:t>Die Patientenvertretung im G-BA kann mitberaten und Anträge stellen, hat aber kein Stimmrecht.</w:t>
      </w:r>
    </w:p>
    <w:sectPr w:rsidR="001A60AB" w:rsidRPr="00826D0B" w:rsidSect="007D5BB0">
      <w:headerReference w:type="default" r:id="rId9"/>
      <w:footerReference w:type="default" r:id="rId10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8600" w14:textId="77777777" w:rsidR="00414EC5" w:rsidRDefault="00414EC5" w:rsidP="00103F6D">
      <w:r>
        <w:separator/>
      </w:r>
    </w:p>
  </w:endnote>
  <w:endnote w:type="continuationSeparator" w:id="0">
    <w:p w14:paraId="13E32556" w14:textId="77777777" w:rsidR="00414EC5" w:rsidRDefault="00414EC5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67B5E" w14:textId="77777777" w:rsidR="00072D48" w:rsidRDefault="00072D48" w:rsidP="00661103">
    <w:pPr>
      <w:pStyle w:val="Fuzeile"/>
    </w:pPr>
  </w:p>
  <w:p w14:paraId="30B79519" w14:textId="77777777" w:rsidR="00072D48" w:rsidRDefault="00072D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7D147" w14:textId="77777777" w:rsidR="00414EC5" w:rsidRDefault="00414EC5" w:rsidP="00103F6D">
      <w:r>
        <w:separator/>
      </w:r>
    </w:p>
  </w:footnote>
  <w:footnote w:type="continuationSeparator" w:id="0">
    <w:p w14:paraId="13C02B99" w14:textId="77777777" w:rsidR="00414EC5" w:rsidRDefault="00414EC5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F22C" w14:textId="77777777" w:rsidR="00072D48" w:rsidRPr="00B86458" w:rsidRDefault="00072D48" w:rsidP="00B86458">
    <w:pPr>
      <w:pStyle w:val="Kopfzeil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7126A3C6" wp14:editId="7265D98A">
          <wp:simplePos x="0" y="0"/>
          <wp:positionH relativeFrom="column">
            <wp:posOffset>1293607</wp:posOffset>
          </wp:positionH>
          <wp:positionV relativeFrom="paragraph">
            <wp:posOffset>247650</wp:posOffset>
          </wp:positionV>
          <wp:extent cx="1586865" cy="33020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485771A7" wp14:editId="5DAFEA82">
          <wp:simplePos x="0" y="0"/>
          <wp:positionH relativeFrom="column">
            <wp:posOffset>4535805</wp:posOffset>
          </wp:positionH>
          <wp:positionV relativeFrom="paragraph">
            <wp:posOffset>118110</wp:posOffset>
          </wp:positionV>
          <wp:extent cx="1296035" cy="481330"/>
          <wp:effectExtent l="19050" t="0" r="0" b="0"/>
          <wp:wrapSquare wrapText="bothSides"/>
          <wp:docPr id="8" name="Bild 8" descr="Bundesverband_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undesverband_v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48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40C46B12" wp14:editId="4A4C7651">
          <wp:simplePos x="0" y="0"/>
          <wp:positionH relativeFrom="column">
            <wp:posOffset>2951480</wp:posOffset>
          </wp:positionH>
          <wp:positionV relativeFrom="paragraph">
            <wp:posOffset>235585</wp:posOffset>
          </wp:positionV>
          <wp:extent cx="1515745" cy="377190"/>
          <wp:effectExtent l="19050" t="0" r="8255" b="0"/>
          <wp:wrapSquare wrapText="bothSides"/>
          <wp:docPr id="9" name="Bild 9" descr="logoDAG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DAG_CMYK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2"/>
      </w:rPr>
      <w:t xml:space="preserve">                                          </w:t>
    </w:r>
    <w:r>
      <w:rPr>
        <w:rFonts w:ascii="Arial" w:hAnsi="Arial" w:cs="Arial"/>
        <w:b/>
        <w:bCs/>
        <w:noProof/>
        <w:sz w:val="22"/>
      </w:rPr>
      <w:drawing>
        <wp:inline distT="0" distB="0" distL="0" distR="0" wp14:anchorId="7263E707" wp14:editId="7DA2DD11">
          <wp:extent cx="1257300" cy="704850"/>
          <wp:effectExtent l="19050" t="0" r="0" b="0"/>
          <wp:docPr id="1" name="Bild 1" descr="B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7B608B" w14:textId="77777777" w:rsidR="00072D48" w:rsidRPr="00B86458" w:rsidRDefault="00072D48" w:rsidP="00B86458">
    <w:pPr>
      <w:pStyle w:val="Kopfzeile"/>
      <w:rPr>
        <w:sz w:val="10"/>
        <w:szCs w:val="10"/>
      </w:rPr>
    </w:pPr>
  </w:p>
  <w:p w14:paraId="0E33972E" w14:textId="77777777" w:rsidR="00072D48" w:rsidRDefault="00072D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1B"/>
    <w:rsid w:val="0000444E"/>
    <w:rsid w:val="00007138"/>
    <w:rsid w:val="000145A1"/>
    <w:rsid w:val="00014B5C"/>
    <w:rsid w:val="000170F3"/>
    <w:rsid w:val="00022B8A"/>
    <w:rsid w:val="00031576"/>
    <w:rsid w:val="000542EF"/>
    <w:rsid w:val="0006762C"/>
    <w:rsid w:val="00072D48"/>
    <w:rsid w:val="00087AA9"/>
    <w:rsid w:val="00090442"/>
    <w:rsid w:val="000A3169"/>
    <w:rsid w:val="000B53EC"/>
    <w:rsid w:val="000C38E1"/>
    <w:rsid w:val="000E1F81"/>
    <w:rsid w:val="000F1941"/>
    <w:rsid w:val="000F308F"/>
    <w:rsid w:val="000F3CE0"/>
    <w:rsid w:val="000F42C6"/>
    <w:rsid w:val="00103F6D"/>
    <w:rsid w:val="00125776"/>
    <w:rsid w:val="00135C22"/>
    <w:rsid w:val="001363A9"/>
    <w:rsid w:val="0018379D"/>
    <w:rsid w:val="00184929"/>
    <w:rsid w:val="001A60AB"/>
    <w:rsid w:val="001B003F"/>
    <w:rsid w:val="001C15A5"/>
    <w:rsid w:val="001D0FED"/>
    <w:rsid w:val="002045C9"/>
    <w:rsid w:val="00204C51"/>
    <w:rsid w:val="00211E8E"/>
    <w:rsid w:val="00212D11"/>
    <w:rsid w:val="00217529"/>
    <w:rsid w:val="0022168F"/>
    <w:rsid w:val="00240122"/>
    <w:rsid w:val="00242BCB"/>
    <w:rsid w:val="00244268"/>
    <w:rsid w:val="002467C3"/>
    <w:rsid w:val="0026771F"/>
    <w:rsid w:val="0027304F"/>
    <w:rsid w:val="00274941"/>
    <w:rsid w:val="00280B4F"/>
    <w:rsid w:val="00295A20"/>
    <w:rsid w:val="00295F89"/>
    <w:rsid w:val="002D2034"/>
    <w:rsid w:val="002F0836"/>
    <w:rsid w:val="00301A52"/>
    <w:rsid w:val="0031345A"/>
    <w:rsid w:val="003375C0"/>
    <w:rsid w:val="00341BAC"/>
    <w:rsid w:val="00363A1A"/>
    <w:rsid w:val="00371BB9"/>
    <w:rsid w:val="00372762"/>
    <w:rsid w:val="0038103A"/>
    <w:rsid w:val="00383C85"/>
    <w:rsid w:val="003858EC"/>
    <w:rsid w:val="00386E96"/>
    <w:rsid w:val="00393F44"/>
    <w:rsid w:val="003A6836"/>
    <w:rsid w:val="003A69C3"/>
    <w:rsid w:val="003B0DAD"/>
    <w:rsid w:val="003B168B"/>
    <w:rsid w:val="003C6897"/>
    <w:rsid w:val="0041071B"/>
    <w:rsid w:val="0041300B"/>
    <w:rsid w:val="00414EC5"/>
    <w:rsid w:val="00416DB5"/>
    <w:rsid w:val="00441D81"/>
    <w:rsid w:val="0045274A"/>
    <w:rsid w:val="004541AB"/>
    <w:rsid w:val="00465735"/>
    <w:rsid w:val="0046690A"/>
    <w:rsid w:val="00482502"/>
    <w:rsid w:val="004831CD"/>
    <w:rsid w:val="004932B3"/>
    <w:rsid w:val="004A091C"/>
    <w:rsid w:val="004B50C2"/>
    <w:rsid w:val="004C217F"/>
    <w:rsid w:val="004C4599"/>
    <w:rsid w:val="004D22DC"/>
    <w:rsid w:val="004D5FA2"/>
    <w:rsid w:val="004E5581"/>
    <w:rsid w:val="0050037C"/>
    <w:rsid w:val="005023C2"/>
    <w:rsid w:val="0050279E"/>
    <w:rsid w:val="00502AEB"/>
    <w:rsid w:val="00512146"/>
    <w:rsid w:val="0051730E"/>
    <w:rsid w:val="00535EE4"/>
    <w:rsid w:val="00544F37"/>
    <w:rsid w:val="0055269C"/>
    <w:rsid w:val="00552A54"/>
    <w:rsid w:val="00552D81"/>
    <w:rsid w:val="0056606D"/>
    <w:rsid w:val="00571554"/>
    <w:rsid w:val="005B600F"/>
    <w:rsid w:val="005D18B1"/>
    <w:rsid w:val="005F0B42"/>
    <w:rsid w:val="00600ADC"/>
    <w:rsid w:val="00606BC6"/>
    <w:rsid w:val="00607175"/>
    <w:rsid w:val="006150CC"/>
    <w:rsid w:val="00656984"/>
    <w:rsid w:val="00661103"/>
    <w:rsid w:val="006613EA"/>
    <w:rsid w:val="00662E06"/>
    <w:rsid w:val="006679A0"/>
    <w:rsid w:val="006711A8"/>
    <w:rsid w:val="006732D4"/>
    <w:rsid w:val="00674AC3"/>
    <w:rsid w:val="0067590B"/>
    <w:rsid w:val="00684F4C"/>
    <w:rsid w:val="006A27E7"/>
    <w:rsid w:val="006B04C3"/>
    <w:rsid w:val="006B215B"/>
    <w:rsid w:val="006C478C"/>
    <w:rsid w:val="006C7D4C"/>
    <w:rsid w:val="006D0A7B"/>
    <w:rsid w:val="006E561A"/>
    <w:rsid w:val="00722FFF"/>
    <w:rsid w:val="0073407C"/>
    <w:rsid w:val="00736097"/>
    <w:rsid w:val="00742417"/>
    <w:rsid w:val="0077167D"/>
    <w:rsid w:val="00784F3A"/>
    <w:rsid w:val="00787824"/>
    <w:rsid w:val="007942CD"/>
    <w:rsid w:val="00796D55"/>
    <w:rsid w:val="007A1284"/>
    <w:rsid w:val="007B20D3"/>
    <w:rsid w:val="007B2294"/>
    <w:rsid w:val="007B2327"/>
    <w:rsid w:val="007B23CB"/>
    <w:rsid w:val="007B4261"/>
    <w:rsid w:val="007C570E"/>
    <w:rsid w:val="007D5BB0"/>
    <w:rsid w:val="007D5CB5"/>
    <w:rsid w:val="007F69D9"/>
    <w:rsid w:val="00800DBF"/>
    <w:rsid w:val="00812DAF"/>
    <w:rsid w:val="00824582"/>
    <w:rsid w:val="00824A72"/>
    <w:rsid w:val="00826D0B"/>
    <w:rsid w:val="008371E1"/>
    <w:rsid w:val="00851620"/>
    <w:rsid w:val="008672B6"/>
    <w:rsid w:val="00872167"/>
    <w:rsid w:val="00880E7F"/>
    <w:rsid w:val="008824E5"/>
    <w:rsid w:val="00883D62"/>
    <w:rsid w:val="00886CE2"/>
    <w:rsid w:val="008962CF"/>
    <w:rsid w:val="0089639B"/>
    <w:rsid w:val="00897EAE"/>
    <w:rsid w:val="008A1A13"/>
    <w:rsid w:val="008C58DC"/>
    <w:rsid w:val="008C79A3"/>
    <w:rsid w:val="008D1FBC"/>
    <w:rsid w:val="00901CCF"/>
    <w:rsid w:val="0092732D"/>
    <w:rsid w:val="00943F7B"/>
    <w:rsid w:val="00954CFE"/>
    <w:rsid w:val="009579F6"/>
    <w:rsid w:val="00981389"/>
    <w:rsid w:val="0098527A"/>
    <w:rsid w:val="00992205"/>
    <w:rsid w:val="009A351D"/>
    <w:rsid w:val="009C71D2"/>
    <w:rsid w:val="009D0C89"/>
    <w:rsid w:val="00A15553"/>
    <w:rsid w:val="00A220B4"/>
    <w:rsid w:val="00A228C4"/>
    <w:rsid w:val="00A4601E"/>
    <w:rsid w:val="00A66F4D"/>
    <w:rsid w:val="00A75936"/>
    <w:rsid w:val="00A92AD5"/>
    <w:rsid w:val="00A93537"/>
    <w:rsid w:val="00AB0434"/>
    <w:rsid w:val="00AD225C"/>
    <w:rsid w:val="00AF4F81"/>
    <w:rsid w:val="00B053AD"/>
    <w:rsid w:val="00B12AAD"/>
    <w:rsid w:val="00B131BD"/>
    <w:rsid w:val="00B14EC8"/>
    <w:rsid w:val="00B366B2"/>
    <w:rsid w:val="00B44B90"/>
    <w:rsid w:val="00B54E41"/>
    <w:rsid w:val="00B747B1"/>
    <w:rsid w:val="00B74FE2"/>
    <w:rsid w:val="00B81786"/>
    <w:rsid w:val="00B86458"/>
    <w:rsid w:val="00B914B5"/>
    <w:rsid w:val="00BC0E9E"/>
    <w:rsid w:val="00BC3350"/>
    <w:rsid w:val="00C0609C"/>
    <w:rsid w:val="00C10F1E"/>
    <w:rsid w:val="00C340C9"/>
    <w:rsid w:val="00C66FDE"/>
    <w:rsid w:val="00C72AB4"/>
    <w:rsid w:val="00C819F3"/>
    <w:rsid w:val="00C8727E"/>
    <w:rsid w:val="00C93BEB"/>
    <w:rsid w:val="00CC2A5C"/>
    <w:rsid w:val="00CC35F3"/>
    <w:rsid w:val="00CD23C5"/>
    <w:rsid w:val="00CD6B61"/>
    <w:rsid w:val="00CE3CEF"/>
    <w:rsid w:val="00CE532A"/>
    <w:rsid w:val="00CF7D2F"/>
    <w:rsid w:val="00D15DEF"/>
    <w:rsid w:val="00D23BAF"/>
    <w:rsid w:val="00D34490"/>
    <w:rsid w:val="00D6733E"/>
    <w:rsid w:val="00D70A59"/>
    <w:rsid w:val="00D724DA"/>
    <w:rsid w:val="00D9601D"/>
    <w:rsid w:val="00DA121C"/>
    <w:rsid w:val="00DC43AD"/>
    <w:rsid w:val="00DD2E16"/>
    <w:rsid w:val="00DE13C2"/>
    <w:rsid w:val="00E15006"/>
    <w:rsid w:val="00E24E43"/>
    <w:rsid w:val="00E34108"/>
    <w:rsid w:val="00E40652"/>
    <w:rsid w:val="00E545BF"/>
    <w:rsid w:val="00E7182B"/>
    <w:rsid w:val="00E72432"/>
    <w:rsid w:val="00E80E9F"/>
    <w:rsid w:val="00E87A01"/>
    <w:rsid w:val="00E96390"/>
    <w:rsid w:val="00EA6A21"/>
    <w:rsid w:val="00EA702A"/>
    <w:rsid w:val="00EA70D7"/>
    <w:rsid w:val="00ED6870"/>
    <w:rsid w:val="00EE2284"/>
    <w:rsid w:val="00EE2AEE"/>
    <w:rsid w:val="00EF43BC"/>
    <w:rsid w:val="00EF5679"/>
    <w:rsid w:val="00F17055"/>
    <w:rsid w:val="00F17635"/>
    <w:rsid w:val="00F615DE"/>
    <w:rsid w:val="00F727BB"/>
    <w:rsid w:val="00F77455"/>
    <w:rsid w:val="00F809D1"/>
    <w:rsid w:val="00FB353E"/>
    <w:rsid w:val="00FD2195"/>
    <w:rsid w:val="00FD7985"/>
    <w:rsid w:val="00FF08B3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9B3B6"/>
  <w15:docId w15:val="{D993C840-43D5-4EE5-A98B-7E782A1E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500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  <w:rsid w:val="00E15006"/>
  </w:style>
  <w:style w:type="paragraph" w:styleId="Sprechblasentext">
    <w:name w:val="Balloon Text"/>
    <w:basedOn w:val="Standard"/>
    <w:semiHidden/>
    <w:rsid w:val="00E15006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E15006"/>
    <w:rPr>
      <w:rFonts w:ascii="Arial" w:hAnsi="Arial" w:cs="Arial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EF43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43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43B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3B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F43BC"/>
    <w:rPr>
      <w:b/>
      <w:bCs/>
    </w:rPr>
  </w:style>
  <w:style w:type="character" w:styleId="Hyperlink">
    <w:name w:val="Hyperlink"/>
    <w:uiPriority w:val="99"/>
    <w:unhideWhenUsed/>
    <w:rsid w:val="00812D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nder@dccv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F30E-69E4-40A8-9510-B614B5A4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4246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mailto:u.holtkamp@leukaemie-hilfe.de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creator>PatV</dc:creator>
  <cp:lastModifiedBy>BAG Veranstaltung</cp:lastModifiedBy>
  <cp:revision>2</cp:revision>
  <cp:lastPrinted>2020-08-11T10:10:00Z</cp:lastPrinted>
  <dcterms:created xsi:type="dcterms:W3CDTF">2020-08-21T06:22:00Z</dcterms:created>
  <dcterms:modified xsi:type="dcterms:W3CDTF">2020-08-21T06:22:00Z</dcterms:modified>
</cp:coreProperties>
</file>