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72BA0" w:rsidRDefault="00F81D8E">
      <w:pPr>
        <w:spacing w:before="0" w:after="0"/>
        <w:jc w:val="both"/>
        <w:rPr>
          <w:szCs w:val="24"/>
        </w:rPr>
      </w:pPr>
      <w:bookmarkStart w:id="0" w:name="_GoBack"/>
      <w:bookmarkEnd w:id="0"/>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623515">
        <w:rPr>
          <w:noProof/>
          <w:lang w:eastAsia="de-DE"/>
        </w:rPr>
        <w:drawing>
          <wp:inline distT="0" distB="0" distL="0" distR="0">
            <wp:extent cx="1125855" cy="601345"/>
            <wp:effectExtent l="0" t="0" r="0" b="8255"/>
            <wp:docPr id="9" name="Grafik 1" descr="Zurück zur Start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Zurück zur Startse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5855" cy="601345"/>
                    </a:xfrm>
                    <a:prstGeom prst="rect">
                      <a:avLst/>
                    </a:prstGeom>
                    <a:noFill/>
                    <a:ln>
                      <a:noFill/>
                    </a:ln>
                  </pic:spPr>
                </pic:pic>
              </a:graphicData>
            </a:graphic>
          </wp:inline>
        </w:drawing>
      </w:r>
    </w:p>
    <w:p w:rsidR="00072BA0" w:rsidRDefault="00072BA0">
      <w:pPr>
        <w:spacing w:before="0" w:after="0"/>
        <w:jc w:val="center"/>
        <w:rPr>
          <w:b/>
          <w:sz w:val="28"/>
          <w:szCs w:val="28"/>
        </w:rPr>
      </w:pPr>
    </w:p>
    <w:p w:rsidR="00072BA0" w:rsidRDefault="00072BA0">
      <w:pPr>
        <w:spacing w:before="0" w:after="0"/>
        <w:jc w:val="center"/>
        <w:rPr>
          <w:b/>
          <w:sz w:val="28"/>
          <w:szCs w:val="28"/>
        </w:rPr>
      </w:pPr>
    </w:p>
    <w:p w:rsidR="00072BA0" w:rsidRDefault="00072BA0">
      <w:pPr>
        <w:spacing w:before="0" w:after="0"/>
        <w:jc w:val="center"/>
        <w:rPr>
          <w:b/>
          <w:sz w:val="36"/>
          <w:szCs w:val="36"/>
        </w:rPr>
      </w:pPr>
    </w:p>
    <w:p w:rsidR="00072BA0" w:rsidRDefault="00072BA0">
      <w:pPr>
        <w:spacing w:before="0" w:after="0"/>
        <w:jc w:val="center"/>
        <w:rPr>
          <w:b/>
          <w:sz w:val="36"/>
          <w:szCs w:val="36"/>
        </w:rPr>
      </w:pPr>
    </w:p>
    <w:p w:rsidR="00072BA0" w:rsidRDefault="00072BA0">
      <w:pPr>
        <w:spacing w:before="0" w:after="0"/>
        <w:jc w:val="center"/>
        <w:rPr>
          <w:b/>
          <w:sz w:val="36"/>
          <w:szCs w:val="36"/>
        </w:rPr>
      </w:pPr>
    </w:p>
    <w:p w:rsidR="00072BA0" w:rsidRDefault="00072BA0">
      <w:pPr>
        <w:spacing w:before="0" w:after="0"/>
        <w:jc w:val="center"/>
        <w:rPr>
          <w:b/>
          <w:sz w:val="36"/>
          <w:szCs w:val="36"/>
        </w:rPr>
      </w:pPr>
    </w:p>
    <w:p w:rsidR="00072BA0" w:rsidRDefault="00072BA0">
      <w:pPr>
        <w:spacing w:before="0" w:after="0"/>
        <w:jc w:val="center"/>
        <w:rPr>
          <w:b/>
          <w:sz w:val="36"/>
          <w:szCs w:val="36"/>
        </w:rPr>
      </w:pPr>
    </w:p>
    <w:p w:rsidR="00072BA0" w:rsidRDefault="007A3A1A">
      <w:pPr>
        <w:spacing w:before="0" w:after="0"/>
        <w:jc w:val="center"/>
        <w:rPr>
          <w:b/>
          <w:sz w:val="48"/>
          <w:szCs w:val="36"/>
        </w:rPr>
      </w:pPr>
      <w:r>
        <w:rPr>
          <w:b/>
          <w:sz w:val="48"/>
          <w:szCs w:val="36"/>
        </w:rPr>
        <w:t>Solides Haushalten</w:t>
      </w:r>
      <w:r w:rsidR="00E201AC">
        <w:rPr>
          <w:b/>
          <w:sz w:val="48"/>
          <w:szCs w:val="36"/>
        </w:rPr>
        <w:t xml:space="preserve"> </w:t>
      </w:r>
      <w:r w:rsidR="00E201AC">
        <w:rPr>
          <w:b/>
          <w:sz w:val="48"/>
          <w:szCs w:val="36"/>
        </w:rPr>
        <w:br/>
      </w:r>
      <w:r>
        <w:rPr>
          <w:b/>
          <w:sz w:val="48"/>
          <w:szCs w:val="36"/>
        </w:rPr>
        <w:t xml:space="preserve">in der </w:t>
      </w:r>
      <w:r w:rsidR="00E201AC">
        <w:rPr>
          <w:b/>
          <w:sz w:val="48"/>
          <w:szCs w:val="36"/>
        </w:rPr>
        <w:t>Selbsthilfe</w:t>
      </w:r>
    </w:p>
    <w:p w:rsidR="00065BFD" w:rsidRDefault="00065BFD" w:rsidP="009530EE">
      <w:pPr>
        <w:spacing w:before="0" w:after="0"/>
        <w:ind w:right="283"/>
        <w:jc w:val="center"/>
        <w:rPr>
          <w:b/>
          <w:sz w:val="36"/>
          <w:szCs w:val="36"/>
        </w:rPr>
      </w:pPr>
      <w:r w:rsidRPr="00065BFD">
        <w:rPr>
          <w:b/>
          <w:sz w:val="48"/>
          <w:szCs w:val="36"/>
        </w:rPr>
        <w:t>-</w:t>
      </w:r>
      <w:r>
        <w:rPr>
          <w:b/>
          <w:sz w:val="48"/>
          <w:szCs w:val="36"/>
        </w:rPr>
        <w:t xml:space="preserve"> </w:t>
      </w:r>
      <w:r w:rsidR="007A3A1A">
        <w:rPr>
          <w:b/>
          <w:sz w:val="48"/>
          <w:szCs w:val="36"/>
        </w:rPr>
        <w:t>Handlungsleitfaden</w:t>
      </w:r>
      <w:r>
        <w:rPr>
          <w:b/>
          <w:sz w:val="48"/>
          <w:szCs w:val="36"/>
        </w:rPr>
        <w:t xml:space="preserve"> -</w:t>
      </w:r>
    </w:p>
    <w:p w:rsidR="0087793C" w:rsidRDefault="0087793C" w:rsidP="0087793C">
      <w:pPr>
        <w:spacing w:before="0" w:after="0"/>
        <w:jc w:val="center"/>
        <w:rPr>
          <w:b/>
          <w:sz w:val="36"/>
          <w:szCs w:val="36"/>
        </w:rPr>
      </w:pPr>
    </w:p>
    <w:p w:rsidR="0087793C" w:rsidRDefault="0087793C" w:rsidP="0087793C">
      <w:pPr>
        <w:spacing w:before="0" w:after="0"/>
        <w:jc w:val="center"/>
        <w:rPr>
          <w:b/>
          <w:sz w:val="36"/>
          <w:szCs w:val="36"/>
        </w:rPr>
      </w:pPr>
    </w:p>
    <w:p w:rsidR="0087793C" w:rsidRDefault="0087793C" w:rsidP="0087793C">
      <w:pPr>
        <w:spacing w:before="0" w:after="0"/>
        <w:jc w:val="center"/>
        <w:rPr>
          <w:b/>
          <w:sz w:val="36"/>
          <w:szCs w:val="36"/>
        </w:rPr>
      </w:pPr>
    </w:p>
    <w:p w:rsidR="0087793C" w:rsidRDefault="00BD68E2" w:rsidP="0087793C">
      <w:pPr>
        <w:spacing w:before="0" w:after="0"/>
        <w:jc w:val="center"/>
        <w:rPr>
          <w:b/>
          <w:sz w:val="36"/>
          <w:szCs w:val="36"/>
        </w:rPr>
      </w:pPr>
      <w:r>
        <w:rPr>
          <w:b/>
          <w:sz w:val="36"/>
          <w:szCs w:val="36"/>
        </w:rPr>
        <w:t xml:space="preserve"> </w:t>
      </w:r>
    </w:p>
    <w:p w:rsidR="0087793C" w:rsidRDefault="0087793C" w:rsidP="0087793C">
      <w:pPr>
        <w:spacing w:before="0" w:after="0"/>
        <w:jc w:val="center"/>
        <w:rPr>
          <w:b/>
          <w:sz w:val="36"/>
          <w:szCs w:val="36"/>
        </w:rPr>
      </w:pPr>
    </w:p>
    <w:p w:rsidR="0087793C" w:rsidRDefault="0087793C" w:rsidP="0087793C">
      <w:pPr>
        <w:spacing w:before="0" w:after="0"/>
        <w:jc w:val="center"/>
        <w:rPr>
          <w:b/>
          <w:sz w:val="36"/>
          <w:szCs w:val="36"/>
        </w:rPr>
      </w:pPr>
    </w:p>
    <w:p w:rsidR="0087793C" w:rsidRDefault="0087793C" w:rsidP="0087793C">
      <w:pPr>
        <w:spacing w:before="0" w:after="0"/>
        <w:jc w:val="center"/>
        <w:rPr>
          <w:b/>
          <w:sz w:val="36"/>
          <w:szCs w:val="36"/>
        </w:rPr>
      </w:pPr>
    </w:p>
    <w:p w:rsidR="0087793C" w:rsidRDefault="0087793C" w:rsidP="0087793C">
      <w:pPr>
        <w:spacing w:before="0" w:after="0"/>
        <w:jc w:val="center"/>
        <w:rPr>
          <w:b/>
          <w:sz w:val="36"/>
          <w:szCs w:val="36"/>
        </w:rPr>
      </w:pPr>
    </w:p>
    <w:p w:rsidR="0087793C" w:rsidRDefault="0087793C" w:rsidP="0087793C">
      <w:pPr>
        <w:spacing w:before="0" w:after="0"/>
        <w:jc w:val="center"/>
        <w:rPr>
          <w:b/>
          <w:sz w:val="36"/>
          <w:szCs w:val="36"/>
        </w:rPr>
      </w:pPr>
    </w:p>
    <w:p w:rsidR="00294159" w:rsidRPr="009530EE" w:rsidRDefault="00072BA0" w:rsidP="0087793C">
      <w:pPr>
        <w:spacing w:before="0" w:after="0"/>
        <w:jc w:val="center"/>
      </w:pPr>
      <w:r>
        <w:rPr>
          <w:sz w:val="32"/>
          <w:szCs w:val="32"/>
        </w:rPr>
        <w:lastRenderedPageBreak/>
        <w:t>Inhaltsverzeichnis</w:t>
      </w:r>
      <w:bookmarkStart w:id="1" w:name="__RefHeading___Toc410912679"/>
      <w:bookmarkEnd w:id="1"/>
      <w:r w:rsidR="00CF1FEB">
        <w:rPr>
          <w:sz w:val="32"/>
          <w:szCs w:val="32"/>
        </w:rPr>
        <w:br/>
      </w:r>
      <w:r w:rsidR="000F66EC" w:rsidRPr="009530EE">
        <w:rPr>
          <w:b/>
          <w:bCs/>
        </w:rPr>
        <w:fldChar w:fldCharType="begin"/>
      </w:r>
      <w:r w:rsidR="000F66EC" w:rsidRPr="009530EE">
        <w:rPr>
          <w:b/>
          <w:bCs/>
        </w:rPr>
        <w:instrText xml:space="preserve"> TOC \o "1-2" </w:instrText>
      </w:r>
      <w:r w:rsidR="000F66EC" w:rsidRPr="009530EE">
        <w:rPr>
          <w:b/>
          <w:bCs/>
        </w:rPr>
        <w:fldChar w:fldCharType="separate"/>
      </w:r>
    </w:p>
    <w:p w:rsidR="007528EF" w:rsidRPr="009530EE" w:rsidRDefault="00DE52B1" w:rsidP="00F2491E">
      <w:pPr>
        <w:numPr>
          <w:ilvl w:val="0"/>
          <w:numId w:val="5"/>
        </w:numPr>
        <w:spacing w:line="276" w:lineRule="auto"/>
        <w:ind w:right="283"/>
      </w:pPr>
      <w:r w:rsidRPr="009530EE">
        <w:t>Ausgangslage</w:t>
      </w:r>
      <w:r w:rsidR="009530EE" w:rsidRPr="009530EE">
        <w:rPr>
          <w:u w:val="dotted"/>
        </w:rPr>
        <w:tab/>
      </w:r>
      <w:r w:rsidR="009530EE" w:rsidRPr="009530EE">
        <w:rPr>
          <w:u w:val="dotted"/>
        </w:rPr>
        <w:tab/>
      </w:r>
      <w:r w:rsidR="009530EE" w:rsidRPr="009530EE">
        <w:rPr>
          <w:u w:val="dotted"/>
        </w:rPr>
        <w:tab/>
      </w:r>
      <w:r w:rsidR="009530EE" w:rsidRPr="009530EE">
        <w:rPr>
          <w:u w:val="dotted"/>
        </w:rPr>
        <w:tab/>
      </w:r>
      <w:r w:rsidR="009530EE" w:rsidRPr="009530EE">
        <w:rPr>
          <w:u w:val="dotted"/>
        </w:rPr>
        <w:tab/>
      </w:r>
      <w:r w:rsidR="009530EE" w:rsidRPr="009530EE">
        <w:rPr>
          <w:u w:val="dotted"/>
        </w:rPr>
        <w:tab/>
      </w:r>
      <w:r w:rsidR="009530EE" w:rsidRPr="009530EE">
        <w:rPr>
          <w:u w:val="dotted"/>
        </w:rPr>
        <w:tab/>
      </w:r>
      <w:r w:rsidR="009530EE" w:rsidRPr="009530EE">
        <w:rPr>
          <w:u w:val="dotted"/>
        </w:rPr>
        <w:tab/>
      </w:r>
      <w:r w:rsidR="009530EE" w:rsidRPr="009530EE">
        <w:rPr>
          <w:u w:val="dotted"/>
        </w:rPr>
        <w:tab/>
      </w:r>
      <w:r w:rsidR="009530EE" w:rsidRPr="009530EE">
        <w:rPr>
          <w:u w:val="dotted"/>
        </w:rPr>
        <w:tab/>
      </w:r>
      <w:r w:rsidRPr="009530EE">
        <w:t>4</w:t>
      </w:r>
      <w:r w:rsidR="00346856">
        <w:br/>
      </w:r>
    </w:p>
    <w:p w:rsidR="007528EF" w:rsidRPr="009530EE" w:rsidRDefault="007528EF" w:rsidP="00F2491E">
      <w:pPr>
        <w:numPr>
          <w:ilvl w:val="0"/>
          <w:numId w:val="5"/>
        </w:numPr>
        <w:spacing w:line="276" w:lineRule="auto"/>
        <w:ind w:right="283"/>
      </w:pPr>
      <w:r w:rsidRPr="009530EE">
        <w:t>Anforderung der Rechnungslegung in Vereinen</w:t>
      </w:r>
      <w:r w:rsidR="009530EE" w:rsidRPr="009530EE">
        <w:rPr>
          <w:u w:val="dotted"/>
        </w:rPr>
        <w:tab/>
      </w:r>
      <w:r w:rsidR="009530EE" w:rsidRPr="009530EE">
        <w:rPr>
          <w:u w:val="dotted"/>
        </w:rPr>
        <w:tab/>
      </w:r>
      <w:r w:rsidR="009530EE" w:rsidRPr="009530EE">
        <w:rPr>
          <w:u w:val="dotted"/>
        </w:rPr>
        <w:tab/>
      </w:r>
      <w:r w:rsidR="009530EE" w:rsidRPr="009530EE">
        <w:rPr>
          <w:u w:val="dotted"/>
        </w:rPr>
        <w:tab/>
      </w:r>
      <w:r w:rsidR="009530EE" w:rsidRPr="009530EE">
        <w:rPr>
          <w:u w:val="dotted"/>
        </w:rPr>
        <w:tab/>
      </w:r>
      <w:r w:rsidR="00FD0A7B">
        <w:t>5</w:t>
      </w:r>
    </w:p>
    <w:p w:rsidR="007528EF" w:rsidRPr="009530EE" w:rsidRDefault="007528EF" w:rsidP="00F2491E">
      <w:pPr>
        <w:numPr>
          <w:ilvl w:val="1"/>
          <w:numId w:val="5"/>
        </w:numPr>
        <w:spacing w:line="276" w:lineRule="auto"/>
        <w:ind w:right="283"/>
      </w:pPr>
      <w:r w:rsidRPr="009530EE">
        <w:t>Im Innenverhältni</w:t>
      </w:r>
      <w:r w:rsidR="00772F9A" w:rsidRPr="009530EE">
        <w:t>s</w:t>
      </w:r>
      <w:r w:rsidR="009530EE" w:rsidRPr="009530EE">
        <w:rPr>
          <w:u w:val="dotted"/>
        </w:rPr>
        <w:tab/>
      </w:r>
      <w:r w:rsidR="009530EE" w:rsidRPr="009530EE">
        <w:rPr>
          <w:u w:val="dotted"/>
        </w:rPr>
        <w:tab/>
      </w:r>
      <w:r w:rsidR="009530EE" w:rsidRPr="009530EE">
        <w:rPr>
          <w:u w:val="dotted"/>
        </w:rPr>
        <w:tab/>
      </w:r>
      <w:r w:rsidR="009530EE" w:rsidRPr="009530EE">
        <w:rPr>
          <w:u w:val="dotted"/>
        </w:rPr>
        <w:tab/>
      </w:r>
      <w:r w:rsidR="009530EE" w:rsidRPr="009530EE">
        <w:rPr>
          <w:u w:val="dotted"/>
        </w:rPr>
        <w:tab/>
      </w:r>
      <w:r w:rsidR="009530EE" w:rsidRPr="009530EE">
        <w:rPr>
          <w:u w:val="dotted"/>
        </w:rPr>
        <w:tab/>
      </w:r>
      <w:r w:rsidR="009530EE" w:rsidRPr="009530EE">
        <w:rPr>
          <w:u w:val="dotted"/>
        </w:rPr>
        <w:tab/>
      </w:r>
      <w:r w:rsidR="009530EE" w:rsidRPr="009530EE">
        <w:rPr>
          <w:u w:val="dotted"/>
        </w:rPr>
        <w:tab/>
      </w:r>
      <w:r w:rsidR="009530EE" w:rsidRPr="009530EE">
        <w:rPr>
          <w:u w:val="dotted"/>
        </w:rPr>
        <w:tab/>
      </w:r>
      <w:r w:rsidR="00FD0A7B">
        <w:t>5</w:t>
      </w:r>
    </w:p>
    <w:p w:rsidR="007528EF" w:rsidRPr="009530EE" w:rsidRDefault="007528EF" w:rsidP="00F2491E">
      <w:pPr>
        <w:numPr>
          <w:ilvl w:val="1"/>
          <w:numId w:val="5"/>
        </w:numPr>
        <w:spacing w:line="276" w:lineRule="auto"/>
        <w:ind w:right="283"/>
      </w:pPr>
      <w:r w:rsidRPr="009530EE">
        <w:t>Im Steuerrecht</w:t>
      </w:r>
      <w:r w:rsidR="009530EE" w:rsidRPr="009530EE">
        <w:rPr>
          <w:u w:val="dotted"/>
        </w:rPr>
        <w:tab/>
      </w:r>
      <w:r w:rsidR="009530EE" w:rsidRPr="009530EE">
        <w:rPr>
          <w:u w:val="dotted"/>
        </w:rPr>
        <w:tab/>
      </w:r>
      <w:r w:rsidR="009530EE" w:rsidRPr="009530EE">
        <w:rPr>
          <w:u w:val="dotted"/>
        </w:rPr>
        <w:tab/>
      </w:r>
      <w:r w:rsidR="009530EE" w:rsidRPr="009530EE">
        <w:rPr>
          <w:u w:val="dotted"/>
        </w:rPr>
        <w:tab/>
      </w:r>
      <w:r w:rsidR="009530EE" w:rsidRPr="009530EE">
        <w:rPr>
          <w:u w:val="dotted"/>
        </w:rPr>
        <w:tab/>
      </w:r>
      <w:r w:rsidR="009530EE" w:rsidRPr="009530EE">
        <w:rPr>
          <w:u w:val="dotted"/>
        </w:rPr>
        <w:tab/>
      </w:r>
      <w:r w:rsidR="009530EE" w:rsidRPr="009530EE">
        <w:rPr>
          <w:u w:val="dotted"/>
        </w:rPr>
        <w:tab/>
      </w:r>
      <w:r w:rsidR="009530EE" w:rsidRPr="009530EE">
        <w:rPr>
          <w:u w:val="dotted"/>
        </w:rPr>
        <w:tab/>
      </w:r>
      <w:r w:rsidR="009530EE" w:rsidRPr="009530EE">
        <w:rPr>
          <w:u w:val="dotted"/>
        </w:rPr>
        <w:tab/>
      </w:r>
      <w:r w:rsidR="00FD0A7B">
        <w:t>5</w:t>
      </w:r>
      <w:r w:rsidR="00346856">
        <w:br/>
      </w:r>
    </w:p>
    <w:p w:rsidR="007528EF" w:rsidRPr="009530EE" w:rsidRDefault="007528EF" w:rsidP="00F2491E">
      <w:pPr>
        <w:numPr>
          <w:ilvl w:val="0"/>
          <w:numId w:val="5"/>
        </w:numPr>
        <w:spacing w:line="276" w:lineRule="auto"/>
        <w:ind w:right="283"/>
      </w:pPr>
      <w:r w:rsidRPr="009530EE">
        <w:t>Förderrechtliche Aufzeichnungspflichten</w:t>
      </w:r>
      <w:r w:rsidR="009530EE" w:rsidRPr="009530EE">
        <w:rPr>
          <w:u w:val="dotted"/>
        </w:rPr>
        <w:tab/>
      </w:r>
      <w:r w:rsidR="009530EE" w:rsidRPr="009530EE">
        <w:rPr>
          <w:u w:val="dotted"/>
        </w:rPr>
        <w:tab/>
      </w:r>
      <w:r w:rsidR="009530EE" w:rsidRPr="009530EE">
        <w:rPr>
          <w:u w:val="dotted"/>
        </w:rPr>
        <w:tab/>
      </w:r>
      <w:r w:rsidR="009530EE" w:rsidRPr="009530EE">
        <w:rPr>
          <w:u w:val="dotted"/>
        </w:rPr>
        <w:tab/>
      </w:r>
      <w:r w:rsidR="009530EE" w:rsidRPr="009530EE">
        <w:rPr>
          <w:u w:val="dotted"/>
        </w:rPr>
        <w:tab/>
      </w:r>
      <w:r w:rsidR="009530EE" w:rsidRPr="009530EE">
        <w:rPr>
          <w:u w:val="dotted"/>
        </w:rPr>
        <w:tab/>
      </w:r>
      <w:r w:rsidR="0094092A">
        <w:t>9</w:t>
      </w:r>
      <w:r w:rsidR="00346856">
        <w:br/>
      </w:r>
    </w:p>
    <w:p w:rsidR="007528EF" w:rsidRPr="009530EE" w:rsidRDefault="007528EF" w:rsidP="00F2491E">
      <w:pPr>
        <w:numPr>
          <w:ilvl w:val="0"/>
          <w:numId w:val="5"/>
        </w:numPr>
        <w:spacing w:line="276" w:lineRule="auto"/>
        <w:ind w:right="283"/>
      </w:pPr>
      <w:r w:rsidRPr="009530EE">
        <w:t>Ideeller Bereich Vermögensverwaltung, Zweckbetrieb, wirtschaftlicher Geschäftsbetrieb</w:t>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4092A">
        <w:t>11</w:t>
      </w:r>
    </w:p>
    <w:p w:rsidR="00DE52B1" w:rsidRPr="009530EE" w:rsidRDefault="00DE52B1" w:rsidP="00F2491E">
      <w:pPr>
        <w:numPr>
          <w:ilvl w:val="1"/>
          <w:numId w:val="5"/>
        </w:numPr>
        <w:spacing w:line="276" w:lineRule="auto"/>
        <w:ind w:right="283"/>
      </w:pPr>
      <w:r w:rsidRPr="009530EE">
        <w:t>Steuerfreier ideeller Vereinsbereich</w:t>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4092A">
        <w:rPr>
          <w:u w:val="dotted"/>
        </w:rPr>
        <w:t>11</w:t>
      </w:r>
    </w:p>
    <w:p w:rsidR="00DE52B1" w:rsidRPr="009530EE" w:rsidRDefault="00DE52B1" w:rsidP="00F2491E">
      <w:pPr>
        <w:numPr>
          <w:ilvl w:val="1"/>
          <w:numId w:val="5"/>
        </w:numPr>
        <w:spacing w:line="276" w:lineRule="auto"/>
        <w:ind w:right="283"/>
      </w:pPr>
      <w:r w:rsidRPr="009530EE">
        <w:t>Steuerfreie Vermögensverwaltung</w:t>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4092A">
        <w:t>12</w:t>
      </w:r>
    </w:p>
    <w:p w:rsidR="00DE52B1" w:rsidRPr="009530EE" w:rsidRDefault="00DE52B1" w:rsidP="00F2491E">
      <w:pPr>
        <w:numPr>
          <w:ilvl w:val="1"/>
          <w:numId w:val="5"/>
        </w:numPr>
        <w:spacing w:line="276" w:lineRule="auto"/>
        <w:ind w:right="283"/>
      </w:pPr>
      <w:r w:rsidRPr="009530EE">
        <w:t>Steuerbegünstigter Zweckbetrieb</w:t>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4092A">
        <w:t>12</w:t>
      </w:r>
    </w:p>
    <w:p w:rsidR="00DE52B1" w:rsidRPr="009530EE" w:rsidRDefault="00DE52B1" w:rsidP="00F2491E">
      <w:pPr>
        <w:numPr>
          <w:ilvl w:val="1"/>
          <w:numId w:val="5"/>
        </w:numPr>
        <w:spacing w:line="276" w:lineRule="auto"/>
        <w:ind w:right="284"/>
      </w:pPr>
      <w:r w:rsidRPr="009530EE">
        <w:t>Steuerpflichtiger wirtschaftlicher Geschäftsbetrieb</w:t>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4092A">
        <w:t>13</w:t>
      </w:r>
      <w:r w:rsidR="00346856">
        <w:br/>
      </w:r>
    </w:p>
    <w:p w:rsidR="00DE52B1" w:rsidRPr="009530EE" w:rsidRDefault="00DE52B1" w:rsidP="00F2491E">
      <w:pPr>
        <w:numPr>
          <w:ilvl w:val="0"/>
          <w:numId w:val="5"/>
        </w:numPr>
        <w:spacing w:line="276" w:lineRule="auto"/>
        <w:ind w:right="284"/>
      </w:pPr>
      <w:r w:rsidRPr="009530EE">
        <w:t>Grundsatz der zeitnahen Mittelverwendung</w:t>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4092A">
        <w:t>16</w:t>
      </w:r>
    </w:p>
    <w:p w:rsidR="00DE52B1" w:rsidRPr="009530EE" w:rsidRDefault="00DE52B1" w:rsidP="00F2491E">
      <w:pPr>
        <w:numPr>
          <w:ilvl w:val="1"/>
          <w:numId w:val="5"/>
        </w:numPr>
        <w:spacing w:line="276" w:lineRule="auto"/>
        <w:ind w:right="284"/>
      </w:pPr>
      <w:r w:rsidRPr="009530EE">
        <w:t>Rücklagenbildung</w:t>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4092A">
        <w:t>17</w:t>
      </w:r>
    </w:p>
    <w:p w:rsidR="00DE52B1" w:rsidRPr="009530EE" w:rsidRDefault="00DE52B1" w:rsidP="00F2491E">
      <w:pPr>
        <w:numPr>
          <w:ilvl w:val="2"/>
          <w:numId w:val="5"/>
        </w:numPr>
        <w:spacing w:line="276" w:lineRule="auto"/>
        <w:ind w:right="284"/>
      </w:pPr>
      <w:r w:rsidRPr="009530EE">
        <w:t>Zweckgebundene Rücklagen</w:t>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4092A">
        <w:t>17</w:t>
      </w:r>
    </w:p>
    <w:p w:rsidR="00DE52B1" w:rsidRPr="009530EE" w:rsidRDefault="00DE52B1" w:rsidP="00F2491E">
      <w:pPr>
        <w:numPr>
          <w:ilvl w:val="2"/>
          <w:numId w:val="5"/>
        </w:numPr>
        <w:spacing w:line="276" w:lineRule="auto"/>
        <w:ind w:right="284"/>
      </w:pPr>
      <w:r w:rsidRPr="009530EE">
        <w:t>Freie Rücklagen</w:t>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4092A">
        <w:t>17</w:t>
      </w:r>
    </w:p>
    <w:p w:rsidR="00DE52B1" w:rsidRPr="009530EE" w:rsidRDefault="00DE52B1" w:rsidP="00F2491E">
      <w:pPr>
        <w:numPr>
          <w:ilvl w:val="2"/>
          <w:numId w:val="5"/>
        </w:numPr>
        <w:spacing w:line="276" w:lineRule="auto"/>
        <w:ind w:right="284"/>
      </w:pPr>
      <w:r w:rsidRPr="009530EE">
        <w:t>Rücklagenbildung im Kontext mit der Selbsthilfeförderung</w:t>
      </w:r>
      <w:r w:rsidR="009530EE" w:rsidRPr="00346856">
        <w:rPr>
          <w:u w:val="dotted"/>
        </w:rPr>
        <w:tab/>
      </w:r>
      <w:r w:rsidR="009530EE" w:rsidRPr="00346856">
        <w:rPr>
          <w:u w:val="dotted"/>
        </w:rPr>
        <w:tab/>
      </w:r>
      <w:r w:rsidR="007B329D">
        <w:t>20</w:t>
      </w:r>
      <w:r w:rsidR="00346856">
        <w:br/>
      </w:r>
    </w:p>
    <w:p w:rsidR="00DE52B1" w:rsidRPr="009530EE" w:rsidRDefault="00DE52B1" w:rsidP="00F2491E">
      <w:pPr>
        <w:numPr>
          <w:ilvl w:val="0"/>
          <w:numId w:val="5"/>
        </w:numPr>
        <w:spacing w:line="276" w:lineRule="auto"/>
        <w:ind w:right="284"/>
      </w:pPr>
      <w:r w:rsidRPr="009530EE">
        <w:t>Ordnungsgemäße Kassenprüfung</w:t>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5223DB">
        <w:t>23</w:t>
      </w:r>
    </w:p>
    <w:p w:rsidR="00DE52B1" w:rsidRPr="009530EE" w:rsidRDefault="00DE52B1" w:rsidP="00F2491E">
      <w:pPr>
        <w:numPr>
          <w:ilvl w:val="1"/>
          <w:numId w:val="5"/>
        </w:numPr>
        <w:spacing w:line="276" w:lineRule="auto"/>
        <w:ind w:right="284"/>
      </w:pPr>
      <w:r w:rsidRPr="009530EE">
        <w:t>Rechtliche Grundlagen</w:t>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772F9A" w:rsidRPr="009530EE">
        <w:t>2</w:t>
      </w:r>
      <w:r w:rsidR="005223DB">
        <w:t>3</w:t>
      </w:r>
    </w:p>
    <w:p w:rsidR="00DE52B1" w:rsidRPr="009530EE" w:rsidRDefault="00DE52B1" w:rsidP="00F2491E">
      <w:pPr>
        <w:numPr>
          <w:ilvl w:val="1"/>
          <w:numId w:val="5"/>
        </w:numPr>
        <w:spacing w:line="276" w:lineRule="auto"/>
        <w:ind w:right="284"/>
      </w:pPr>
      <w:r w:rsidRPr="009530EE">
        <w:t>Voraussetzungen für das Amt und fachliche Anforderungen</w:t>
      </w:r>
      <w:r w:rsidR="009530EE" w:rsidRPr="00346856">
        <w:rPr>
          <w:u w:val="dotted"/>
        </w:rPr>
        <w:tab/>
      </w:r>
      <w:r w:rsidR="009530EE" w:rsidRPr="00346856">
        <w:rPr>
          <w:u w:val="dotted"/>
        </w:rPr>
        <w:tab/>
      </w:r>
      <w:r w:rsidR="005223DB">
        <w:t>24</w:t>
      </w:r>
    </w:p>
    <w:p w:rsidR="00DE52B1" w:rsidRPr="009530EE" w:rsidRDefault="00DE52B1" w:rsidP="00F2491E">
      <w:pPr>
        <w:numPr>
          <w:ilvl w:val="1"/>
          <w:numId w:val="5"/>
        </w:numPr>
        <w:spacing w:line="276" w:lineRule="auto"/>
        <w:ind w:right="284"/>
      </w:pPr>
      <w:r w:rsidRPr="009530EE">
        <w:t>Die Rechte des Kassenprüfers</w:t>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5223DB">
        <w:t>24</w:t>
      </w:r>
    </w:p>
    <w:p w:rsidR="00CF1FEB" w:rsidRDefault="00DE52B1" w:rsidP="00F2491E">
      <w:pPr>
        <w:numPr>
          <w:ilvl w:val="1"/>
          <w:numId w:val="5"/>
        </w:numPr>
        <w:spacing w:line="276" w:lineRule="auto"/>
        <w:ind w:right="284"/>
      </w:pPr>
      <w:r w:rsidRPr="009530EE">
        <w:t>Prüfkriterien</w:t>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5223DB">
        <w:t>25</w:t>
      </w:r>
      <w:r w:rsidR="00CF1FEB">
        <w:br/>
      </w:r>
    </w:p>
    <w:p w:rsidR="00CF1FEB" w:rsidRDefault="00DE52B1" w:rsidP="00F2491E">
      <w:pPr>
        <w:numPr>
          <w:ilvl w:val="0"/>
          <w:numId w:val="5"/>
        </w:numPr>
        <w:spacing w:line="276" w:lineRule="auto"/>
        <w:ind w:right="284"/>
      </w:pPr>
      <w:r w:rsidRPr="009530EE">
        <w:t>Rechenschaftspflichten in gemeinnützigen Vereinen insbesondere nach der Satzung</w:t>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5223DB">
        <w:t>26</w:t>
      </w:r>
    </w:p>
    <w:p w:rsidR="00DE52B1" w:rsidRPr="009530EE" w:rsidRDefault="005223DB" w:rsidP="00794C3B">
      <w:pPr>
        <w:numPr>
          <w:ilvl w:val="0"/>
          <w:numId w:val="5"/>
        </w:numPr>
        <w:spacing w:line="276" w:lineRule="auto"/>
        <w:ind w:right="284"/>
      </w:pPr>
      <w:r>
        <w:br w:type="page"/>
      </w:r>
      <w:r w:rsidR="00DE52B1" w:rsidRPr="009530EE">
        <w:lastRenderedPageBreak/>
        <w:t>Dokumentationspflichten von örtlichen Selbsthilfegruppen gegenüber Bundes- und Landesverbänden</w:t>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530EE" w:rsidRPr="00346856">
        <w:rPr>
          <w:u w:val="dotted"/>
        </w:rPr>
        <w:tab/>
      </w:r>
      <w:r>
        <w:t>27</w:t>
      </w:r>
      <w:r w:rsidR="00346856">
        <w:br/>
      </w:r>
    </w:p>
    <w:p w:rsidR="00DE52B1" w:rsidRPr="009530EE" w:rsidRDefault="00DE52B1" w:rsidP="00F2491E">
      <w:pPr>
        <w:numPr>
          <w:ilvl w:val="0"/>
          <w:numId w:val="5"/>
        </w:numPr>
        <w:spacing w:line="276" w:lineRule="auto"/>
        <w:ind w:right="284"/>
      </w:pPr>
      <w:r w:rsidRPr="009530EE">
        <w:t>Haushaltsplan / Wirtschaftsplan</w:t>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9530EE" w:rsidRPr="00346856">
        <w:rPr>
          <w:u w:val="dotted"/>
        </w:rPr>
        <w:tab/>
      </w:r>
      <w:r w:rsidR="00772F9A" w:rsidRPr="009530EE">
        <w:t>2</w:t>
      </w:r>
      <w:r w:rsidR="005223DB">
        <w:t>8</w:t>
      </w:r>
      <w:r w:rsidR="00346856">
        <w:br/>
      </w:r>
    </w:p>
    <w:p w:rsidR="00DE52B1" w:rsidRPr="009530EE" w:rsidRDefault="00DE52B1" w:rsidP="00F2491E">
      <w:pPr>
        <w:numPr>
          <w:ilvl w:val="0"/>
          <w:numId w:val="5"/>
        </w:numPr>
        <w:spacing w:line="276" w:lineRule="auto"/>
        <w:ind w:right="284"/>
      </w:pPr>
      <w:r w:rsidRPr="009530EE">
        <w:t>Zusammenfassung / Resümee</w:t>
      </w:r>
      <w:r w:rsidR="009530EE">
        <w:tab/>
      </w:r>
      <w:r w:rsidR="009530EE" w:rsidRPr="009530EE">
        <w:rPr>
          <w:u w:val="dotted"/>
        </w:rPr>
        <w:tab/>
      </w:r>
      <w:r w:rsidR="009530EE" w:rsidRPr="009530EE">
        <w:rPr>
          <w:u w:val="dotted"/>
        </w:rPr>
        <w:tab/>
      </w:r>
      <w:r w:rsidR="009530EE" w:rsidRPr="009530EE">
        <w:rPr>
          <w:u w:val="dotted"/>
        </w:rPr>
        <w:tab/>
      </w:r>
      <w:r w:rsidR="009530EE" w:rsidRPr="009530EE">
        <w:rPr>
          <w:u w:val="dotted"/>
        </w:rPr>
        <w:tab/>
      </w:r>
      <w:r w:rsidR="009530EE" w:rsidRPr="009530EE">
        <w:rPr>
          <w:u w:val="dotted"/>
        </w:rPr>
        <w:tab/>
      </w:r>
      <w:r w:rsidR="009530EE" w:rsidRPr="009530EE">
        <w:rPr>
          <w:u w:val="dotted"/>
        </w:rPr>
        <w:tab/>
      </w:r>
      <w:r w:rsidR="009530EE" w:rsidRPr="009530EE">
        <w:rPr>
          <w:u w:val="dotted"/>
        </w:rPr>
        <w:tab/>
      </w:r>
      <w:r w:rsidR="005223DB">
        <w:t>31</w:t>
      </w:r>
      <w:r w:rsidR="00346856">
        <w:br/>
      </w:r>
    </w:p>
    <w:p w:rsidR="00DE52B1" w:rsidRPr="009530EE" w:rsidRDefault="00DE52B1" w:rsidP="00CF1FEB">
      <w:pPr>
        <w:spacing w:line="276" w:lineRule="auto"/>
        <w:ind w:right="284"/>
      </w:pPr>
      <w:r w:rsidRPr="009530EE">
        <w:t>Quellen</w:t>
      </w:r>
      <w:r w:rsidR="009530EE" w:rsidRPr="009530EE">
        <w:rPr>
          <w:u w:val="dotted"/>
        </w:rPr>
        <w:tab/>
      </w:r>
      <w:r w:rsidR="009530EE" w:rsidRPr="009530EE">
        <w:rPr>
          <w:u w:val="dotted"/>
        </w:rPr>
        <w:tab/>
      </w:r>
      <w:r w:rsidR="009530EE" w:rsidRPr="009530EE">
        <w:rPr>
          <w:u w:val="dotted"/>
        </w:rPr>
        <w:tab/>
      </w:r>
      <w:r w:rsidR="009530EE" w:rsidRPr="009530EE">
        <w:rPr>
          <w:u w:val="dotted"/>
        </w:rPr>
        <w:tab/>
      </w:r>
      <w:r w:rsidR="009530EE" w:rsidRPr="009530EE">
        <w:rPr>
          <w:u w:val="dotted"/>
        </w:rPr>
        <w:tab/>
      </w:r>
      <w:r w:rsidR="009530EE" w:rsidRPr="009530EE">
        <w:rPr>
          <w:u w:val="dotted"/>
        </w:rPr>
        <w:tab/>
      </w:r>
      <w:r w:rsidR="009530EE" w:rsidRPr="009530EE">
        <w:rPr>
          <w:u w:val="dotted"/>
        </w:rPr>
        <w:tab/>
      </w:r>
      <w:r w:rsidR="009530EE" w:rsidRPr="009530EE">
        <w:rPr>
          <w:u w:val="dotted"/>
        </w:rPr>
        <w:tab/>
      </w:r>
      <w:r w:rsidR="009530EE" w:rsidRPr="009530EE">
        <w:rPr>
          <w:u w:val="dotted"/>
        </w:rPr>
        <w:tab/>
      </w:r>
      <w:r w:rsidR="009530EE" w:rsidRPr="009530EE">
        <w:rPr>
          <w:u w:val="dotted"/>
        </w:rPr>
        <w:tab/>
      </w:r>
      <w:r w:rsidR="009530EE" w:rsidRPr="009530EE">
        <w:rPr>
          <w:u w:val="dotted"/>
        </w:rPr>
        <w:tab/>
      </w:r>
      <w:r w:rsidR="005223DB">
        <w:t>32</w:t>
      </w:r>
      <w:r w:rsidR="00346856">
        <w:br/>
      </w:r>
    </w:p>
    <w:p w:rsidR="00DE52B1" w:rsidRPr="009530EE" w:rsidRDefault="00DE52B1" w:rsidP="00CF1FEB">
      <w:pPr>
        <w:spacing w:line="276" w:lineRule="auto"/>
        <w:ind w:right="284"/>
      </w:pPr>
      <w:r w:rsidRPr="009530EE">
        <w:t>Anhang</w:t>
      </w:r>
      <w:r w:rsidR="009530EE" w:rsidRPr="009530EE">
        <w:rPr>
          <w:u w:val="dotted"/>
        </w:rPr>
        <w:tab/>
      </w:r>
      <w:r w:rsidR="009530EE" w:rsidRPr="009530EE">
        <w:rPr>
          <w:u w:val="dotted"/>
        </w:rPr>
        <w:tab/>
      </w:r>
      <w:r w:rsidR="009530EE" w:rsidRPr="009530EE">
        <w:rPr>
          <w:u w:val="dotted"/>
        </w:rPr>
        <w:tab/>
      </w:r>
      <w:r w:rsidR="009530EE" w:rsidRPr="009530EE">
        <w:rPr>
          <w:u w:val="dotted"/>
        </w:rPr>
        <w:tab/>
      </w:r>
      <w:r w:rsidR="009530EE" w:rsidRPr="009530EE">
        <w:rPr>
          <w:u w:val="dotted"/>
        </w:rPr>
        <w:tab/>
      </w:r>
      <w:r w:rsidR="009530EE" w:rsidRPr="009530EE">
        <w:rPr>
          <w:u w:val="dotted"/>
        </w:rPr>
        <w:tab/>
      </w:r>
      <w:r w:rsidR="009530EE" w:rsidRPr="009530EE">
        <w:rPr>
          <w:u w:val="dotted"/>
        </w:rPr>
        <w:tab/>
      </w:r>
      <w:r w:rsidR="009530EE" w:rsidRPr="009530EE">
        <w:rPr>
          <w:u w:val="dotted"/>
        </w:rPr>
        <w:tab/>
      </w:r>
      <w:r w:rsidR="009530EE" w:rsidRPr="009530EE">
        <w:rPr>
          <w:u w:val="dotted"/>
        </w:rPr>
        <w:tab/>
      </w:r>
      <w:r w:rsidR="009530EE" w:rsidRPr="009530EE">
        <w:rPr>
          <w:u w:val="dotted"/>
        </w:rPr>
        <w:tab/>
      </w:r>
      <w:r w:rsidR="009530EE" w:rsidRPr="009530EE">
        <w:rPr>
          <w:u w:val="dotted"/>
        </w:rPr>
        <w:tab/>
      </w:r>
      <w:r w:rsidR="005223DB">
        <w:t>33</w:t>
      </w:r>
    </w:p>
    <w:p w:rsidR="00072BA0" w:rsidRDefault="000F66EC" w:rsidP="00F2491E">
      <w:pPr>
        <w:pStyle w:val="berschrift1"/>
        <w:pageBreakBefore/>
        <w:numPr>
          <w:ilvl w:val="0"/>
          <w:numId w:val="2"/>
        </w:numPr>
        <w:tabs>
          <w:tab w:val="num" w:pos="480"/>
        </w:tabs>
        <w:spacing w:before="0" w:line="276" w:lineRule="auto"/>
        <w:jc w:val="left"/>
      </w:pPr>
      <w:r w:rsidRPr="009530EE">
        <w:rPr>
          <w:rFonts w:eastAsia="Calibri"/>
          <w:b w:val="0"/>
          <w:bCs w:val="0"/>
          <w:kern w:val="0"/>
          <w:sz w:val="24"/>
          <w:szCs w:val="22"/>
          <w:lang w:val="de-DE"/>
        </w:rPr>
        <w:fldChar w:fldCharType="end"/>
      </w:r>
      <w:bookmarkStart w:id="2" w:name="_Toc430387396"/>
      <w:r w:rsidR="00072BA0">
        <w:t>Ausgangslage</w:t>
      </w:r>
      <w:bookmarkEnd w:id="2"/>
    </w:p>
    <w:p w:rsidR="00B43398" w:rsidRDefault="00B34DA2" w:rsidP="00D26327">
      <w:pPr>
        <w:spacing w:before="0"/>
        <w:jc w:val="both"/>
        <w:rPr>
          <w:color w:val="000000"/>
          <w:szCs w:val="24"/>
        </w:rPr>
      </w:pPr>
      <w:r w:rsidRPr="00B34DA2">
        <w:rPr>
          <w:color w:val="000000"/>
          <w:szCs w:val="24"/>
        </w:rPr>
        <w:t>Selbsthilfeorganisationen sind i.</w:t>
      </w:r>
      <w:r w:rsidR="00FF751C">
        <w:rPr>
          <w:color w:val="000000"/>
          <w:szCs w:val="24"/>
        </w:rPr>
        <w:t>d.</w:t>
      </w:r>
      <w:r w:rsidRPr="00B34DA2">
        <w:rPr>
          <w:color w:val="000000"/>
          <w:szCs w:val="24"/>
        </w:rPr>
        <w:t>R. als rechtsfähige, eingetragene Vereine (e.V.) organisiert. Deren Satzungszweck liegt nicht in der Ausübung eines wirtschaftlichen Geschäftsbetriebs</w:t>
      </w:r>
      <w:r w:rsidR="00FF751C">
        <w:rPr>
          <w:color w:val="000000"/>
          <w:szCs w:val="24"/>
        </w:rPr>
        <w:t>,</w:t>
      </w:r>
      <w:r w:rsidRPr="00B34DA2">
        <w:rPr>
          <w:color w:val="000000"/>
          <w:szCs w:val="24"/>
        </w:rPr>
        <w:t xml:space="preserve"> sondern verfolgt als Idealverein gemeinnützige oder mildtätige Zwecke. </w:t>
      </w:r>
      <w:r w:rsidR="009169F0">
        <w:rPr>
          <w:color w:val="000000"/>
          <w:szCs w:val="24"/>
        </w:rPr>
        <w:t xml:space="preserve">Folglich sind vielfältige Anforderungen an die Gemeinnützigkeit zu beachten. Innerhalb dieses Rahmens kommt es aber auch darauf an, angesichts der </w:t>
      </w:r>
      <w:r w:rsidRPr="00B34DA2">
        <w:rPr>
          <w:color w:val="000000"/>
          <w:szCs w:val="24"/>
        </w:rPr>
        <w:t xml:space="preserve">i.d.R. geringen vorhandenen Ressourcen, die zur Erfüllung der satzungsgemäßen Aufgaben zur Verfügung stehen, solide </w:t>
      </w:r>
      <w:r w:rsidR="009169F0">
        <w:rPr>
          <w:color w:val="000000"/>
          <w:szCs w:val="24"/>
        </w:rPr>
        <w:t>zu h</w:t>
      </w:r>
      <w:r w:rsidRPr="00B34DA2">
        <w:rPr>
          <w:color w:val="000000"/>
          <w:szCs w:val="24"/>
        </w:rPr>
        <w:t xml:space="preserve">aushalten bzw. wirtschaftlich </w:t>
      </w:r>
      <w:r w:rsidR="009169F0">
        <w:rPr>
          <w:color w:val="000000"/>
          <w:szCs w:val="24"/>
        </w:rPr>
        <w:t>zu h</w:t>
      </w:r>
      <w:r w:rsidRPr="00B34DA2">
        <w:rPr>
          <w:color w:val="000000"/>
          <w:szCs w:val="24"/>
        </w:rPr>
        <w:t xml:space="preserve">andeln. </w:t>
      </w:r>
      <w:r w:rsidR="00661960">
        <w:rPr>
          <w:color w:val="000000"/>
          <w:szCs w:val="24"/>
        </w:rPr>
        <w:t xml:space="preserve">Darüber hinaus verlangt das Recht eine satzungsmäßige Mittelverwendung. Dies bedingt somit gleichzeitig wirtschaftliches Handeln. So können bspw. unangemessen hohe Verwaltungskosten zur Versagung der Gemeinnützigkeit führen. </w:t>
      </w:r>
      <w:r w:rsidRPr="00B34DA2">
        <w:rPr>
          <w:color w:val="000000"/>
          <w:szCs w:val="24"/>
        </w:rPr>
        <w:t>Dieser Handlungsleitfaden hat nicht den Anspruch, die umfangreichen Regelungen des Steuerrechts, des Vereinsrechts und anderer Gesetze und Vorschriften darzustellen. Er kann nur einen Überblick über das Themenspektrum verschaffen und Hinweise zu besonderen Problemfeldern geben.</w:t>
      </w:r>
      <w:r w:rsidR="009169F0">
        <w:rPr>
          <w:color w:val="000000"/>
          <w:szCs w:val="24"/>
        </w:rPr>
        <w:t xml:space="preserve"> Der Handlungsleitfaden möchte jedoch insbesondere ehrenamtlich Tätigen in der Selbsthilfe, die die Verantwortung für die „Finanzen“ im Verband übernehmen sollen bzw. schon übernommen haben, eine erste Orientierung geben.</w:t>
      </w:r>
    </w:p>
    <w:p w:rsidR="00B34DA2" w:rsidRPr="00794C3B" w:rsidRDefault="00794C3B" w:rsidP="00794C3B">
      <w:pPr>
        <w:numPr>
          <w:ilvl w:val="0"/>
          <w:numId w:val="2"/>
        </w:numPr>
        <w:spacing w:before="0"/>
        <w:jc w:val="both"/>
        <w:rPr>
          <w:b/>
          <w:sz w:val="32"/>
        </w:rPr>
      </w:pPr>
      <w:r>
        <w:rPr>
          <w:color w:val="000000"/>
          <w:szCs w:val="24"/>
        </w:rPr>
        <w:br w:type="page"/>
      </w:r>
      <w:bookmarkStart w:id="3" w:name="_Toc430387397"/>
      <w:r w:rsidR="00B34DA2" w:rsidRPr="00794C3B">
        <w:rPr>
          <w:b/>
          <w:sz w:val="32"/>
        </w:rPr>
        <w:t>Anforderungen der Rechnungslegung in Vereinen</w:t>
      </w:r>
    </w:p>
    <w:p w:rsidR="00B34DA2" w:rsidRDefault="00B34DA2" w:rsidP="00F2491E">
      <w:pPr>
        <w:pStyle w:val="berschrift1"/>
        <w:numPr>
          <w:ilvl w:val="1"/>
          <w:numId w:val="2"/>
        </w:numPr>
        <w:spacing w:line="360" w:lineRule="auto"/>
        <w:jc w:val="left"/>
        <w:rPr>
          <w:lang w:val="de-DE"/>
        </w:rPr>
      </w:pPr>
      <w:r>
        <w:t>Im Innenverhältnis</w:t>
      </w:r>
    </w:p>
    <w:bookmarkEnd w:id="3"/>
    <w:p w:rsidR="00073DBE" w:rsidRPr="00B34DA2" w:rsidRDefault="00B34DA2" w:rsidP="00D26327">
      <w:pPr>
        <w:jc w:val="both"/>
      </w:pPr>
      <w:r w:rsidRPr="00B34DA2">
        <w:t xml:space="preserve">Nach dem BGB besteht eine Rechenschaftspflicht des Vorstands gegenüber der Mitgliederversammlung (zivilrechtliche Buchführungspflicht). </w:t>
      </w:r>
    </w:p>
    <w:p w:rsidR="00B34DA2" w:rsidRPr="00B34DA2" w:rsidRDefault="00B34DA2" w:rsidP="00D26327">
      <w:pPr>
        <w:jc w:val="both"/>
      </w:pPr>
    </w:p>
    <w:p w:rsidR="00346856" w:rsidRDefault="00B34DA2" w:rsidP="00D26327">
      <w:pPr>
        <w:jc w:val="both"/>
      </w:pPr>
      <w:r w:rsidRPr="00B34DA2">
        <w:t>Umfang: Geordnete Zusammenstellung von Einnahmen und Ausgaben und die Vorlage von Belegen. Diese Anforderungen erfüllt eine einfache Einnahmen-Ausgabenrechnung. Zusätzlich sind Bestandsverzeichnisse von Vermögens- und Schuldpositionen (Bank- u. Kassenbestände, Anlagenverzeichnis, Warenbestände) zu führen. Die Erfüllung dieser Vorschrift ist Voraussetzung für eine wirksame Entlastung des Vorstands. (Beigefügt ist im Anhang ist eine einfache tabellarische Einnahme-Überschuss-Rechnung sow</w:t>
      </w:r>
      <w:r w:rsidR="00346856">
        <w:t xml:space="preserve">ie eine Vermögensaufstellung). </w:t>
      </w:r>
    </w:p>
    <w:p w:rsidR="00794C3B" w:rsidRDefault="00794C3B" w:rsidP="00D26327">
      <w:pPr>
        <w:jc w:val="both"/>
      </w:pPr>
    </w:p>
    <w:p w:rsidR="00CF1FEB" w:rsidRDefault="00B34DA2" w:rsidP="00D26327">
      <w:pPr>
        <w:jc w:val="both"/>
      </w:pPr>
      <w:r w:rsidRPr="00B34DA2">
        <w:t>Durch die Satzung des Vereins können die Vorschriften nach BGB erweitert oder eingeschränkt werden: Die Satzung gilt vor den Vorschriften des BGB.</w:t>
      </w:r>
    </w:p>
    <w:p w:rsidR="00B34DA2" w:rsidRPr="00346856" w:rsidRDefault="00B34DA2" w:rsidP="00F2491E">
      <w:pPr>
        <w:numPr>
          <w:ilvl w:val="1"/>
          <w:numId w:val="2"/>
        </w:numPr>
        <w:spacing w:before="480" w:after="480"/>
        <w:jc w:val="both"/>
        <w:rPr>
          <w:b/>
          <w:sz w:val="32"/>
          <w:szCs w:val="32"/>
        </w:rPr>
      </w:pPr>
      <w:r w:rsidRPr="00073DBE">
        <w:rPr>
          <w:b/>
          <w:sz w:val="32"/>
          <w:szCs w:val="32"/>
        </w:rPr>
        <w:t>Im Steuerrecht</w:t>
      </w:r>
    </w:p>
    <w:p w:rsidR="00B34DA2" w:rsidRPr="00B34DA2" w:rsidRDefault="00B34DA2" w:rsidP="00D26327">
      <w:pPr>
        <w:jc w:val="both"/>
      </w:pPr>
      <w:r w:rsidRPr="00B34DA2">
        <w:t>Für die Anerkennung der Gemeinnützigkeit gelten folgende Voraussetzungen: Die Satzung des Vereins muss steuerlichen Erfordernissen entsprechen und die tatsächliche Geschäftsführung muss mit den Satzungsbestimmungen in Einklang stehen. Sie muss auf die ausschließliche und unmittelbare Erfüllung der steuerbegünstigten Zwecke ausgerichtet sein. Unter diesen Voraussetzungen werden dem gemeinnützigen Verein Steuerbefreiungen bzw. Vergünstigungen zugestanden:</w:t>
      </w:r>
    </w:p>
    <w:p w:rsidR="00B34DA2" w:rsidRPr="00B34DA2" w:rsidRDefault="00B34DA2" w:rsidP="00D26327">
      <w:pPr>
        <w:jc w:val="both"/>
      </w:pPr>
    </w:p>
    <w:p w:rsidR="00B34DA2" w:rsidRPr="00B34DA2" w:rsidRDefault="00B34DA2" w:rsidP="00D26327">
      <w:pPr>
        <w:jc w:val="both"/>
      </w:pPr>
      <w:r w:rsidRPr="00B34DA2">
        <w:tab/>
        <w:t>Befreiung von der Körperschaftssteuer</w:t>
      </w:r>
    </w:p>
    <w:p w:rsidR="00B34DA2" w:rsidRPr="00B34DA2" w:rsidRDefault="00B34DA2" w:rsidP="00D26327">
      <w:pPr>
        <w:jc w:val="both"/>
      </w:pPr>
      <w:r w:rsidRPr="00B34DA2">
        <w:tab/>
        <w:t>Ermäßigter Umsatzsteuersatz</w:t>
      </w:r>
      <w:r w:rsidR="00661960">
        <w:t xml:space="preserve"> bei bestimmten Umsätzen</w:t>
      </w:r>
    </w:p>
    <w:p w:rsidR="00B34DA2" w:rsidRPr="00B34DA2" w:rsidRDefault="00B34DA2" w:rsidP="00D26327">
      <w:pPr>
        <w:jc w:val="both"/>
      </w:pPr>
      <w:r w:rsidRPr="00B34DA2">
        <w:tab/>
        <w:t>Befreiung v. d. Gewerbesteuer</w:t>
      </w:r>
    </w:p>
    <w:p w:rsidR="00B34DA2" w:rsidRPr="00B34DA2" w:rsidRDefault="00B34DA2" w:rsidP="00D26327">
      <w:pPr>
        <w:jc w:val="both"/>
      </w:pPr>
    </w:p>
    <w:p w:rsidR="00B34DA2" w:rsidRPr="00B34DA2" w:rsidRDefault="00B34DA2" w:rsidP="00D26327">
      <w:pPr>
        <w:jc w:val="both"/>
      </w:pPr>
      <w:r w:rsidRPr="00B34DA2">
        <w:t>Ein eigenständiges Anerkennungsverfahren ist für die Gemeinnützigkeit eines Vereins nicht vorgesehen. Allerdings hat das Finanzamt von Amts wegen die Voraussetzungen der Gemeinnützigkeit zu prüfen und die tatsächlichen Verhältnisse  zu ermitteln. Haben sich keine Beanstandungen ergeben, so erteilt das Finanzamt im Veranlagungsverfahren für den überprüften Zeitraum einen Freistellungsbescheid bzw. einen Körperschaftssteuerbescheid nebst Anlage, aus der sich die Steuerbefreiung ergibt.</w:t>
      </w:r>
    </w:p>
    <w:p w:rsidR="00794C3B" w:rsidRDefault="00794C3B" w:rsidP="00D26327">
      <w:pPr>
        <w:jc w:val="both"/>
      </w:pPr>
    </w:p>
    <w:p w:rsidR="00B34DA2" w:rsidRPr="00B34DA2" w:rsidRDefault="00B34DA2" w:rsidP="00D26327">
      <w:pPr>
        <w:jc w:val="both"/>
      </w:pPr>
      <w:r w:rsidRPr="00B34DA2">
        <w:t>Der Nachweis der tatsächlichen Gemeinnützigkeit</w:t>
      </w:r>
      <w:r w:rsidR="00661960">
        <w:t>, insbesondere der Nachweis der satzungsmäßigen und zeitnahen Mittelverwendung,</w:t>
      </w:r>
      <w:r w:rsidRPr="00B34DA2">
        <w:t xml:space="preserve"> erfolgt durch ordnungsgemäße Aufzeichnungen des Vereins über seine Einnahmen und Ausgaben.</w:t>
      </w:r>
    </w:p>
    <w:p w:rsidR="00B34DA2" w:rsidRPr="00B34DA2" w:rsidRDefault="00B34DA2" w:rsidP="00D26327">
      <w:pPr>
        <w:jc w:val="both"/>
      </w:pPr>
    </w:p>
    <w:p w:rsidR="00B34DA2" w:rsidRPr="00B34DA2" w:rsidRDefault="00B34DA2" w:rsidP="00D26327">
      <w:pPr>
        <w:jc w:val="both"/>
      </w:pPr>
      <w:r w:rsidRPr="00B34DA2">
        <w:t>Die Grundregeln für jede Rechnungslegung sind, dass die Aufzeichnungen</w:t>
      </w:r>
    </w:p>
    <w:p w:rsidR="00B34DA2" w:rsidRPr="00B34DA2" w:rsidRDefault="00B34DA2" w:rsidP="00D26327">
      <w:pPr>
        <w:jc w:val="both"/>
      </w:pPr>
    </w:p>
    <w:p w:rsidR="00346856" w:rsidRDefault="00FF751C" w:rsidP="00F2491E">
      <w:pPr>
        <w:numPr>
          <w:ilvl w:val="0"/>
          <w:numId w:val="7"/>
        </w:numPr>
        <w:jc w:val="both"/>
      </w:pPr>
      <w:r>
        <w:t>w</w:t>
      </w:r>
      <w:r w:rsidR="00B34DA2" w:rsidRPr="00B34DA2">
        <w:t>ahr, vollständig und zeitnah erfolgen,</w:t>
      </w:r>
    </w:p>
    <w:p w:rsidR="00346856" w:rsidRDefault="00B34DA2" w:rsidP="00F2491E">
      <w:pPr>
        <w:numPr>
          <w:ilvl w:val="0"/>
          <w:numId w:val="7"/>
        </w:numPr>
        <w:jc w:val="both"/>
      </w:pPr>
      <w:r w:rsidRPr="00B34DA2">
        <w:t>ausreichende Erläuterungen zu den Einnahmen und Ausgaben enthalten,</w:t>
      </w:r>
    </w:p>
    <w:p w:rsidR="00346856" w:rsidRDefault="00B34DA2" w:rsidP="00F2491E">
      <w:pPr>
        <w:numPr>
          <w:ilvl w:val="0"/>
          <w:numId w:val="7"/>
        </w:numPr>
        <w:jc w:val="both"/>
      </w:pPr>
      <w:r w:rsidRPr="00B34DA2">
        <w:t>für die einzelnen Bereiche getrennt erfolgen (ideeller Bereich,</w:t>
      </w:r>
      <w:r w:rsidR="00346856">
        <w:t xml:space="preserve"> </w:t>
      </w:r>
      <w:r w:rsidRPr="00B34DA2">
        <w:t>Vermögensverwaltung, Zweckbetrieb, steuerpflichtiger wirtschaftlicher</w:t>
      </w:r>
      <w:r w:rsidR="00346856">
        <w:t xml:space="preserve"> </w:t>
      </w:r>
      <w:r w:rsidRPr="00B34DA2">
        <w:t>Geschäftsbetrieb)</w:t>
      </w:r>
    </w:p>
    <w:p w:rsidR="00B34DA2" w:rsidRPr="00B34DA2" w:rsidRDefault="00B34DA2" w:rsidP="00F2491E">
      <w:pPr>
        <w:numPr>
          <w:ilvl w:val="0"/>
          <w:numId w:val="7"/>
        </w:numPr>
        <w:jc w:val="both"/>
      </w:pPr>
      <w:r w:rsidRPr="00B34DA2">
        <w:t>für zulässige Rücklagen jeweils den Bestand, die Zuführungen und den</w:t>
      </w:r>
      <w:r w:rsidR="00346856">
        <w:t xml:space="preserve"> </w:t>
      </w:r>
      <w:r w:rsidRPr="00B34DA2">
        <w:t>Verbrauch ausweisen</w:t>
      </w:r>
    </w:p>
    <w:p w:rsidR="00B34DA2" w:rsidRPr="00B34DA2" w:rsidRDefault="00B34DA2" w:rsidP="00D26327">
      <w:pPr>
        <w:jc w:val="both"/>
      </w:pPr>
    </w:p>
    <w:p w:rsidR="00B34DA2" w:rsidRPr="00B34DA2" w:rsidRDefault="00B34DA2" w:rsidP="00D26327">
      <w:pPr>
        <w:jc w:val="both"/>
      </w:pPr>
      <w:r w:rsidRPr="00B34DA2">
        <w:t xml:space="preserve">Sämtliche Belege sind geordnet aufzubewahren. Die Aufbewahrungsfristen betragen für </w:t>
      </w:r>
    </w:p>
    <w:p w:rsidR="00B34DA2" w:rsidRPr="00B34DA2" w:rsidRDefault="00B34DA2" w:rsidP="00D26327">
      <w:pPr>
        <w:jc w:val="both"/>
      </w:pPr>
    </w:p>
    <w:p w:rsidR="00346856" w:rsidRDefault="00B34DA2" w:rsidP="00F2491E">
      <w:pPr>
        <w:numPr>
          <w:ilvl w:val="0"/>
          <w:numId w:val="8"/>
        </w:numPr>
        <w:jc w:val="both"/>
      </w:pPr>
      <w:r w:rsidRPr="00B34DA2">
        <w:t>Bücher und Aufzeichnungen, Inventare, Jahresabschlüsse, Lageberichte, die</w:t>
      </w:r>
      <w:r w:rsidR="00346856">
        <w:t xml:space="preserve"> </w:t>
      </w:r>
      <w:r w:rsidRPr="00B34DA2">
        <w:t>Eröffnungsbilanz sowie die zu ihrem Verständnis erforderliche</w:t>
      </w:r>
      <w:r w:rsidR="00346856">
        <w:t xml:space="preserve"> </w:t>
      </w:r>
      <w:r w:rsidRPr="00B34DA2">
        <w:t>Arbeitsanweisungen und sonstigen Organisationsunterlagen sowie</w:t>
      </w:r>
    </w:p>
    <w:p w:rsidR="00B34DA2" w:rsidRPr="00B34DA2" w:rsidRDefault="00B34DA2" w:rsidP="00F2491E">
      <w:pPr>
        <w:numPr>
          <w:ilvl w:val="0"/>
          <w:numId w:val="8"/>
        </w:numPr>
        <w:jc w:val="both"/>
      </w:pPr>
      <w:r w:rsidRPr="00B34DA2">
        <w:t>Buchungsbelege</w:t>
      </w:r>
    </w:p>
    <w:p w:rsidR="00B34DA2" w:rsidRPr="00B34DA2" w:rsidRDefault="00B34DA2" w:rsidP="00D26327">
      <w:pPr>
        <w:jc w:val="both"/>
      </w:pPr>
    </w:p>
    <w:p w:rsidR="00B34DA2" w:rsidRDefault="00B34DA2" w:rsidP="00D26327">
      <w:pPr>
        <w:jc w:val="both"/>
        <w:rPr>
          <w:b/>
        </w:rPr>
      </w:pPr>
      <w:r w:rsidRPr="00B34DA2">
        <w:rPr>
          <w:b/>
        </w:rPr>
        <w:t>10 Jahre</w:t>
      </w:r>
    </w:p>
    <w:p w:rsidR="00794C3B" w:rsidRPr="00B34DA2" w:rsidRDefault="00794C3B" w:rsidP="00D26327">
      <w:pPr>
        <w:jc w:val="both"/>
        <w:rPr>
          <w:b/>
        </w:rPr>
      </w:pPr>
    </w:p>
    <w:p w:rsidR="00346856" w:rsidRDefault="00B34DA2" w:rsidP="00794C3B">
      <w:pPr>
        <w:numPr>
          <w:ilvl w:val="0"/>
          <w:numId w:val="26"/>
        </w:numPr>
        <w:jc w:val="both"/>
      </w:pPr>
      <w:r w:rsidRPr="00B34DA2">
        <w:t>für empfangene Handels- oder Geschäftsbriefe,</w:t>
      </w:r>
    </w:p>
    <w:p w:rsidR="00346856" w:rsidRDefault="00B34DA2" w:rsidP="00F2491E">
      <w:pPr>
        <w:numPr>
          <w:ilvl w:val="0"/>
          <w:numId w:val="9"/>
        </w:numPr>
        <w:jc w:val="both"/>
      </w:pPr>
      <w:r w:rsidRPr="00B34DA2">
        <w:t>Wiedergaben der abgesandten Handel- oder Geschäftsbriefe sowie</w:t>
      </w:r>
    </w:p>
    <w:p w:rsidR="00B34DA2" w:rsidRPr="00B34DA2" w:rsidRDefault="00B34DA2" w:rsidP="00F2491E">
      <w:pPr>
        <w:numPr>
          <w:ilvl w:val="0"/>
          <w:numId w:val="9"/>
        </w:numPr>
        <w:jc w:val="both"/>
      </w:pPr>
      <w:r w:rsidRPr="00B34DA2">
        <w:t>sonstige Unterlagen, soweit sie für die Besteuerung von Bedeutung sind</w:t>
      </w:r>
    </w:p>
    <w:p w:rsidR="00B34DA2" w:rsidRPr="00B34DA2" w:rsidRDefault="00B34DA2" w:rsidP="00D26327">
      <w:pPr>
        <w:jc w:val="both"/>
      </w:pPr>
    </w:p>
    <w:p w:rsidR="00B34DA2" w:rsidRPr="00B34DA2" w:rsidRDefault="00B34DA2" w:rsidP="00D26327">
      <w:pPr>
        <w:jc w:val="both"/>
        <w:rPr>
          <w:b/>
        </w:rPr>
      </w:pPr>
      <w:r w:rsidRPr="00B34DA2">
        <w:rPr>
          <w:b/>
        </w:rPr>
        <w:t>6 Jahre.</w:t>
      </w:r>
    </w:p>
    <w:p w:rsidR="00B34DA2" w:rsidRPr="00B34DA2" w:rsidRDefault="00B34DA2" w:rsidP="00D26327">
      <w:pPr>
        <w:jc w:val="both"/>
        <w:rPr>
          <w:b/>
        </w:rPr>
      </w:pPr>
    </w:p>
    <w:p w:rsidR="00B34DA2" w:rsidRPr="00B34DA2" w:rsidRDefault="00B34DA2" w:rsidP="00D26327">
      <w:pPr>
        <w:jc w:val="both"/>
      </w:pPr>
      <w:r w:rsidRPr="00B34DA2">
        <w:t>Zur Buchführung und Bilanzierung ist ein steuerbegünstigter Verein nur dann verpflichtet, wenn er durch einen steuerlichen wirtschaftlichen Geschäftsbetrieb handelsrechtlich als Kaufmann Rechnung legen muss oder bestimmte steuerliche Buchführungsgrenzen überschritten sind: Übersteigt das zusammengefasste Ergebnis aller steuerpflichtigen wirtschaftlichen Geschäftsbetriebe einen Gesamtgewinn von € 50.000 oder einen Umsatz von € 500.000</w:t>
      </w:r>
      <w:r w:rsidR="00661960">
        <w:t xml:space="preserve"> (ab dem 01.01.2016 Gesamtgewinn € 60.000 und Umsatz von € 600.000)</w:t>
      </w:r>
      <w:r w:rsidRPr="00B34DA2">
        <w:t>.</w:t>
      </w:r>
    </w:p>
    <w:p w:rsidR="00B34DA2" w:rsidRPr="00B34DA2" w:rsidRDefault="00B34DA2" w:rsidP="00D26327">
      <w:pPr>
        <w:jc w:val="both"/>
      </w:pPr>
    </w:p>
    <w:p w:rsidR="00B34DA2" w:rsidRPr="00B34DA2" w:rsidRDefault="00B34DA2" w:rsidP="00D26327">
      <w:pPr>
        <w:jc w:val="both"/>
      </w:pPr>
      <w:r w:rsidRPr="00B34DA2">
        <w:t>Das IDW (Institut der Wirtschaftsprüfer) empfiehlt, da</w:t>
      </w:r>
      <w:r w:rsidR="008936E7">
        <w:t>s</w:t>
      </w:r>
      <w:r w:rsidRPr="00B34DA2">
        <w:t>s Vereine, die in einem wesentlichen Umfang Anlagevermögen, Forderungen, Verbindlichkeiten Rückstellungen oder Abgrenzungsposten zu verzeichnen haben oder deren Vereinstätigkeit durch einen unregelmäßigen Geschäftsverlauf geprägt ist, auf freiwilliger Grundlage ihre Rechnungslegung nach den Grundsätzen einer kaufmännischen Buchführung und Bilanzierung ausgestalten.</w:t>
      </w:r>
    </w:p>
    <w:p w:rsidR="00B34DA2" w:rsidRPr="00B34DA2" w:rsidRDefault="00B34DA2" w:rsidP="00D26327">
      <w:pPr>
        <w:jc w:val="both"/>
      </w:pPr>
    </w:p>
    <w:p w:rsidR="00D26327" w:rsidRDefault="00B34DA2" w:rsidP="00D26327">
      <w:pPr>
        <w:jc w:val="both"/>
      </w:pPr>
      <w:r w:rsidRPr="00B34DA2">
        <w:t xml:space="preserve">Grundsätzlich liegt </w:t>
      </w:r>
      <w:r w:rsidR="00FF751C">
        <w:t xml:space="preserve">die </w:t>
      </w:r>
      <w:r w:rsidRPr="00B34DA2">
        <w:t>Verpflichtung zur ordnungsmäßigen Rechnungslegung und der Abgabe von Steuererklärungen beim Vorstand als gesetzlichen Vertreter des Vereins. Bei vorsätzlicher oder grob fahrlässiger Verletzung der Steuerpflichten kann der Vorstand persönlich in Haftung genommen werden, d.h. Steuerschulden können aus seinem Privatvermögen eingetrieben werden. Dies gilt auch für zurückliegende Amtsperioden, wenn das Vorstandsamt inzwischen niedergelegt wurde und auch, wenn der Vorstand nur ehrenamtlich tätig is</w:t>
      </w:r>
      <w:r w:rsidR="003C26D2">
        <w:t>t.</w:t>
      </w:r>
    </w:p>
    <w:p w:rsidR="00B34DA2" w:rsidRPr="00D26327" w:rsidRDefault="00D26327" w:rsidP="00F2491E">
      <w:pPr>
        <w:numPr>
          <w:ilvl w:val="0"/>
          <w:numId w:val="11"/>
        </w:numPr>
        <w:spacing w:before="0" w:after="480"/>
        <w:ind w:left="357" w:hanging="357"/>
        <w:jc w:val="both"/>
        <w:rPr>
          <w:b/>
          <w:sz w:val="32"/>
        </w:rPr>
      </w:pPr>
      <w:r>
        <w:br w:type="page"/>
      </w:r>
      <w:bookmarkStart w:id="4" w:name="__RefHeading___Toc410912681"/>
      <w:bookmarkStart w:id="5" w:name="__RefHeading___Toc410912697"/>
      <w:bookmarkStart w:id="6" w:name="_Toc430387398"/>
      <w:bookmarkEnd w:id="4"/>
      <w:bookmarkEnd w:id="5"/>
      <w:r w:rsidR="00B34DA2" w:rsidRPr="00D26327">
        <w:rPr>
          <w:b/>
          <w:sz w:val="32"/>
        </w:rPr>
        <w:t>Förderrechtliche Aufzeichnungspflichten</w:t>
      </w:r>
    </w:p>
    <w:bookmarkEnd w:id="6"/>
    <w:p w:rsidR="00B34DA2" w:rsidRDefault="00B34DA2" w:rsidP="00D26327">
      <w:pPr>
        <w:jc w:val="both"/>
      </w:pPr>
      <w:r>
        <w:t>Die speziellen Anforderungen der Zuwendungsgeber (z.B. Förderung durch Ministerien oder auch die Förderung der Selbsthilfe durch Krankenkassen nach § 20</w:t>
      </w:r>
      <w:r w:rsidR="008936E7">
        <w:t xml:space="preserve"> h</w:t>
      </w:r>
      <w:r>
        <w:t xml:space="preserve"> SGBV) ergeben sich aus den jeweiligen Zuwendungsverträgen bzw. auch aus der Finanzierungsart:</w:t>
      </w:r>
    </w:p>
    <w:p w:rsidR="00B34DA2" w:rsidRDefault="00B34DA2" w:rsidP="00D26327">
      <w:pPr>
        <w:jc w:val="both"/>
      </w:pPr>
    </w:p>
    <w:p w:rsidR="00B34DA2" w:rsidRDefault="00B34DA2" w:rsidP="00D26327">
      <w:pPr>
        <w:jc w:val="both"/>
      </w:pPr>
      <w:r>
        <w:t xml:space="preserve">Festbetragsfinanzierung: Die Förderung erfolgt in Form eines festen Betrages. Dieser Betrag verbleibt auch bei Einsparungen und höheren Einnahmen in voller Höhe </w:t>
      </w:r>
      <w:r w:rsidR="008936E7">
        <w:t xml:space="preserve">bei dem </w:t>
      </w:r>
      <w:r>
        <w:t>Fördermittelempfänger, es sei denn seine Gesamtausgaben lägen unter dem bewilligten Förderbetrag.</w:t>
      </w:r>
    </w:p>
    <w:p w:rsidR="00B34DA2" w:rsidRDefault="00B34DA2" w:rsidP="00D26327">
      <w:pPr>
        <w:jc w:val="both"/>
      </w:pPr>
    </w:p>
    <w:p w:rsidR="00B34DA2" w:rsidRDefault="00B34DA2" w:rsidP="00D26327">
      <w:pPr>
        <w:jc w:val="both"/>
      </w:pPr>
      <w:r>
        <w:t>Fehlbedarfsfinanzierung: Die Förderung schließt die Lücke zwischen den anerkannten förderfähigen Ausgaben einerseits, und den Eigenmitteln und sonstigen Einnahmen des Fördermittelempfängers andererseits. Hierfür wird ein Höchstbetrag festgelegt. Einsparungen oder Mehreinnahmen führen grundsätzlich zu einer entsprechenden Rückzahlung der Fördermittel oder können ggf. angerechnet werden.</w:t>
      </w:r>
    </w:p>
    <w:p w:rsidR="00B34DA2" w:rsidRDefault="00B34DA2" w:rsidP="00D26327">
      <w:pPr>
        <w:jc w:val="both"/>
      </w:pPr>
    </w:p>
    <w:p w:rsidR="00B34DA2" w:rsidRDefault="00B34DA2" w:rsidP="00D26327">
      <w:pPr>
        <w:jc w:val="both"/>
      </w:pPr>
      <w:r>
        <w:t xml:space="preserve">Anteilsfinanzierung: Die Förderung errechnet sich als Anteil bzw. Prozentsatz </w:t>
      </w:r>
      <w:r w:rsidR="008936E7">
        <w:t>d</w:t>
      </w:r>
      <w:r>
        <w:t>er anerkannten förderfähigen Ausgaben; ein festgelegter Höchstbetrag darf jedoch nicht überschritten werden. Erzielt der Fördermittelempfänger Einsparungen oder höhere Einnahmen als vorher absehbar, sind die Fördermittel grundsätzlich anteilig zurückzuzahlen oder können ggf. angerechnet werden.</w:t>
      </w:r>
    </w:p>
    <w:p w:rsidR="00B34DA2" w:rsidRDefault="00B34DA2" w:rsidP="00D26327">
      <w:pPr>
        <w:jc w:val="both"/>
      </w:pPr>
    </w:p>
    <w:p w:rsidR="00B34DA2" w:rsidRDefault="00D803C8" w:rsidP="00D26327">
      <w:pPr>
        <w:jc w:val="both"/>
      </w:pPr>
      <w:r>
        <w:t>Die Zuwendungsgeber verlangen</w:t>
      </w:r>
      <w:r w:rsidR="00B34DA2">
        <w:t xml:space="preserve"> von den Zuwendungsempfängern entsprechende Verwendungsnachweise für die erfolgte Förderung. Dazu ist es notwendig, neben einer Einnahme-Überschuss-Rechnung zusätzliche Aufzeichnung</w:t>
      </w:r>
      <w:r w:rsidR="008936E7">
        <w:t>en</w:t>
      </w:r>
      <w:r w:rsidR="00B34DA2">
        <w:t xml:space="preserve"> zu führen. Bei einer kaufmännischen Buchführung können die Anforderung in der Regel durch das Führen zusätzlicher Konten bzw. mit einer Kostenstellenrechnung erfüllt werden.</w:t>
      </w:r>
    </w:p>
    <w:p w:rsidR="00B34DA2" w:rsidRDefault="00B34DA2" w:rsidP="00D26327">
      <w:pPr>
        <w:jc w:val="both"/>
      </w:pPr>
    </w:p>
    <w:p w:rsidR="00B34DA2" w:rsidRDefault="00B34DA2" w:rsidP="00D26327">
      <w:pPr>
        <w:jc w:val="both"/>
      </w:pPr>
      <w:r>
        <w:t>Grundsätzlich ist aber zu beachten, dass vom Zuwendungsempfänger i.d.R. Eigenanteile erbracht werden müssen, welche bei Finanzierung von Projekten beachtet werden sollten.</w:t>
      </w:r>
    </w:p>
    <w:p w:rsidR="00073DBE" w:rsidRPr="00CF1FEB" w:rsidRDefault="005223DB" w:rsidP="002E0D51">
      <w:pPr>
        <w:numPr>
          <w:ilvl w:val="0"/>
          <w:numId w:val="17"/>
        </w:numPr>
        <w:spacing w:before="0" w:after="480"/>
        <w:jc w:val="both"/>
        <w:rPr>
          <w:b/>
          <w:sz w:val="32"/>
        </w:rPr>
      </w:pPr>
      <w:r>
        <w:br w:type="page"/>
      </w:r>
      <w:r w:rsidR="00073DBE" w:rsidRPr="00073DBE">
        <w:rPr>
          <w:b/>
          <w:sz w:val="32"/>
        </w:rPr>
        <w:t>Ideeller Bereich</w:t>
      </w:r>
      <w:r w:rsidR="00F60FCE">
        <w:rPr>
          <w:b/>
          <w:sz w:val="32"/>
        </w:rPr>
        <w:t>,</w:t>
      </w:r>
      <w:r w:rsidR="00073DBE" w:rsidRPr="00073DBE">
        <w:rPr>
          <w:b/>
          <w:sz w:val="32"/>
        </w:rPr>
        <w:t xml:space="preserve"> Vermögensverwaltung, Zweckbetrieb, wirtschaftlicher Geschäftsbetrieb</w:t>
      </w:r>
    </w:p>
    <w:p w:rsidR="00EC4707" w:rsidRDefault="00EC4707" w:rsidP="00D26327">
      <w:pPr>
        <w:jc w:val="both"/>
      </w:pPr>
      <w:r w:rsidRPr="00EC4707">
        <w:t xml:space="preserve">Der gemeinnützige Verein muss die Aufzeichnungen über seine Einnahmen und Ausgaben für die einzelnen Bereiche Ideeller Bereich, Vermögensverwaltung, Zweckbetrieb und steuerpflichtiger wirtschaftlicher Geschäftsbetrieb </w:t>
      </w:r>
      <w:r w:rsidR="00661960">
        <w:t>trennen</w:t>
      </w:r>
      <w:r w:rsidRPr="00EC4707">
        <w:t>.</w:t>
      </w:r>
    </w:p>
    <w:p w:rsidR="00EC4707" w:rsidRDefault="00DF6619" w:rsidP="00F2491E">
      <w:pPr>
        <w:pStyle w:val="berschrift1"/>
        <w:numPr>
          <w:ilvl w:val="1"/>
          <w:numId w:val="12"/>
        </w:numPr>
        <w:spacing w:line="360" w:lineRule="auto"/>
        <w:jc w:val="left"/>
      </w:pPr>
      <w:r>
        <w:rPr>
          <w:lang w:val="de-DE"/>
        </w:rPr>
        <w:t>Steuerfreier i</w:t>
      </w:r>
      <w:r w:rsidR="00EC4707">
        <w:rPr>
          <w:lang w:val="de-DE"/>
        </w:rPr>
        <w:t>deeller Vereinsbereich</w:t>
      </w:r>
    </w:p>
    <w:p w:rsidR="003F07FC" w:rsidRDefault="00EC4707" w:rsidP="00D26327">
      <w:pPr>
        <w:jc w:val="both"/>
      </w:pPr>
      <w:r w:rsidRPr="00EC4707">
        <w:t>Dem steuerfreien ideellen Vereinsbereich werden die Tätigkeiten des Vereins zugeordnet, die unmittelbar der Erfüllung der satzungsmäßig beschriebenen, steuerbegünstigten Zwecke dienen</w:t>
      </w:r>
      <w:r w:rsidR="00661960">
        <w:t xml:space="preserve"> und für die der Verein keine Gegenleistung erhält</w:t>
      </w:r>
      <w:r w:rsidRPr="00EC4707">
        <w:t>. Insbesondere sind dies Einnahmen von Mitgliedsbeiträgen und Aufnahmegebühren, die nach Art und Höhe in der Satzung festgelegt oder durch ein satzungsmäßig bestimmtes Organ festgesetzt sind (z.B. durch die Mitgliederversammlung), sofern ihre Höhe und die Zweckbestimmung den allgemeinen Anforderungen der Gemeinnützigkeit gerecht werden</w:t>
      </w:r>
      <w:r w:rsidR="00661960">
        <w:t xml:space="preserve"> und insbesondere kein Entgelt für eine konkrete Gegenleistung darstellt.</w:t>
      </w:r>
      <w:r w:rsidRPr="00EC4707">
        <w:t xml:space="preserve"> Weiterhin werden Zuschüsse von Bund, Land und Gemeinde oder anderen öffentlichen Körperschaften (z.B. Förderung der Selbsthilfe durch Krankenkassen nach § 20</w:t>
      </w:r>
      <w:r w:rsidR="008936E7">
        <w:t xml:space="preserve"> h</w:t>
      </w:r>
      <w:r w:rsidRPr="00EC4707">
        <w:t xml:space="preserve"> SGBV), soweit diese für den ideellen Vereinsbereich bestimmt sind, diesem zugeordnet. Schließlich gehören auch Spenden, Schenkungen, Erbschaften und Vermächtnisse diesem Bereich an. Eine besondere Bedeutung erhalten in diesem Kontext Spenden an einen steuerbegünstigten Verein. Diese können als Geld- oder Sachzuwendungen geleistet werden und auch –unter bestimmten Voraussetzungen- als Verzicht auf die Erstattung von Aufwendungen (sog. Aufwandsspenden). Der Förderer/Spender kann seine Zuwendungen nur dann von der Steuer absetzen, wenn er seinem Finanzamt eine Zuwendungsbestätigung nach amtlich vorgeschriebenen Vordruck vorlegt. </w:t>
      </w:r>
      <w:r w:rsidR="00F60FCE">
        <w:t xml:space="preserve">Beträge bis 200,- € können durch einen Kontoauszug belegt werden. </w:t>
      </w:r>
      <w:r w:rsidRPr="00EC4707">
        <w:t>Vereine, die steuerbegünstigte gemeinnützige, mildtätige oder kirchliche Zwecke verfolgen</w:t>
      </w:r>
      <w:r w:rsidR="00FF751C">
        <w:t>,</w:t>
      </w:r>
      <w:r w:rsidRPr="00EC4707">
        <w:t xml:space="preserve"> sind zum Empfang abziehbarer Spenden berechtigt und dürfen selbst Zuwendungsbestätigungen erteilen. (Beigefügt sind im Anhang die amtlichen Muster der Zuwendungsbestätigungen für Sachzuwendungen und Geldzuwendungen</w:t>
      </w:r>
      <w:r w:rsidR="009C7C6F">
        <w:t>.</w:t>
      </w:r>
      <w:r w:rsidRPr="00EC4707">
        <w:t>)</w:t>
      </w:r>
    </w:p>
    <w:p w:rsidR="00EC4707" w:rsidRPr="00212E3C" w:rsidRDefault="00EC4707" w:rsidP="00F2491E">
      <w:pPr>
        <w:keepNext/>
        <w:numPr>
          <w:ilvl w:val="1"/>
          <w:numId w:val="12"/>
        </w:numPr>
        <w:spacing w:before="480" w:after="480"/>
        <w:outlineLvl w:val="0"/>
        <w:rPr>
          <w:rFonts w:eastAsia="Times New Roman"/>
          <w:b/>
          <w:bCs/>
          <w:kern w:val="1"/>
          <w:sz w:val="32"/>
          <w:szCs w:val="48"/>
          <w:lang w:val="x-none"/>
        </w:rPr>
      </w:pPr>
      <w:r w:rsidRPr="00EC4707">
        <w:rPr>
          <w:rFonts w:eastAsia="Times New Roman"/>
          <w:b/>
          <w:bCs/>
          <w:kern w:val="1"/>
          <w:sz w:val="32"/>
          <w:szCs w:val="48"/>
        </w:rPr>
        <w:t>Steuerfreie</w:t>
      </w:r>
      <w:r>
        <w:rPr>
          <w:rFonts w:eastAsia="Times New Roman"/>
          <w:b/>
          <w:bCs/>
          <w:kern w:val="1"/>
          <w:sz w:val="32"/>
          <w:szCs w:val="48"/>
        </w:rPr>
        <w:t xml:space="preserve"> Vermögensverwaltung</w:t>
      </w:r>
    </w:p>
    <w:p w:rsidR="00794C3B" w:rsidRDefault="00EC4707" w:rsidP="00794C3B">
      <w:pPr>
        <w:jc w:val="both"/>
      </w:pPr>
      <w:r w:rsidRPr="00EC4707">
        <w:t xml:space="preserve">Steuerfreie Vermögensverwaltung liegt in der Regel vor, wenn Vermögen genutzt wird: Z.B. Kapitalvermögen verzinslich angelegt oder unbewegliches Vermögen vermietet oder verpachtet wird. Sie umfasst also </w:t>
      </w:r>
      <w:r w:rsidR="00661960">
        <w:t xml:space="preserve">insbesondere </w:t>
      </w:r>
      <w:r w:rsidRPr="00EC4707">
        <w:t>Einkünfte aus Kapitalvermögen und Einkünfte aus Vermietung und Verpachtung. Im Rahmen der Rücklagenbildung und auch im Bereich der sonstigen Vermögensverwaltung kann der Verein Mittel und Vermögen z.B. in risikoarmen Wertpapieren, Grundvermögen oder auf Sparkonten anlegen. Möglich ist auch die Gewährung von verzinsten Darlehen an Dritte oder Vereinsmitglieder zu marktüblichen Konditionen.</w:t>
      </w:r>
    </w:p>
    <w:p w:rsidR="00EC4707" w:rsidRPr="00421101" w:rsidRDefault="00EC4707" w:rsidP="002E0D51">
      <w:pPr>
        <w:numPr>
          <w:ilvl w:val="1"/>
          <w:numId w:val="28"/>
        </w:numPr>
        <w:spacing w:before="480" w:after="480"/>
        <w:jc w:val="both"/>
        <w:rPr>
          <w:rFonts w:eastAsia="Times New Roman"/>
          <w:b/>
          <w:bCs/>
          <w:kern w:val="1"/>
          <w:sz w:val="32"/>
          <w:szCs w:val="48"/>
          <w:lang w:val="x-none"/>
        </w:rPr>
      </w:pPr>
      <w:r w:rsidRPr="00EC4707">
        <w:rPr>
          <w:rFonts w:eastAsia="Times New Roman"/>
          <w:b/>
          <w:bCs/>
          <w:kern w:val="1"/>
          <w:sz w:val="32"/>
          <w:szCs w:val="48"/>
        </w:rPr>
        <w:t>Steuer</w:t>
      </w:r>
      <w:r>
        <w:rPr>
          <w:rFonts w:eastAsia="Times New Roman"/>
          <w:b/>
          <w:bCs/>
          <w:kern w:val="1"/>
          <w:sz w:val="32"/>
          <w:szCs w:val="48"/>
        </w:rPr>
        <w:t>begünstigter Zweckbetrieb</w:t>
      </w:r>
    </w:p>
    <w:p w:rsidR="00EC4707" w:rsidRPr="00D803C8" w:rsidRDefault="00EC4707" w:rsidP="00D26327">
      <w:pPr>
        <w:jc w:val="both"/>
      </w:pPr>
      <w:r w:rsidRPr="00D803C8">
        <w:t xml:space="preserve">Eine wirtschaftliche Betätigung, die über den Rahmen der bloßen Vermögensverwaltung hinausgeht, ist unter der Voraussetzung ein Zweckbetrieb, wenn sie der unmittelbaren Verwirklichung der gemeinnützigen Satzungszwecke dient, die wirtschaftliche Betätigung für die Zweckverwirklichung unentbehrlich ist und der Verein mit dieser Tätigkeit nicht mehr als unbedingt notwendig in tatsächlichen oder potenziellen Wettbewerb mit anderen, nicht begünstigten Betrieben derselben oder ähnlichen Art tritt. </w:t>
      </w:r>
      <w:r w:rsidR="00307375">
        <w:t>Bei letzterem Kriterium reicht bereits ein potentielles Wettbewerbsverhältnis zur Versagung des Zweckbetriebs. K</w:t>
      </w:r>
      <w:r w:rsidRPr="00D803C8">
        <w:t>lassische Beispiel</w:t>
      </w:r>
      <w:r w:rsidR="00307375">
        <w:t>e</w:t>
      </w:r>
      <w:r w:rsidRPr="00D803C8">
        <w:t xml:space="preserve"> für einen steuerbegünstigten Zweckbetrieb </w:t>
      </w:r>
      <w:r w:rsidR="00307375">
        <w:t xml:space="preserve">sind </w:t>
      </w:r>
      <w:r w:rsidRPr="00D803C8">
        <w:t>die Herstellung und der Vertrieb einer Vereinszeitschrift, in der lediglich über satzungsgemäße Zwecke berichtet wird</w:t>
      </w:r>
      <w:r w:rsidR="00307375">
        <w:t xml:space="preserve"> und der Betrieb von Einrichtungen der Wohlfahrtspflege</w:t>
      </w:r>
      <w:r w:rsidRPr="00D803C8">
        <w:t xml:space="preserve">. </w:t>
      </w:r>
    </w:p>
    <w:p w:rsidR="00EC4707" w:rsidRPr="00D803C8" w:rsidRDefault="00EC4707" w:rsidP="00D26327">
      <w:pPr>
        <w:jc w:val="both"/>
      </w:pPr>
    </w:p>
    <w:p w:rsidR="00EC4707" w:rsidRPr="00D803C8" w:rsidRDefault="00EC4707" w:rsidP="00D26327">
      <w:pPr>
        <w:jc w:val="both"/>
      </w:pPr>
      <w:r w:rsidRPr="00D803C8">
        <w:t xml:space="preserve">Zu beachten ist, dass es nicht ausreichend ist, lediglich die durch die ausgeübte Tätigkeit erzielten Einnahmen für die steuerbegünstigten satzungsmäßigen Zwecke </w:t>
      </w:r>
      <w:r w:rsidR="00FF751C" w:rsidRPr="00D803C8">
        <w:t xml:space="preserve">zu </w:t>
      </w:r>
      <w:r w:rsidRPr="00D803C8">
        <w:t>verwende</w:t>
      </w:r>
      <w:r w:rsidR="00FF751C" w:rsidRPr="00D803C8">
        <w:t>n</w:t>
      </w:r>
      <w:r w:rsidRPr="00D803C8">
        <w:t>. Die Tätigkeit muss in seiner Gesamtrichtung den</w:t>
      </w:r>
      <w:r w:rsidRPr="00EC4707">
        <w:rPr>
          <w:sz w:val="26"/>
          <w:szCs w:val="26"/>
        </w:rPr>
        <w:t xml:space="preserve"> </w:t>
      </w:r>
      <w:r w:rsidRPr="00D803C8">
        <w:t xml:space="preserve">steuerbegünstigten Zwecken dienen. Reine Mittelbeschaffungsbetriebe stellen daher keinen Zweckbetrieb dar. </w:t>
      </w:r>
    </w:p>
    <w:p w:rsidR="00EC4707" w:rsidRPr="00D803C8" w:rsidRDefault="00EC4707" w:rsidP="00D26327">
      <w:pPr>
        <w:jc w:val="both"/>
      </w:pPr>
    </w:p>
    <w:p w:rsidR="00794C3B" w:rsidRPr="00D803C8" w:rsidRDefault="00EC4707" w:rsidP="00794C3B">
      <w:pPr>
        <w:jc w:val="both"/>
      </w:pPr>
      <w:r w:rsidRPr="00D803C8">
        <w:t xml:space="preserve">Für bestimmte wirtschaftliche Betätigungen gibt es </w:t>
      </w:r>
      <w:r w:rsidR="00307375">
        <w:t>steuerrechtliche</w:t>
      </w:r>
      <w:r w:rsidRPr="00D803C8">
        <w:t xml:space="preserve"> Sonderregelungen. </w:t>
      </w:r>
      <w:r w:rsidR="00307375">
        <w:t xml:space="preserve">Diese sind unabhängig bspw. </w:t>
      </w:r>
      <w:r w:rsidR="008936E7">
        <w:t>v</w:t>
      </w:r>
      <w:r w:rsidR="00307375">
        <w:t xml:space="preserve">on Wettbewerbsbedingungen des Zweckbetriebs. </w:t>
      </w:r>
      <w:r w:rsidRPr="00D803C8">
        <w:t xml:space="preserve">Je nach Satzungszweck können danach zu den Zweckbetrieben z.B. Einrichtungen der Wohlfahrtspflege, Krankenhäuser, Alten-, Altenwohn- und Pflegeheime, Erholungsheime, Kindergärten, Jugendherbergen, Werkstätten für </w:t>
      </w:r>
      <w:r w:rsidR="000631EF">
        <w:t xml:space="preserve">Menschen mit </w:t>
      </w:r>
      <w:r w:rsidRPr="00D803C8">
        <w:t>Behinder</w:t>
      </w:r>
      <w:r w:rsidR="000631EF">
        <w:t>ung</w:t>
      </w:r>
      <w:r w:rsidRPr="00D803C8">
        <w:t xml:space="preserve"> gehören.</w:t>
      </w:r>
      <w:r w:rsidR="00794C3B" w:rsidRPr="00D803C8">
        <w:t xml:space="preserve"> </w:t>
      </w:r>
      <w:r w:rsidR="00400C92">
        <w:t>Auch sind nicht alle Sponsoring</w:t>
      </w:r>
      <w:r w:rsidR="00526DC5">
        <w:t>-Aktivitäten dem steuerpflichtigen wirtschaftlichen Geschäftsbetrieb zuzuordnen: Wenn die steuerbegünstige Körperschaft dem Sponsor nur die Nutzung ihres Namens zu Werbezwecken in der Weise gestattet, dass der Sponsor selbst zu Werbezwecken oder zur Imagepflege auf seine Leistungen an die Körperschaft hinweist. Dies kann z.B. auf Plakaten, Veranstaltungshinweisen oder Ausstellungskatalogen unter Verwendung des Namens, Emblems oder Logo des Sponsors, jedoch ohne besondere Hervorhebung, erfolgen.</w:t>
      </w:r>
    </w:p>
    <w:p w:rsidR="00EC4707" w:rsidRPr="00EC4707" w:rsidRDefault="00DF6619" w:rsidP="002E0D51">
      <w:pPr>
        <w:numPr>
          <w:ilvl w:val="1"/>
          <w:numId w:val="28"/>
        </w:numPr>
        <w:spacing w:before="480" w:after="480"/>
        <w:jc w:val="both"/>
        <w:rPr>
          <w:rFonts w:eastAsia="Times New Roman"/>
          <w:b/>
          <w:bCs/>
          <w:kern w:val="1"/>
          <w:sz w:val="32"/>
          <w:szCs w:val="48"/>
        </w:rPr>
      </w:pPr>
      <w:r>
        <w:rPr>
          <w:rFonts w:eastAsia="Times New Roman"/>
          <w:b/>
          <w:bCs/>
          <w:kern w:val="1"/>
          <w:sz w:val="32"/>
          <w:szCs w:val="48"/>
        </w:rPr>
        <w:t>Steuerpflichtiger w</w:t>
      </w:r>
      <w:r w:rsidR="00EC4707" w:rsidRPr="00EC4707">
        <w:rPr>
          <w:rFonts w:eastAsia="Times New Roman"/>
          <w:b/>
          <w:bCs/>
          <w:kern w:val="1"/>
          <w:sz w:val="32"/>
          <w:szCs w:val="48"/>
        </w:rPr>
        <w:t>irtschaftlicher Geschäftsbetrieb</w:t>
      </w:r>
    </w:p>
    <w:p w:rsidR="00EC4707" w:rsidRPr="00D803C8" w:rsidRDefault="00EC4707" w:rsidP="00D26327">
      <w:pPr>
        <w:jc w:val="both"/>
      </w:pPr>
      <w:r w:rsidRPr="00D803C8">
        <w:t xml:space="preserve">Geht eine wirtschaftliche Tätigkeit eines Vereins über den Rahmen der Vermögensverwaltung hinaus und erfüllt sie nicht alle Voraussetzungen für das Vorliegen eines Zweckbetriebs, liegt insoweit ein steuerpflichtiger wirtschaftlicher Geschäftsbetrieb des Vereins vor. Zu den Einkünften aus steuerpflichtigen wirtschaftlichen Geschäftsbetrieb gehören deshalb alle Erträge, die weder dem ideellen Bereich noch im Rahmen der Vermögensverwaltung oder eines Zweckbetriebs anfallen. </w:t>
      </w:r>
    </w:p>
    <w:p w:rsidR="00EC4707" w:rsidRPr="00EC4707" w:rsidRDefault="00EC4707" w:rsidP="00D26327">
      <w:pPr>
        <w:jc w:val="both"/>
        <w:rPr>
          <w:sz w:val="26"/>
          <w:szCs w:val="26"/>
        </w:rPr>
      </w:pPr>
    </w:p>
    <w:p w:rsidR="00EC4707" w:rsidRPr="00D803C8" w:rsidRDefault="00EC4707" w:rsidP="00D26327">
      <w:pPr>
        <w:jc w:val="both"/>
      </w:pPr>
      <w:r w:rsidRPr="00D803C8">
        <w:t>Ein Verein kann sich auf mehreren Gebieten wirtschaftlich betätigen. Für Zwecke der Besteuerung werden diese aber als ein wirtschaftlicher Geschäftsbetrieb behandelt. Dazu werden die Gewinne und Verluste aller einzelnen steuerpflichtigen wirtschaftlichen Tätigkeiten des Vereins zusammengerechnet. Steuerpflichtige wirtschaftliche Geschäftsbetrieb</w:t>
      </w:r>
      <w:r w:rsidR="00FF751C" w:rsidRPr="00D803C8">
        <w:t>e</w:t>
      </w:r>
      <w:r w:rsidRPr="00D803C8">
        <w:t xml:space="preserve"> sind beispielsweise der Verkauf von Speisen und Getränken, Eintrittsgelder für gesellige Veranstaltungen, Vereinsgas</w:t>
      </w:r>
      <w:r w:rsidR="008936E7">
        <w:t>ts</w:t>
      </w:r>
      <w:r w:rsidRPr="00D803C8">
        <w:t>tätten, Werbung in Vereinszeitschriften und Programmheften, Sammlung und Verwertung von Altmaterialien zur Mittelbeschaffung, Veranstaltungen von Basaren, Flohmärkten</w:t>
      </w:r>
      <w:r w:rsidR="00307375">
        <w:t>, Vermietung von Standflächen</w:t>
      </w:r>
      <w:r w:rsidRPr="00D803C8">
        <w:t xml:space="preserve"> etc.</w:t>
      </w:r>
    </w:p>
    <w:p w:rsidR="00EC4707" w:rsidRPr="00EC4707" w:rsidRDefault="00EC4707" w:rsidP="00D26327">
      <w:pPr>
        <w:jc w:val="both"/>
        <w:rPr>
          <w:sz w:val="26"/>
          <w:szCs w:val="26"/>
        </w:rPr>
      </w:pPr>
    </w:p>
    <w:p w:rsidR="00421101" w:rsidRPr="00D803C8" w:rsidRDefault="00EC4707" w:rsidP="00D26327">
      <w:pPr>
        <w:jc w:val="both"/>
      </w:pPr>
      <w:r w:rsidRPr="00D803C8">
        <w:t xml:space="preserve">Liegt ein steuerpflichtiger wirtschaftlicher Geschäftsbetrieb vor, wird die Steuervergünstigung des Vereins insoweit eingeschränkt; die Vergünstigungen für den ideellen Bereich, die Vermögensverwaltung und die Zweckbetriebe bleiben erhalten. Zu beachten ist jedoch, dass für eine gemeinnützige Körperschaft die Bereiche der Vermögensverwaltung und der steuerpflichtigen wirtschaftlichen Geschäftsbetriebe kein Selbstzweck sein dürfen sondern dem steuerbegünstigen Zweck untergeordnet sein müssen. Vielmehr müssen die so erzielten Erträge ideellen Zwecken zugutekommen. </w:t>
      </w:r>
    </w:p>
    <w:p w:rsidR="00EC4707" w:rsidRPr="00570C6D" w:rsidRDefault="003231D0" w:rsidP="00D26327">
      <w:pPr>
        <w:jc w:val="both"/>
      </w:pPr>
      <w:r w:rsidRPr="00570C6D">
        <w:t>Ein steuerpflichtiger wirtschaftlicher Geschäftsbetrieb unterliegt der vollen Steuerpflicht bei der Körperschaftssteuer, der Gewerbesteuer und der Umsatzsteuer</w:t>
      </w:r>
      <w:r w:rsidR="00570C6D" w:rsidRPr="00570C6D">
        <w:t xml:space="preserve"> unter Berücksichtigung von Besteuerungsgrenzen (s.a. Pkt. 2.2). Außerdem besteht auch die Gefahr der Zwangsmitgliedschaft bei der IHK.</w:t>
      </w:r>
    </w:p>
    <w:p w:rsidR="00EB6A25" w:rsidRPr="00D803C8" w:rsidRDefault="00EC4707" w:rsidP="00D26327">
      <w:pPr>
        <w:jc w:val="both"/>
      </w:pPr>
      <w:r w:rsidRPr="00D803C8">
        <w:t>Außerdem sind die hierfür eingesetzten Mittel (Kapital) ebenfalls gemeinnützigkeitsrechtlich gebunden, müssen also grundsätzlich nach Beendigung der vermögensverwaltenden bzw. wirtschaftlichen Tätigkeit selbst wieder gemeinnützigen Zwecken zur Verfügung stehen.</w:t>
      </w:r>
    </w:p>
    <w:p w:rsidR="00EC4707" w:rsidRPr="00EC4707" w:rsidRDefault="00EC4707" w:rsidP="00D26327">
      <w:pPr>
        <w:jc w:val="both"/>
        <w:rPr>
          <w:sz w:val="26"/>
          <w:szCs w:val="26"/>
        </w:rPr>
      </w:pPr>
    </w:p>
    <w:p w:rsidR="00EC4707" w:rsidRPr="00EC4707" w:rsidRDefault="00623515" w:rsidP="00EC4707">
      <w:pPr>
        <w:jc w:val="both"/>
        <w:rPr>
          <w:sz w:val="26"/>
          <w:szCs w:val="26"/>
        </w:rPr>
      </w:pPr>
      <w:r>
        <w:rPr>
          <w:noProof/>
          <w:lang w:eastAsia="de-DE"/>
        </w:rPr>
        <w:drawing>
          <wp:inline distT="0" distB="0" distL="0" distR="0">
            <wp:extent cx="5461000" cy="8449945"/>
            <wp:effectExtent l="0" t="0" r="0" b="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61000" cy="8449945"/>
                    </a:xfrm>
                    <a:prstGeom prst="rect">
                      <a:avLst/>
                    </a:prstGeom>
                    <a:noFill/>
                    <a:ln>
                      <a:noFill/>
                    </a:ln>
                  </pic:spPr>
                </pic:pic>
              </a:graphicData>
            </a:graphic>
          </wp:inline>
        </w:drawing>
      </w:r>
    </w:p>
    <w:p w:rsidR="00B5529D" w:rsidRPr="00B5529D" w:rsidRDefault="00B5529D" w:rsidP="00794C3B">
      <w:pPr>
        <w:pStyle w:val="berschrift1"/>
        <w:numPr>
          <w:ilvl w:val="0"/>
          <w:numId w:val="14"/>
        </w:numPr>
        <w:spacing w:before="0" w:line="360" w:lineRule="auto"/>
        <w:jc w:val="left"/>
      </w:pPr>
      <w:r w:rsidRPr="00B5529D">
        <w:t>Grundsatz der zeitnahen Mittelverwendung</w:t>
      </w:r>
    </w:p>
    <w:p w:rsidR="00F60FCE" w:rsidRDefault="00B5529D" w:rsidP="00D26327">
      <w:pPr>
        <w:jc w:val="both"/>
      </w:pPr>
      <w:r w:rsidRPr="00B5529D">
        <w:rPr>
          <w:lang w:val="x-none"/>
        </w:rPr>
        <w:t>Die von einer steuerbegünstigten Körperschaft vereinnahmten Mittel, das sind z.B. die Mitgliedsbeiträge, Spenden, Sponsoringeinnahmen, Zuschüsse, Vermögenserträge, Gewinne aus Zweckbetrieben oder steuerpflichtigen wirtschaftlichen Geschäftsbetrieben, müssen laufend (zeitnah) für die satzungsmäßigen Zwecke verwendet werden.</w:t>
      </w:r>
    </w:p>
    <w:p w:rsidR="00D05EDD" w:rsidRDefault="00D05EDD" w:rsidP="00D26327">
      <w:pPr>
        <w:jc w:val="both"/>
      </w:pPr>
    </w:p>
    <w:p w:rsidR="00B5529D" w:rsidRPr="00B5529D" w:rsidRDefault="00B5529D" w:rsidP="00D26327">
      <w:pPr>
        <w:jc w:val="both"/>
        <w:rPr>
          <w:lang w:val="x-none"/>
        </w:rPr>
      </w:pPr>
      <w:r w:rsidRPr="00B5529D">
        <w:rPr>
          <w:lang w:val="x-none"/>
        </w:rPr>
        <w:t>Eine zeitnahe Mittelverwendung ist gegeben, wenn die Mittel spätestens in den auf das Jahr des Zuflusses folgenden zwei Kalender – oder Wirtschaftsjahren für die steuerbegünstigten satzungsmäßigen Zwecke verwendet werden. Als zeitnahe Mittelverwendung gilt auch die Anschaffung oder Herstellung von Wirtschaftsgütern, die der Verwirklichung der gemeinnützigen Satzungszwecke dienen (z.B. Anschaffung eines Busses zum Transport von einer Sportmannschaft eines Vereins, Bau eines Pflegeheims).</w:t>
      </w:r>
    </w:p>
    <w:p w:rsidR="00B5529D" w:rsidRPr="00B5529D" w:rsidRDefault="00B5529D" w:rsidP="00D26327">
      <w:pPr>
        <w:jc w:val="both"/>
        <w:rPr>
          <w:lang w:val="x-none"/>
        </w:rPr>
      </w:pPr>
    </w:p>
    <w:p w:rsidR="00D841FA" w:rsidRPr="00B5529D" w:rsidRDefault="00B5529D" w:rsidP="00D26327">
      <w:pPr>
        <w:jc w:val="both"/>
        <w:rPr>
          <w:lang w:val="x-none"/>
        </w:rPr>
      </w:pPr>
      <w:r w:rsidRPr="00B5529D">
        <w:rPr>
          <w:lang w:val="x-none"/>
        </w:rPr>
        <w:t>Eine Zuführung von Mitteln zum Vermögen der steuerbegünstigten Körperschaft ist grundsätzlich ausgeschlossen. In bestimmten Fällen kann ein Verein jedoch die von ihm vereinnahmten Mittel ohne Gefährdung der Gemeinnützigkeit dem Vermögen zuführen. Dies gilt insbesondere für Zuwendungen, bei denen der Zuwendende ausdrücklich erklärt, dass sie zur Ausstattung des Vereins mit Vermögen oder zur Erhöhung des Vermögens bestimmt sind. Ebenso für Zuwendungen aufgrund eines Spendenaufrufs auch ohne ausdrückliche Erklärung des Zuwendenden, wenn aus dem Spendenaufruf ersichtlich ist, dass Beträge zur Aufstockung des Vermögens erbeten werden. Weiter sind Zuwendungen von Todes wegen grundsätzlich als Zuwendungen zum Vermögen der steuerbegünstigten Körperschaft anzusehen, wenn der Erblasser nicht etwas anderes bestimmt hat</w:t>
      </w:r>
      <w:r w:rsidR="00FF751C">
        <w:t>,</w:t>
      </w:r>
      <w:r w:rsidRPr="00B5529D">
        <w:rPr>
          <w:lang w:val="x-none"/>
        </w:rPr>
        <w:t xml:space="preserve"> sowie auch Sachzuwendungen, die ihrer Natur nach der Vermögensbildungen dienen (z.B. Immobilien).</w:t>
      </w:r>
    </w:p>
    <w:p w:rsidR="00B5529D" w:rsidRDefault="00B5529D" w:rsidP="00D26327">
      <w:pPr>
        <w:jc w:val="both"/>
      </w:pPr>
    </w:p>
    <w:p w:rsidR="00B5529D" w:rsidRDefault="00B5529D" w:rsidP="00D26327">
      <w:pPr>
        <w:jc w:val="both"/>
      </w:pPr>
    </w:p>
    <w:p w:rsidR="00B5529D" w:rsidRPr="00EC4707" w:rsidRDefault="00B5529D" w:rsidP="00F2491E">
      <w:pPr>
        <w:keepNext/>
        <w:numPr>
          <w:ilvl w:val="1"/>
          <w:numId w:val="15"/>
        </w:numPr>
        <w:spacing w:before="480" w:after="480"/>
        <w:outlineLvl w:val="0"/>
        <w:rPr>
          <w:rFonts w:eastAsia="Times New Roman"/>
          <w:b/>
          <w:bCs/>
          <w:kern w:val="1"/>
          <w:sz w:val="32"/>
          <w:szCs w:val="48"/>
        </w:rPr>
      </w:pPr>
      <w:r>
        <w:rPr>
          <w:rFonts w:eastAsia="Times New Roman"/>
          <w:b/>
          <w:bCs/>
          <w:kern w:val="1"/>
          <w:sz w:val="32"/>
          <w:szCs w:val="48"/>
        </w:rPr>
        <w:t>Rücklagenbildung</w:t>
      </w:r>
    </w:p>
    <w:p w:rsidR="00B5529D" w:rsidRPr="00EC4707" w:rsidRDefault="00B5529D" w:rsidP="00F2491E">
      <w:pPr>
        <w:keepNext/>
        <w:numPr>
          <w:ilvl w:val="2"/>
          <w:numId w:val="15"/>
        </w:numPr>
        <w:spacing w:before="480" w:after="480"/>
        <w:outlineLvl w:val="0"/>
        <w:rPr>
          <w:rFonts w:eastAsia="Times New Roman"/>
          <w:b/>
          <w:bCs/>
          <w:kern w:val="1"/>
          <w:sz w:val="32"/>
          <w:szCs w:val="48"/>
        </w:rPr>
      </w:pPr>
      <w:r>
        <w:rPr>
          <w:rFonts w:eastAsia="Times New Roman"/>
          <w:b/>
          <w:bCs/>
          <w:kern w:val="1"/>
          <w:sz w:val="32"/>
          <w:szCs w:val="48"/>
        </w:rPr>
        <w:t>Zweckgebundene Rücklagen</w:t>
      </w:r>
    </w:p>
    <w:p w:rsidR="00B5529D" w:rsidRDefault="00B5529D" w:rsidP="00D26327">
      <w:pPr>
        <w:jc w:val="both"/>
      </w:pPr>
      <w:r>
        <w:t xml:space="preserve">Voraussetzung für die Bildung einer solchen Rücklage ist in jedem Fall, dass ohne sie die steuerbegünstigten satzungsmäßigen Zwecke nicht nachhaltig erfüllt werden können. Die Mittel müssen für bestimmte Vorhaben angesammelt werden, für deren Durchführung bereits konkrete Zielvorstellungen bestehen, z.B. für die Errichtung, Ausbau, Instandsetzung vereinseigener Gebäude (Rücklagen für </w:t>
      </w:r>
      <w:r w:rsidR="00FF751C">
        <w:t>s</w:t>
      </w:r>
      <w:r>
        <w:t>atzungsgemäße Maßnahmen).</w:t>
      </w:r>
    </w:p>
    <w:p w:rsidR="00B5529D" w:rsidRDefault="00B5529D" w:rsidP="00D26327">
      <w:pPr>
        <w:jc w:val="both"/>
      </w:pPr>
    </w:p>
    <w:p w:rsidR="00B5529D" w:rsidRDefault="00B5529D" w:rsidP="00D26327">
      <w:pPr>
        <w:jc w:val="both"/>
      </w:pPr>
      <w:r>
        <w:t>Bei der sog. Betriebsmittelrücklage handelt es sich um eine Rücklage für periodisch wiederkehrende Ausgaben für z.B. Löhne und Gehälter, Mieten, Zinsen, regelmäßig anfallende Reparaturen in Höhe des Mittelbedarfs für eine angemessene Zeitperiode. Grundsätzlich muss der Zeitraum bis zur Verwendung der Mittel konkret angegeben werden.</w:t>
      </w:r>
    </w:p>
    <w:p w:rsidR="00B5529D" w:rsidRDefault="00B5529D" w:rsidP="00D26327">
      <w:pPr>
        <w:jc w:val="both"/>
      </w:pPr>
    </w:p>
    <w:p w:rsidR="005223DB" w:rsidRPr="00073DBE" w:rsidRDefault="00B5529D" w:rsidP="00D26327">
      <w:pPr>
        <w:jc w:val="both"/>
      </w:pPr>
      <w:r>
        <w:t xml:space="preserve">Eine </w:t>
      </w:r>
      <w:r w:rsidR="00452812">
        <w:t>Investitions-</w:t>
      </w:r>
      <w:r>
        <w:t>/Wiederbeschaffungsrücklage kann z.B. für Fahrzeuge und andere Wirtschaftsgüter gebildet werden, für deren Anschaffung die laufenden Einnahmen nicht ausreichen. Mit der Bildung der Rücklage ist der Nachweis für die Wied</w:t>
      </w:r>
      <w:r w:rsidR="00794C3B">
        <w:t>erbeschaffungsabsicht erbracht.</w:t>
      </w:r>
    </w:p>
    <w:p w:rsidR="00B5529D" w:rsidRPr="00EC4707" w:rsidRDefault="00B5529D" w:rsidP="00F2491E">
      <w:pPr>
        <w:keepNext/>
        <w:numPr>
          <w:ilvl w:val="2"/>
          <w:numId w:val="3"/>
        </w:numPr>
        <w:spacing w:before="480" w:after="480"/>
        <w:outlineLvl w:val="0"/>
        <w:rPr>
          <w:rFonts w:eastAsia="Times New Roman"/>
          <w:b/>
          <w:bCs/>
          <w:kern w:val="1"/>
          <w:sz w:val="32"/>
          <w:szCs w:val="48"/>
        </w:rPr>
      </w:pPr>
      <w:r>
        <w:rPr>
          <w:rFonts w:eastAsia="Times New Roman"/>
          <w:b/>
          <w:bCs/>
          <w:kern w:val="1"/>
          <w:sz w:val="32"/>
          <w:szCs w:val="48"/>
        </w:rPr>
        <w:t>Freie Rücklagen</w:t>
      </w:r>
    </w:p>
    <w:p w:rsidR="00B5529D" w:rsidRDefault="00B5529D" w:rsidP="00D26327">
      <w:pPr>
        <w:jc w:val="both"/>
      </w:pPr>
      <w:r>
        <w:t xml:space="preserve">Eine steuerbegünstigte Körperschaft darf höchstens ein Drittel des Überschusses der Einnahmen über die Kosten aus der Vermögensverwaltung einer freien Rücklage zuführen. Zusätzlich dürfen in die freie Rücklage noch höchstens 10 Prozent der übrigen zeitnah zu verwendenden Mittel (Spenden, Mitgliedsbeiträge, Zuschüsse, Überschüsse aus Zweckbetrieben und steuerpflichtigen wirtschaftlichen Geschäftsbetrieben) eingestellt werden. </w:t>
      </w:r>
    </w:p>
    <w:p w:rsidR="00B5529D" w:rsidRDefault="00B5529D" w:rsidP="00D26327">
      <w:pPr>
        <w:jc w:val="both"/>
      </w:pPr>
    </w:p>
    <w:p w:rsidR="00B5529D" w:rsidRDefault="00B5529D" w:rsidP="00D26327">
      <w:pPr>
        <w:jc w:val="both"/>
      </w:pPr>
      <w:r>
        <w:t>Die Verwendung der Mittel zur Bildung der freien Rücklage und die Entwicklung der Rücklage im Laufe der Jahre sind dem Finanzamt im Einzelnen zu erläutern. Ist der Höchstbetrag für die Bildung der freien Rücklage in einem Jahr nicht ausgeschöpft, kann diese unterbliebene Zuführung in den folgenden 2 Jahren nachgeholt werden. Solange der steuerbegünstigte Verein besteht, braucht die freie Rücklage nicht aufgelöst zu werden. Der Verein kann die in die Rücklage eingestellten Mittel entweder im ideellen Bereich bzw. im Zweckbetrieb verwenden oder dem Vermögen zuführen.</w:t>
      </w:r>
    </w:p>
    <w:p w:rsidR="00BC0329" w:rsidRPr="00BC0329" w:rsidRDefault="007B329D" w:rsidP="00BC0329">
      <w:pPr>
        <w:jc w:val="both"/>
      </w:pPr>
      <w:r>
        <w:br w:type="page"/>
      </w:r>
      <w:r w:rsidR="00623515">
        <w:rPr>
          <w:noProof/>
          <w:lang w:eastAsia="de-DE"/>
        </w:rPr>
        <w:drawing>
          <wp:inline distT="0" distB="0" distL="0" distR="0">
            <wp:extent cx="5757545" cy="6663055"/>
            <wp:effectExtent l="0" t="0" r="0" b="444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7545" cy="6663055"/>
                    </a:xfrm>
                    <a:prstGeom prst="rect">
                      <a:avLst/>
                    </a:prstGeom>
                    <a:noFill/>
                    <a:ln>
                      <a:noFill/>
                    </a:ln>
                  </pic:spPr>
                </pic:pic>
              </a:graphicData>
            </a:graphic>
          </wp:inline>
        </w:drawing>
      </w:r>
    </w:p>
    <w:p w:rsidR="00D05EDD" w:rsidRDefault="00D05EDD" w:rsidP="00794C3B">
      <w:pPr>
        <w:tabs>
          <w:tab w:val="left" w:pos="1276"/>
        </w:tabs>
        <w:spacing w:before="0" w:after="480"/>
        <w:jc w:val="both"/>
        <w:rPr>
          <w:rFonts w:eastAsia="Times New Roman"/>
          <w:b/>
          <w:bCs/>
          <w:kern w:val="1"/>
          <w:sz w:val="32"/>
          <w:szCs w:val="48"/>
        </w:rPr>
      </w:pPr>
    </w:p>
    <w:p w:rsidR="00794C3B" w:rsidRPr="00B443FF" w:rsidRDefault="00794C3B" w:rsidP="00794C3B">
      <w:pPr>
        <w:tabs>
          <w:tab w:val="left" w:pos="1276"/>
        </w:tabs>
        <w:spacing w:before="0" w:after="480"/>
        <w:jc w:val="both"/>
        <w:rPr>
          <w:rFonts w:eastAsia="Times New Roman"/>
          <w:b/>
          <w:bCs/>
          <w:kern w:val="1"/>
          <w:sz w:val="32"/>
          <w:szCs w:val="48"/>
        </w:rPr>
      </w:pPr>
    </w:p>
    <w:p w:rsidR="00794C3B" w:rsidRPr="00794C3B" w:rsidRDefault="00794C3B" w:rsidP="002E0D51">
      <w:pPr>
        <w:numPr>
          <w:ilvl w:val="2"/>
          <w:numId w:val="25"/>
        </w:numPr>
        <w:spacing w:before="0" w:after="480"/>
        <w:jc w:val="both"/>
        <w:rPr>
          <w:b/>
          <w:sz w:val="32"/>
        </w:rPr>
      </w:pPr>
      <w:r w:rsidRPr="00794C3B">
        <w:rPr>
          <w:b/>
          <w:sz w:val="32"/>
        </w:rPr>
        <w:t>Rücklagenbildung im Kontext mit der Selbsthilfeförderung nach §</w:t>
      </w:r>
      <w:r w:rsidR="004563AA">
        <w:rPr>
          <w:b/>
          <w:sz w:val="32"/>
        </w:rPr>
        <w:t xml:space="preserve"> </w:t>
      </w:r>
      <w:r w:rsidRPr="00794C3B">
        <w:rPr>
          <w:b/>
          <w:sz w:val="32"/>
        </w:rPr>
        <w:t>20</w:t>
      </w:r>
      <w:r w:rsidR="00F60FCE">
        <w:rPr>
          <w:b/>
          <w:sz w:val="32"/>
        </w:rPr>
        <w:t xml:space="preserve"> h </w:t>
      </w:r>
      <w:r w:rsidRPr="00794C3B">
        <w:rPr>
          <w:b/>
          <w:sz w:val="32"/>
        </w:rPr>
        <w:t>SBG V</w:t>
      </w:r>
    </w:p>
    <w:p w:rsidR="00D05EDD" w:rsidRDefault="00D05EDD" w:rsidP="00D26327">
      <w:pPr>
        <w:jc w:val="both"/>
      </w:pPr>
      <w:r>
        <w:t>Die gesonderte Darstellung vorhandener Rücklagen ist auch für Selbsthilfeorganisationen im Zusammenhang mit der Beantragung von Fördermitteln von Bedeutung. So ist unter Punkt A.4 (5) des auf der Grundlage des § 20</w:t>
      </w:r>
      <w:r w:rsidR="00F60FCE">
        <w:t xml:space="preserve"> c</w:t>
      </w:r>
      <w:r>
        <w:t xml:space="preserve"> SGB V </w:t>
      </w:r>
      <w:r w:rsidR="00F60FCE">
        <w:t xml:space="preserve">(alt) </w:t>
      </w:r>
      <w:r>
        <w:t>erlassenen „Leitfadens zur Selbsthilfeförderung“ (i.d.F. vom 17. Juni 2013) des GKV Spitzenverbandes folgende Regelung enthalten:</w:t>
      </w:r>
    </w:p>
    <w:p w:rsidR="00D05EDD" w:rsidRDefault="00D05EDD" w:rsidP="00D26327">
      <w:pPr>
        <w:jc w:val="both"/>
      </w:pPr>
    </w:p>
    <w:p w:rsidR="00D05EDD" w:rsidRDefault="00D05EDD" w:rsidP="00D26327">
      <w:pPr>
        <w:jc w:val="both"/>
      </w:pPr>
      <w:r>
        <w:t xml:space="preserve">Der Fördermittelempfänger hat alle eigenen Mittel und Einnahmen, die mit dem Förderzweck zusammenhängen (insbesondere Zuwendungen, Leistungen Dritter, Einnahmen aus Sponsoring etc.) als Deckungsmittel für alle Ausgaben einzusetzen. Sofern Rücklagen bestehen und diese im Antrag nicht als Eigenmittel ausgewiesen werden, ist dies vom Antragsteller zu begründen. </w:t>
      </w:r>
    </w:p>
    <w:p w:rsidR="00D05EDD" w:rsidRDefault="00D05EDD" w:rsidP="00D26327">
      <w:pPr>
        <w:jc w:val="both"/>
      </w:pPr>
    </w:p>
    <w:p w:rsidR="00D05EDD" w:rsidRDefault="00D05EDD" w:rsidP="00D26327">
      <w:pPr>
        <w:jc w:val="both"/>
      </w:pPr>
      <w:r>
        <w:t>Von dieser Grundregel gibt es folgende Ausnahme:</w:t>
      </w:r>
    </w:p>
    <w:p w:rsidR="00D05EDD" w:rsidRDefault="00D05EDD" w:rsidP="00D26327">
      <w:pPr>
        <w:jc w:val="both"/>
      </w:pPr>
      <w:r>
        <w:t>Bei Selbsthilfeorganisationen, die neben den Aufgaben der gesundheitsbezogenen Selbsthilfe soziale Dienstleistungen erbringen und aus diesen Betätigungen über freie Rücklagen verfügen, reicht bei der Antragstellung der Hinweis, dass diese Rücklagen aufgrund der Komplexität und des Umfangs dieser Aufgaben nicht für die Finanzierung der gesundheitsbezogenen Selbsthilfe eingebracht werden können</w:t>
      </w:r>
      <w:r w:rsidR="00F60FCE">
        <w:t>.</w:t>
      </w:r>
      <w:r>
        <w:t xml:space="preserve"> </w:t>
      </w:r>
    </w:p>
    <w:p w:rsidR="00D05EDD" w:rsidRDefault="00D05EDD" w:rsidP="00D26327">
      <w:pPr>
        <w:jc w:val="both"/>
      </w:pPr>
    </w:p>
    <w:p w:rsidR="00D05EDD" w:rsidRDefault="00D05EDD" w:rsidP="00D26327">
      <w:pPr>
        <w:jc w:val="both"/>
      </w:pPr>
      <w:r>
        <w:t xml:space="preserve">Handelt es sich um eine Pauschalförderung und bestehen freie Rücklagen, ist  die inhaltliche Tätigkeit der Organisation näher zu betrachten: </w:t>
      </w:r>
    </w:p>
    <w:p w:rsidR="00D05EDD" w:rsidRDefault="00D05EDD" w:rsidP="00D26327">
      <w:pPr>
        <w:jc w:val="both"/>
      </w:pPr>
    </w:p>
    <w:p w:rsidR="00D05EDD" w:rsidRDefault="00D05EDD" w:rsidP="00D26327">
      <w:pPr>
        <w:jc w:val="both"/>
      </w:pPr>
      <w:r>
        <w:t>Diejenigen Selbsthilfegruppen und -verbände, die ausschließlich gesundheitsbezogen tätig sind, haben freie Rücklagen grundsätzlich immer als Eigenmittel einzusetzen. Es reicht außerdem – wie bereits gesagt – nicht aus, nur allgemein darauf hinzuweisen, dass bestimmte (andere) Rücklagen zweckgebunden sind; diese sind vielmehr gleichfalls anzugeben, wobei darzustellen ist, warum diese nicht als Eigenmittel eingesetzt werden.</w:t>
      </w:r>
    </w:p>
    <w:p w:rsidR="00D05EDD" w:rsidRDefault="00D05EDD" w:rsidP="00D26327">
      <w:pPr>
        <w:jc w:val="both"/>
      </w:pPr>
    </w:p>
    <w:p w:rsidR="00D05EDD" w:rsidRDefault="00D05EDD" w:rsidP="00D26327">
      <w:pPr>
        <w:jc w:val="both"/>
      </w:pPr>
      <w:r>
        <w:t>Selbsthilfeorganisationen auf Landes- und Bundesebene, die einen Zweckbetrieb unterhalten und / oder Leistungserbringer sind (also z.B. Pflegeeinrichtungen betreiben), brauchen von vornherein solche Rücklagen nicht als Eigenmittel anzugeben, die aus dem Gewinn des (steuerpflichtigen) wirtschaftlichen Geschäftsbetriebs herrühren und wiederum für diesen wirtschaftlichen Geschäftsbetrieb gebildet werden. Die oben aufgeführte Ausnahmeregelung findet also nur hier Anwendung.</w:t>
      </w:r>
    </w:p>
    <w:p w:rsidR="00D05EDD" w:rsidRDefault="00D05EDD" w:rsidP="00D26327">
      <w:pPr>
        <w:jc w:val="both"/>
      </w:pPr>
    </w:p>
    <w:p w:rsidR="00D05EDD" w:rsidRDefault="00D05EDD" w:rsidP="00D26327">
      <w:pPr>
        <w:jc w:val="both"/>
      </w:pPr>
      <w:r>
        <w:t xml:space="preserve">Für die Vereinspraxis ist also vor allem von Bedeutung, ob es sich im konkreten Einzelfall um eine freie oder eine zweckgebundene Rücklage handelt. Gerade im Hinblick auf die Beantragung von Fördermitteln im Rahmen einer Pauschalförderung erscheint es ja in der Regel hilfreich, zweckgebundene Rücklagen zu bilden, da diese bei der Antragstellung grundsätzlich nicht als Eigenmittel einzusetzen sind. </w:t>
      </w:r>
    </w:p>
    <w:p w:rsidR="00D05EDD" w:rsidRDefault="00D05EDD" w:rsidP="00D26327">
      <w:pPr>
        <w:jc w:val="both"/>
      </w:pPr>
      <w:r>
        <w:t>Im Zusammenhang mit Rücklagen wird im Sprachgebrauch oft nicht zwischen Rückstellungen und Rücklagen unterschieden sondern miteinander gleichgesetzt. Dabei gibt es wesentliche Unterschiede in den beiden Positionen:</w:t>
      </w:r>
    </w:p>
    <w:p w:rsidR="00D05EDD" w:rsidRDefault="00D05EDD" w:rsidP="00D26327">
      <w:pPr>
        <w:jc w:val="both"/>
      </w:pPr>
    </w:p>
    <w:p w:rsidR="00D05EDD" w:rsidRDefault="00D05EDD" w:rsidP="00D26327">
      <w:pPr>
        <w:jc w:val="both"/>
      </w:pPr>
      <w:r>
        <w:t>Rücklagen werden aus Gewinnen/Überschüssen gebildet und gehören zum Eigenkapital/Vermögen eines Unternehmens bzw. einer steuerbegünstigten Körperschaft. Die Darstellung erfolgt auf der Passiv-Seite der Bilanz.</w:t>
      </w:r>
    </w:p>
    <w:p w:rsidR="00D05EDD" w:rsidRDefault="00D05EDD" w:rsidP="00D26327">
      <w:pPr>
        <w:jc w:val="both"/>
      </w:pPr>
    </w:p>
    <w:p w:rsidR="005669C5" w:rsidRPr="005669C5" w:rsidRDefault="00D05EDD" w:rsidP="004A2CA6">
      <w:pPr>
        <w:rPr>
          <w:rFonts w:eastAsia="Times New Roman"/>
          <w:b/>
          <w:bCs/>
          <w:kern w:val="1"/>
          <w:sz w:val="32"/>
          <w:szCs w:val="48"/>
        </w:rPr>
      </w:pPr>
      <w:r>
        <w:t xml:space="preserve">Im Gegensatz zu den Rücklagen werden Rückstellungen dem Fremdkapital zugerechnet. Sie werden ebenfalls auf der Passiv-Seite der Bilanz dargestellt. Rückstellungen werden zweckgebunden in Hinsicht auf zukünftige Verbindlichkeiten gebildet. Es ist klar, dass eine Verbindlichkeit entstehen wird, aber nicht der Zeitpunkt und die Höhe (z.B. Beiträge zur Berufsgenossenschaft oder </w:t>
      </w:r>
      <w:r w:rsidR="00307375">
        <w:t>auch Kosten der Jahresabschlussprüfung).</w:t>
      </w:r>
      <w:r w:rsidR="00C7694A">
        <w:br w:type="page"/>
      </w:r>
      <w:r w:rsidR="00D1735A" w:rsidRPr="00D1735A">
        <w:rPr>
          <w:b/>
          <w:sz w:val="32"/>
          <w:szCs w:val="32"/>
        </w:rPr>
        <w:t>6.</w:t>
      </w:r>
      <w:r w:rsidR="00D1735A" w:rsidRPr="00D1735A">
        <w:rPr>
          <w:b/>
          <w:sz w:val="32"/>
          <w:szCs w:val="32"/>
        </w:rPr>
        <w:tab/>
      </w:r>
      <w:r w:rsidR="00D1735A">
        <w:t xml:space="preserve"> </w:t>
      </w:r>
      <w:r w:rsidR="00A36746">
        <w:rPr>
          <w:rFonts w:eastAsia="Times New Roman"/>
          <w:b/>
          <w:bCs/>
          <w:kern w:val="1"/>
          <w:sz w:val="32"/>
          <w:szCs w:val="48"/>
        </w:rPr>
        <w:t>Ordnungsgemäße Kassenprüfung</w:t>
      </w:r>
    </w:p>
    <w:p w:rsidR="00CD6E5B" w:rsidRPr="00CD6E5B" w:rsidRDefault="00A36746" w:rsidP="00D1735A">
      <w:pPr>
        <w:keepNext/>
        <w:numPr>
          <w:ilvl w:val="1"/>
          <w:numId w:val="34"/>
        </w:numPr>
        <w:spacing w:before="480" w:after="480"/>
        <w:outlineLvl w:val="0"/>
        <w:rPr>
          <w:rFonts w:eastAsia="Times New Roman"/>
          <w:b/>
          <w:bCs/>
          <w:kern w:val="1"/>
          <w:sz w:val="32"/>
          <w:szCs w:val="48"/>
        </w:rPr>
      </w:pPr>
      <w:r>
        <w:rPr>
          <w:rFonts w:eastAsia="Times New Roman"/>
          <w:b/>
          <w:bCs/>
          <w:kern w:val="1"/>
          <w:sz w:val="32"/>
          <w:szCs w:val="48"/>
        </w:rPr>
        <w:t>Rechtliche Grundlagen</w:t>
      </w:r>
    </w:p>
    <w:p w:rsidR="00A36746" w:rsidRDefault="00A36746" w:rsidP="00D26327">
      <w:pPr>
        <w:jc w:val="both"/>
      </w:pPr>
      <w:r>
        <w:t xml:space="preserve">Es gibt keine gesetzliche Grundlage für die Kassenprüfung bzw. das Amt des Kassenprüfers. Die rechtliche Grundlage kann sich aus der Satzung oder einem Beschluss der Mitgliederversammlung ergeben. I.d.R. sieht die Satzung zwar eine Kassenprüfung vor, genauere Bestimmungen zu ihrer Durchführung ergeben sich daraus meist nicht; nur in größeren Vereinen regelt eine Finanzordnung weitere Details. Fehlen solche Regelungen </w:t>
      </w:r>
      <w:r w:rsidR="00D803C8">
        <w:t xml:space="preserve">so </w:t>
      </w:r>
      <w:r>
        <w:t>gehören zum üblichen Prüfungsumfang: die Kassenprüfung -insbesondere die Bestandsprüfung-, die Überprüfung ob die Mittel wirtschaftlich verwendet wurden, ob die Ausgaben sachlich gerechtfertigt, rechnerisch richtig und korrekt belegt sind und</w:t>
      </w:r>
      <w:r w:rsidR="00FF751C">
        <w:t>,</w:t>
      </w:r>
      <w:r>
        <w:t xml:space="preserve"> falls ein Haushaltsplan besteht, die Überprüfung von Abweichungen zu den festgelegten Budgets. Die Kassenprüfung geht also in aller Regel deutlich über eine Prüfung der Barkasse hinaus. Nur in kleineren Vereinen wird sie sich auf die Kontrolle der Übereinstimmung der Ausgabe- und Einnahmebelege mit dem Kassenbestand beschränken.</w:t>
      </w:r>
    </w:p>
    <w:p w:rsidR="00A36746" w:rsidRDefault="00A36746" w:rsidP="00D26327">
      <w:pPr>
        <w:jc w:val="both"/>
      </w:pPr>
    </w:p>
    <w:p w:rsidR="00A36746" w:rsidRDefault="00A36746" w:rsidP="00D26327">
      <w:pPr>
        <w:jc w:val="both"/>
      </w:pPr>
      <w:r>
        <w:t>Die Kassenprüfer erstatten der Mitliederversammlung (mündlich/schriftlich) Bericht. In der Regel steht die Kassenprüfung in Zusammenhang mit dem Rechenschaftsbericht des Vorstandes gegenüber der Mitgliederversammlung. Der Prüfbericht ist Grundlage für die Entlastung des Vorstandes.</w:t>
      </w:r>
    </w:p>
    <w:p w:rsidR="00A36746" w:rsidRDefault="00A36746" w:rsidP="00D26327">
      <w:pPr>
        <w:jc w:val="both"/>
      </w:pPr>
    </w:p>
    <w:p w:rsidR="00072638" w:rsidRDefault="00A36746" w:rsidP="00D26327">
      <w:pPr>
        <w:jc w:val="both"/>
      </w:pPr>
      <w:r>
        <w:t>Der Kassenprüfer muss unabhängig und unbefangen sein. Er kann also weder Vereinsorganen angehören, die er prüft, noch darf er den Organen weisungsgebunden sein. Er muss kein Vereinsmitglied sein. Die Bestellung externer Prüfer (z.B. Steuerberater/Wirtschaftsprüfer) kann in diesem Kontext sogar von Vorteil sein.</w:t>
      </w:r>
    </w:p>
    <w:p w:rsidR="00A36746" w:rsidRPr="00CD6E5B" w:rsidRDefault="00072638" w:rsidP="00CD6E5B">
      <w:pPr>
        <w:numPr>
          <w:ilvl w:val="1"/>
          <w:numId w:val="33"/>
        </w:numPr>
        <w:spacing w:before="0" w:after="480"/>
        <w:jc w:val="both"/>
        <w:rPr>
          <w:sz w:val="32"/>
          <w:szCs w:val="32"/>
        </w:rPr>
      </w:pPr>
      <w:r>
        <w:br w:type="page"/>
      </w:r>
      <w:r w:rsidR="00A36746" w:rsidRPr="00CD6E5B">
        <w:rPr>
          <w:b/>
          <w:sz w:val="32"/>
          <w:szCs w:val="32"/>
        </w:rPr>
        <w:t>Voraussetzun</w:t>
      </w:r>
      <w:r w:rsidR="00B443FF" w:rsidRPr="00CD6E5B">
        <w:rPr>
          <w:b/>
          <w:sz w:val="32"/>
          <w:szCs w:val="32"/>
        </w:rPr>
        <w:t xml:space="preserve">gen für das Amt und fachliche </w:t>
      </w:r>
      <w:r w:rsidR="00A36746" w:rsidRPr="00CD6E5B">
        <w:rPr>
          <w:b/>
          <w:sz w:val="32"/>
          <w:szCs w:val="32"/>
        </w:rPr>
        <w:t>Anforderungen</w:t>
      </w:r>
      <w:r w:rsidR="00E8081B" w:rsidRPr="00CD6E5B">
        <w:rPr>
          <w:b/>
          <w:sz w:val="32"/>
          <w:szCs w:val="32"/>
        </w:rPr>
        <w:t xml:space="preserve"> </w:t>
      </w:r>
    </w:p>
    <w:p w:rsidR="00A36746" w:rsidRDefault="00A36746" w:rsidP="00D26327">
      <w:pPr>
        <w:jc w:val="both"/>
      </w:pPr>
      <w:r>
        <w:t>Gerade in kleineren Vereinen stehen meist keine Fachleute (Kaufleute, Buchhalter, Steuerberater oder Wirtschaftsprüfer) zur Verfügung bzw. die Übertragung der Aufgaben an externe Professionelle ist zu teuer. In der Regel sind die Kassenprüfer also ehrenamtlich tätig. Die fachlichen Kenntnisse müssen aber dem jeweiligen Rechnungswesen, der Größe und der steuerlichen Organisation (Gemeinnützigkeit, Einnahmearten) des Vereins angemessen sein:</w:t>
      </w:r>
    </w:p>
    <w:p w:rsidR="00A36746" w:rsidRDefault="00A36746" w:rsidP="00D26327">
      <w:pPr>
        <w:jc w:val="both"/>
      </w:pPr>
    </w:p>
    <w:p w:rsidR="00B5529D" w:rsidRDefault="00A36746" w:rsidP="00D26327">
      <w:pPr>
        <w:jc w:val="both"/>
      </w:pPr>
      <w:r>
        <w:t>Werden Mitarbeiter im Verein beschäftigt, sollte der Kassenprüfer Kenntnisse in der Lohnabrechnung (steuerliche und sozialversicherungsrechtliche Meldepflichten) besitzen. Benutzt der Verein eine Buchhaltungssoftware (doppelte Buchhaltung) muss der Kassenprüfer entsprechende Kenntnisse haben, um die Buchungen nachvollziehen zu können. Bei bilanzierenden Vereinen sind die Anforderungen noch höher, weil Grundsätze und Verfahren der Bilanzierung (z.B. Rechnungsabgrenzung, Rückstellungen) bekannt sein müssen. Die fachlichen Anforderungen können unter Umständen also recht hoch sein. Ggf. sollte auf externe Prüfer (s.o.) zurückgegriffen werden.</w:t>
      </w:r>
    </w:p>
    <w:p w:rsidR="00A36746" w:rsidRPr="00EC4707" w:rsidRDefault="00A36746" w:rsidP="00F2491E">
      <w:pPr>
        <w:keepNext/>
        <w:numPr>
          <w:ilvl w:val="1"/>
          <w:numId w:val="4"/>
        </w:numPr>
        <w:spacing w:before="480" w:after="480"/>
        <w:outlineLvl w:val="0"/>
        <w:rPr>
          <w:rFonts w:eastAsia="Times New Roman"/>
          <w:b/>
          <w:bCs/>
          <w:kern w:val="1"/>
          <w:sz w:val="32"/>
          <w:szCs w:val="48"/>
        </w:rPr>
      </w:pPr>
      <w:r>
        <w:rPr>
          <w:rFonts w:eastAsia="Times New Roman"/>
          <w:b/>
          <w:bCs/>
          <w:kern w:val="1"/>
          <w:sz w:val="32"/>
          <w:szCs w:val="48"/>
        </w:rPr>
        <w:t>Die Rechte des Kassenprüfers</w:t>
      </w:r>
    </w:p>
    <w:p w:rsidR="00B5529D" w:rsidRDefault="00A36746" w:rsidP="00D26327">
      <w:pPr>
        <w:jc w:val="both"/>
      </w:pPr>
      <w:r w:rsidRPr="00A36746">
        <w:t>Dem Kassenprüfer müssen alle Unterlagen wie z.B. Bücher, Journale, Kassenbücher, Anlagenverzeichnisse, Unterlagen für die Gehaltsabrechnung sowie auch sämtliche Einzelbelege (Eingangs- und Ausgangsrechnungen) zur Verfügung gestellt werden, die für seinen Prüfauftrag erforderlich sind. Die zuständigen Personen, einschl. Vorstand und Schatzmeister, müssen alle notwendigen Auskünfte erteilen. Dabei kann der Kassenprüfer nach freiem Ermessen entscheiden, soweit hier die Satzung keine Einschränkungen macht.</w:t>
      </w:r>
    </w:p>
    <w:p w:rsidR="00A36746" w:rsidRPr="00EC4707" w:rsidRDefault="00A36746" w:rsidP="00F2491E">
      <w:pPr>
        <w:keepNext/>
        <w:numPr>
          <w:ilvl w:val="1"/>
          <w:numId w:val="4"/>
        </w:numPr>
        <w:spacing w:before="480" w:after="480"/>
        <w:outlineLvl w:val="0"/>
        <w:rPr>
          <w:rFonts w:eastAsia="Times New Roman"/>
          <w:b/>
          <w:bCs/>
          <w:kern w:val="1"/>
          <w:sz w:val="32"/>
          <w:szCs w:val="48"/>
        </w:rPr>
      </w:pPr>
      <w:r>
        <w:rPr>
          <w:rFonts w:eastAsia="Times New Roman"/>
          <w:b/>
          <w:bCs/>
          <w:kern w:val="1"/>
          <w:sz w:val="32"/>
          <w:szCs w:val="48"/>
        </w:rPr>
        <w:t>Prüfkriterien</w:t>
      </w:r>
    </w:p>
    <w:p w:rsidR="00B5529D" w:rsidRDefault="00A36746" w:rsidP="00D26327">
      <w:pPr>
        <w:jc w:val="both"/>
      </w:pPr>
      <w:r w:rsidRPr="00A36746">
        <w:t xml:space="preserve">Zu prüfen ist, ob alle Einnahmen und Ausgaben sowie Vermögensgegenstände vollständig erfasst sind. Natürlich kann eine solche Prüfung </w:t>
      </w:r>
      <w:r w:rsidR="00F60FCE">
        <w:t xml:space="preserve">i.d.R. </w:t>
      </w:r>
      <w:r w:rsidRPr="00A36746">
        <w:t>nur stichprobenartig erfolgen. Die Prüfung sollte sich auch darauf beziehen, ob eine getrennte Aufzeichnung der Einnahmen und Ausgaben nach den steuerlichen Bereichen ideeller Bereich, Vermögensverwaltung, Zweckbetriebe und wirtschaftliche Geschäftsbetriebe</w:t>
      </w:r>
      <w:r w:rsidR="007C39FB">
        <w:t>,</w:t>
      </w:r>
      <w:r w:rsidRPr="00A36746">
        <w:t xml:space="preserve"> erfolgt. Schließlich </w:t>
      </w:r>
      <w:r w:rsidR="00D803C8">
        <w:t>ist ein</w:t>
      </w:r>
      <w:r w:rsidRPr="00A36746">
        <w:t xml:space="preserve"> weitere</w:t>
      </w:r>
      <w:r w:rsidR="00D803C8">
        <w:t>s</w:t>
      </w:r>
      <w:r w:rsidRPr="00A36746">
        <w:t xml:space="preserve"> </w:t>
      </w:r>
      <w:r w:rsidR="00D803C8">
        <w:t>Kriterium</w:t>
      </w:r>
      <w:r w:rsidRPr="00A36746">
        <w:t xml:space="preserve"> die Beachtung der korrekten zeitlichen Abgrenzung von Geschäftsvorfällen (bei nicht bilanzierenden Vereinen das Zu- bzw. Abflussprinzip) sowie die wirtschaftliche Mittelverwendung</w:t>
      </w:r>
      <w:r>
        <w:t>.</w:t>
      </w:r>
    </w:p>
    <w:p w:rsidR="00CD59FB" w:rsidRDefault="00C7694A" w:rsidP="00D1735A">
      <w:pPr>
        <w:numPr>
          <w:ilvl w:val="0"/>
          <w:numId w:val="4"/>
        </w:numPr>
        <w:spacing w:before="0" w:after="480"/>
        <w:jc w:val="both"/>
        <w:rPr>
          <w:rFonts w:eastAsia="Times New Roman"/>
          <w:b/>
          <w:bCs/>
          <w:kern w:val="1"/>
          <w:sz w:val="32"/>
          <w:szCs w:val="48"/>
        </w:rPr>
      </w:pPr>
      <w:r>
        <w:br w:type="page"/>
      </w:r>
      <w:r w:rsidR="00CD59FB">
        <w:rPr>
          <w:rFonts w:eastAsia="Times New Roman"/>
          <w:b/>
          <w:bCs/>
          <w:kern w:val="1"/>
          <w:sz w:val="32"/>
          <w:szCs w:val="48"/>
        </w:rPr>
        <w:t>Rechenschaftspflichten in gemeinnützigen Vereinen</w:t>
      </w:r>
      <w:r w:rsidR="00CD0DB4">
        <w:rPr>
          <w:rFonts w:eastAsia="Times New Roman"/>
          <w:b/>
          <w:bCs/>
          <w:kern w:val="1"/>
          <w:sz w:val="32"/>
          <w:szCs w:val="48"/>
        </w:rPr>
        <w:t xml:space="preserve"> i</w:t>
      </w:r>
      <w:r w:rsidR="00CD59FB">
        <w:rPr>
          <w:rFonts w:eastAsia="Times New Roman"/>
          <w:b/>
          <w:bCs/>
          <w:kern w:val="1"/>
          <w:sz w:val="32"/>
          <w:szCs w:val="48"/>
        </w:rPr>
        <w:t>nsbesondere nach der Satzung</w:t>
      </w:r>
    </w:p>
    <w:p w:rsidR="00CD0DB4" w:rsidRPr="00CD0DB4" w:rsidRDefault="00CD0DB4" w:rsidP="00D26327">
      <w:pPr>
        <w:jc w:val="both"/>
      </w:pPr>
      <w:r w:rsidRPr="00CD0DB4">
        <w:t>In seinem Geschäfts- oder Rechenschaftsbericht informiert de</w:t>
      </w:r>
      <w:r w:rsidR="007C39FB">
        <w:t>r</w:t>
      </w:r>
      <w:r w:rsidRPr="00CD0DB4">
        <w:t xml:space="preserve"> Vorstand die Mitglieder über den Verlauf des Geschäftsjahres und die wirtschaftliche Lage, in der sich der Verein befindet. Dieser Bericht muss die Entwicklung der Verhältnisse des Vereins während des vergangenen </w:t>
      </w:r>
      <w:r w:rsidR="00F60FCE">
        <w:t>Berichtszeitraums</w:t>
      </w:r>
      <w:r w:rsidRPr="00CD0DB4">
        <w:t xml:space="preserve"> darstellen. Dies betrifft alle Ereignisse und Angelegenheiten, die von einer gewissen Bedeutung für den Verein sind, sich positiv oder negativ auf den Verein ausgewirkt haben</w:t>
      </w:r>
      <w:r w:rsidR="007C39FB">
        <w:t>,</w:t>
      </w:r>
      <w:r w:rsidRPr="00CD0DB4">
        <w:t xml:space="preserve"> z.B. stattgefundene Veranstaltungen, Zu- und Abgänge von Mitgliedern. </w:t>
      </w:r>
    </w:p>
    <w:p w:rsidR="00CD0DB4" w:rsidRPr="00CD0DB4" w:rsidRDefault="00CD0DB4" w:rsidP="00D26327">
      <w:pPr>
        <w:suppressAutoHyphens w:val="0"/>
        <w:spacing w:before="0" w:after="0"/>
        <w:rPr>
          <w:rFonts w:cs="Times New Roman"/>
          <w:szCs w:val="24"/>
          <w:lang w:eastAsia="en-US"/>
        </w:rPr>
      </w:pPr>
    </w:p>
    <w:p w:rsidR="00CD0DB4" w:rsidRPr="00CD0DB4" w:rsidRDefault="00CD0DB4" w:rsidP="00D26327">
      <w:pPr>
        <w:jc w:val="both"/>
      </w:pPr>
      <w:r w:rsidRPr="00CD0DB4">
        <w:t>Auch die finanzielle Situation des Vereins ist entsprechend darzustellen. Der Bericht muss unmissverständlich, vollständig und wahr sein, er erfordert also ggf. auch eine Rechtfertigung getroffener Maßnahmen. Bei entsprechender Ressort-Zuordnung in der Satzung wird dieser Bericht durch den Schatzmeister erfolgen.</w:t>
      </w:r>
    </w:p>
    <w:p w:rsidR="00CD0DB4" w:rsidRPr="00CD0DB4" w:rsidRDefault="00CD0DB4" w:rsidP="00D26327">
      <w:pPr>
        <w:jc w:val="both"/>
      </w:pPr>
    </w:p>
    <w:p w:rsidR="00CD0DB4" w:rsidRPr="00CD0DB4" w:rsidRDefault="00CD0DB4" w:rsidP="00D26327">
      <w:pPr>
        <w:jc w:val="both"/>
      </w:pPr>
      <w:r w:rsidRPr="00CD0DB4">
        <w:t>Für die Mitgliederversammlung ist der Rechenschaftsbericht, ggf. einschl. des Berichts der Kassenprüfer, eine wesentliche Grundlage für ihre Beschlussfassung bei der Entlastung des Vorstands.</w:t>
      </w:r>
    </w:p>
    <w:p w:rsidR="00CD0DB4" w:rsidRPr="00CD0DB4" w:rsidRDefault="00CD0DB4" w:rsidP="00D26327">
      <w:pPr>
        <w:jc w:val="both"/>
      </w:pPr>
    </w:p>
    <w:p w:rsidR="00CD0DB4" w:rsidRDefault="00CD0DB4" w:rsidP="00D26327">
      <w:pPr>
        <w:jc w:val="both"/>
      </w:pPr>
      <w:r w:rsidRPr="00CD0DB4">
        <w:t>In der Vereinssatzung ist festgelegt, wem der Vorstand neben der Mitgliederversammlung Auskunft zu erteilen und Rechenschaft abzulegen hat. Dies können z. B. Revisoren oder Rechnungsprüfer sein. Ebenso kann durch die Satzung bestimmt werden, dass z.B. der Geschäftsbericht oder zumindest die Einnahmen-/Ausgabenrechnung zur besseren Vorbereitung den Mitgliedern bereits vor der Mitgliedversammlung vorgelegt werden.</w:t>
      </w:r>
    </w:p>
    <w:p w:rsidR="00B5529D" w:rsidRDefault="00B5529D" w:rsidP="00D26327">
      <w:pPr>
        <w:jc w:val="both"/>
      </w:pPr>
    </w:p>
    <w:p w:rsidR="00CD0DB4" w:rsidRPr="00CD0DB4" w:rsidRDefault="00CD0DB4" w:rsidP="00F2491E">
      <w:pPr>
        <w:keepNext/>
        <w:numPr>
          <w:ilvl w:val="0"/>
          <w:numId w:val="16"/>
        </w:numPr>
        <w:spacing w:before="0" w:after="480"/>
        <w:outlineLvl w:val="0"/>
        <w:rPr>
          <w:rFonts w:eastAsia="Times New Roman"/>
          <w:b/>
          <w:bCs/>
          <w:kern w:val="1"/>
          <w:sz w:val="32"/>
          <w:szCs w:val="48"/>
        </w:rPr>
      </w:pPr>
      <w:r w:rsidRPr="00CD0DB4">
        <w:rPr>
          <w:rFonts w:eastAsia="Times New Roman"/>
          <w:b/>
          <w:bCs/>
          <w:kern w:val="1"/>
          <w:sz w:val="32"/>
          <w:szCs w:val="48"/>
        </w:rPr>
        <w:t>Dokumentationspflichten von örtlichen Selbsthilfe</w:t>
      </w:r>
      <w:r w:rsidR="00243557">
        <w:rPr>
          <w:rFonts w:eastAsia="Times New Roman"/>
          <w:b/>
          <w:bCs/>
          <w:kern w:val="1"/>
          <w:sz w:val="32"/>
          <w:szCs w:val="48"/>
        </w:rPr>
        <w:t>-</w:t>
      </w:r>
      <w:r w:rsidRPr="00CD0DB4">
        <w:rPr>
          <w:rFonts w:eastAsia="Times New Roman"/>
          <w:b/>
          <w:bCs/>
          <w:kern w:val="1"/>
          <w:sz w:val="32"/>
          <w:szCs w:val="48"/>
        </w:rPr>
        <w:t>gruppen gegenüber Bundes- und Landesverbänden</w:t>
      </w:r>
    </w:p>
    <w:p w:rsidR="00CD0DB4" w:rsidRDefault="00CD0DB4" w:rsidP="00D26327">
      <w:pPr>
        <w:jc w:val="both"/>
      </w:pPr>
      <w:r>
        <w:t xml:space="preserve">Der Status der Gemeinnützigkeit eines Vereins ist an die </w:t>
      </w:r>
      <w:r w:rsidR="004A2CA6">
        <w:t xml:space="preserve">Einhaltung der </w:t>
      </w:r>
      <w:r>
        <w:t>bereits erwähnten steuerlichen Vorschriften geknüpft. Ein Verstoß gegen diese Anforderungen stellt ein</w:t>
      </w:r>
      <w:r w:rsidR="007C39FB">
        <w:t>en</w:t>
      </w:r>
      <w:r>
        <w:t xml:space="preserve"> Verstoß gegen das Gebot der tatsächlichen </w:t>
      </w:r>
      <w:r w:rsidR="004A2CA6">
        <w:t xml:space="preserve">gemeinnützigen </w:t>
      </w:r>
      <w:r>
        <w:t xml:space="preserve">Geschäftsführung dar </w:t>
      </w:r>
      <w:r w:rsidR="007C39FB">
        <w:t xml:space="preserve">und </w:t>
      </w:r>
      <w:r>
        <w:t>kann zu einem Verlust der Gemeinnützigkeit führen.</w:t>
      </w:r>
    </w:p>
    <w:p w:rsidR="00CD0DB4" w:rsidRDefault="00CD0DB4" w:rsidP="00D26327">
      <w:pPr>
        <w:jc w:val="both"/>
      </w:pPr>
    </w:p>
    <w:p w:rsidR="00103C22" w:rsidRDefault="00CD0DB4" w:rsidP="00D26327">
      <w:pPr>
        <w:jc w:val="both"/>
      </w:pPr>
      <w:r>
        <w:t xml:space="preserve">Die Einhaltung dieser Vorschrift stellt gerade mehrgliedrige Organisationen vor eine besondere Herausforderung, da sich die Verpflichtung zur ordnungsmäßigen Rechnungslegung auf den gesamten Verein einschließlich aller rechtlich unselbstständigen Unterorganisationen wie z.B. Landesverbände oder Ortsgruppen bezieht. </w:t>
      </w:r>
      <w:r w:rsidR="004A2CA6">
        <w:t xml:space="preserve">Allerdings rechtfertigen praktische Schwierigkeiten keinen Verstoß gegen die Aufzeichnungspflichten. </w:t>
      </w:r>
      <w:r>
        <w:t>Insoweit muss die Rechnungslegung alle Geschäftsvorfälle des Vereins erfassen.</w:t>
      </w:r>
      <w:r w:rsidR="004A2CA6">
        <w:t xml:space="preserve"> Schon der Verstoß gegen diese Verpflichtung kann zu einer Versagung der Gemeinnützigkeit führen.</w:t>
      </w:r>
    </w:p>
    <w:p w:rsidR="00CD0DB4" w:rsidRPr="00EC4707" w:rsidRDefault="00103C22" w:rsidP="00F2491E">
      <w:pPr>
        <w:numPr>
          <w:ilvl w:val="0"/>
          <w:numId w:val="16"/>
        </w:numPr>
        <w:spacing w:before="0" w:after="480"/>
        <w:jc w:val="both"/>
        <w:rPr>
          <w:rFonts w:eastAsia="Times New Roman"/>
          <w:b/>
          <w:bCs/>
          <w:kern w:val="1"/>
          <w:sz w:val="32"/>
          <w:szCs w:val="48"/>
        </w:rPr>
      </w:pPr>
      <w:r>
        <w:br w:type="page"/>
      </w:r>
      <w:r w:rsidR="00CD0DB4">
        <w:rPr>
          <w:rFonts w:eastAsia="Times New Roman"/>
          <w:b/>
          <w:bCs/>
          <w:kern w:val="1"/>
          <w:sz w:val="32"/>
          <w:szCs w:val="48"/>
        </w:rPr>
        <w:t>Haushaltsplan/Wirtschaftsplan</w:t>
      </w:r>
    </w:p>
    <w:p w:rsidR="00CD0DB4" w:rsidRDefault="00CD0DB4" w:rsidP="00D26327">
      <w:pPr>
        <w:jc w:val="both"/>
      </w:pPr>
      <w:r>
        <w:t xml:space="preserve">Die vorher beschriebenen umfangreichen Aufzeichnungs- und Dokumentationspflichten beziehen sich zunächst auf abgeschlossene Perioden (Haushalts- bzw. Geschäftsjahre) und sind die Grundlagen für die Erfüllung interner (vereinsrechtlicher)- und externer (steuerrechtlicher und ggf. handelsrechtlicher) Vorschriften. Auch Banken bzw. Zuwendungsgeber verlangen oft entsprechende Dokumentationen wie z.B. den Haushalts-/Wirtschaftsplan der abgelaufenen Periode bzw. eine Gewinn- und Verlustrechnung mit Bilanz. </w:t>
      </w:r>
    </w:p>
    <w:p w:rsidR="00CD0DB4" w:rsidRDefault="00CD0DB4" w:rsidP="00D26327">
      <w:pPr>
        <w:jc w:val="both"/>
      </w:pPr>
    </w:p>
    <w:p w:rsidR="00CD0DB4" w:rsidRDefault="00CD0DB4" w:rsidP="00D26327">
      <w:pPr>
        <w:jc w:val="both"/>
      </w:pPr>
      <w:r>
        <w:t>Genauso wichtig ist aber die nach vorne gerichtete Betrachtungsweise: Wie wird sich das kommende Haushaltsjahr entwickeln? Mit welchen Einnahmen- und Ausgaben ist zu rechnen? Ist eine ausreichende Liquidität vorhanden? Sind mögliche finanzielle Risiken erkennbar und wie kann frühzeitig gegengesteuert werden?</w:t>
      </w:r>
    </w:p>
    <w:p w:rsidR="00CD0DB4" w:rsidRDefault="00CD0DB4" w:rsidP="00D26327">
      <w:pPr>
        <w:jc w:val="both"/>
      </w:pPr>
    </w:p>
    <w:p w:rsidR="00CD0DB4" w:rsidRDefault="00CD0DB4" w:rsidP="00D26327">
      <w:pPr>
        <w:jc w:val="both"/>
      </w:pPr>
      <w:r>
        <w:t xml:space="preserve">Grundlage für die Erstellung eines Haushalts-/Wirtschaftsplans ist das Wirtschaftsergebnis des abgelaufenen Geschäftsjahres und die Vorhaben und absehbaren Entwicklungen des neuen Geschäftsjahres. Neben den allgemeinen Kostensteigerungen sind insbesondere z.B. geplante Tariferhöhungen oder auch Auswirkungen aus vertraglichen Regelungen (Erhöhung der Staffelmiete) zu berücksichtigen. Im Bereich der Einnahmen sind z.B. die Mitgliederentwicklung und auch Förderzusagen wichtige Komponenten der Planung. Einige Positionen, wie z.B. das Spendenaufkommen müssen vorsichtig geschätzt werden. Grundsätzlich gilt, dass Einnahmen eher vorsichtig und Ausgaben eher großzügig angesetzt werden sollten. </w:t>
      </w:r>
    </w:p>
    <w:p w:rsidR="00CD0DB4" w:rsidRDefault="00CD0DB4" w:rsidP="00D26327">
      <w:pPr>
        <w:jc w:val="both"/>
      </w:pPr>
    </w:p>
    <w:p w:rsidR="00CD0DB4" w:rsidRDefault="00CD0DB4" w:rsidP="00D26327">
      <w:pPr>
        <w:jc w:val="both"/>
      </w:pPr>
      <w:r>
        <w:t>In der Gliederung wird sich der Haushalts-/Wirtschaftsplan sinnvollerweise am Kontenplan des Vereins orientieren und sollte dabei die steuerlichen Bereiche Ideeller Bereich, Vermögensverwaltung, Zweckbetrieb und steuerpflichtiger wirtschaftlicher Geschäftsbetrieb berücksichtigen. (Beigefügt ist im Anhang die Gliederung mit Kontenklassen-Übersicht des DATEV Kontenrahmens SKR 49).</w:t>
      </w:r>
    </w:p>
    <w:p w:rsidR="00CD0DB4" w:rsidRDefault="00CD0DB4" w:rsidP="00D26327">
      <w:pPr>
        <w:jc w:val="both"/>
      </w:pPr>
    </w:p>
    <w:p w:rsidR="00CD0DB4" w:rsidRDefault="00CD0DB4" w:rsidP="00D26327">
      <w:pPr>
        <w:jc w:val="both"/>
      </w:pPr>
      <w:r>
        <w:t>In dem folgenden Haushalts-/Wirtschaftsjahr sollte die Planung entsprechend überwacht werden. Ein geeignetes Instrumentarium ist z.B. eine kurzfristige Erfolgsrechnung, in der monatlich –möglichst zeitnah- die Ist-Werte den Planwerten gegenüber gestellt werden. Voraussetzung für eine korrekte Darstellung ist die Notwendigkeit der periodengerechten Zuordnung von Aufwendungen und Erträgen (Abgrenzungen). Die Abweichungsanalyse lässt die entsprechenden Rückschlüsse zu, in welcher Höhe und aus welchen Gründen die Planwerte nicht erreicht bzw. verfehlt wurden. Ggf. könnten darauf hin geeignet Maßnahmen zur Gegensteuerung eingeleitet werden.</w:t>
      </w:r>
    </w:p>
    <w:p w:rsidR="00CD0DB4" w:rsidRDefault="00CD0DB4" w:rsidP="00D26327">
      <w:pPr>
        <w:jc w:val="both"/>
      </w:pPr>
    </w:p>
    <w:p w:rsidR="00CD0DB4" w:rsidRDefault="00CD0DB4" w:rsidP="00D26327">
      <w:pPr>
        <w:jc w:val="both"/>
      </w:pPr>
      <w:r>
        <w:t>Eine weitere Verfeinerung der Planungsrechnung bzw. Überwachung ist die Kostenrechnung z.B. in Form einer Kostenstellen-/Kostenträgerrechnung: Die Kosten und Leistungen/Erträge werden bestimmten Kostenstellen oder Kostenträgern (z.B. Projekten) zugerechnet. Im Gegensatz zu reinen Kostenarten oder Erlösarten lässt sich präzisieren, wofür die Kosten angefallen sind bzw. auf welche Bereiche die Erlöse entfallen.</w:t>
      </w:r>
    </w:p>
    <w:p w:rsidR="00CD0DB4" w:rsidRDefault="00CD0DB4" w:rsidP="00D26327">
      <w:pPr>
        <w:jc w:val="both"/>
      </w:pPr>
    </w:p>
    <w:p w:rsidR="00103C22" w:rsidRDefault="00CD0DB4" w:rsidP="00D26327">
      <w:pPr>
        <w:jc w:val="both"/>
      </w:pPr>
      <w:r>
        <w:t>Aus dem Haushalt-Wirtschaftsplan wird i.d.R. auch eine mittelfristige Finanzplanung abgeleitet. Die mittelfristige Finanzplanung ist eine liquiditätsbezogene Betrachtung. Sie ist eine Ergänzung zum Haushalts- bzw. Wirtschaftsplan, der eine betriebswirtschaftliche Darstellung in Form z.B. einer Gewinn- und Verlustrechnung (GuV) ist. Die mittelfristige Finanzplanung verfolgt den Zweck, über den aktuellen Planungshorizont hinaus Daten über einen überschaubaren Zeitraum (z.B. 3 Jahre) weiter fortzuschreiben, um damit Aufschlüsse über die künftige Liquidität zu erhalten. Zugleich soll diese Planung mögliche Lücken und Risiken aufzeigen, um daraus geeignete Maßnahmen zur Gegensteuerung abzuleiten.</w:t>
      </w:r>
    </w:p>
    <w:p w:rsidR="00CD0DB4" w:rsidRDefault="00103C22" w:rsidP="00D26327">
      <w:pPr>
        <w:jc w:val="both"/>
      </w:pPr>
      <w:r>
        <w:br w:type="page"/>
      </w:r>
      <w:r w:rsidR="00CD0DB4">
        <w:t xml:space="preserve">Unterjährig, d.h. im lfd. Geschäftsjahr, ist eine aus der mittelfristigen Finanzplanung abgeleitete Liquiditätsplanung das Mittel der Wahl, um eine Liquiditätssteuerung vorzunehmen. Die in der mittelfristigen Finanzplanung abgeleiteten Werte werden in der Liquiditätsplanung auf Monats- oder gar </w:t>
      </w:r>
    </w:p>
    <w:p w:rsidR="00CD0DB4" w:rsidRDefault="00CD0DB4" w:rsidP="00D26327">
      <w:pPr>
        <w:jc w:val="both"/>
      </w:pPr>
      <w:r>
        <w:t>Wochenebene heruntergebrochen.</w:t>
      </w:r>
    </w:p>
    <w:p w:rsidR="00CD0DB4" w:rsidRDefault="00CD0DB4" w:rsidP="00D26327">
      <w:pPr>
        <w:jc w:val="both"/>
      </w:pPr>
    </w:p>
    <w:p w:rsidR="00CD0DB4" w:rsidRDefault="00CD0DB4" w:rsidP="00D26327">
      <w:pPr>
        <w:jc w:val="both"/>
      </w:pPr>
      <w:r>
        <w:t>Für Vereine, die nicht zur Buchführung und Bilanzierung verpflichtet sind, ist die Einnahme- und Ausgaberechnung die Grundlage für die Planung. Zugleich wird diese Planungsrechnung auch im Wesentlichen eine Liquiditätsplanung darstellen, da das Wesen der Einnahme- und Ausgaberechnung auf Mittelzu- und –abflüsse abgestellt ist.</w:t>
      </w:r>
    </w:p>
    <w:p w:rsidR="00CD0DB4" w:rsidRDefault="00CD0DB4" w:rsidP="00D26327">
      <w:pPr>
        <w:jc w:val="both"/>
      </w:pPr>
    </w:p>
    <w:p w:rsidR="00B5529D" w:rsidRDefault="00CD0DB4" w:rsidP="00D26327">
      <w:pPr>
        <w:jc w:val="both"/>
      </w:pPr>
      <w:r>
        <w:t>Der Haushalts-/Wirtschaftsplan wird vom Vorstand aufgestellt und von der Mitgliederversammlung genehmigt. Zu beachten sind Vorgaben durch die Satzung und –soweit vorhanden- durch die Finanzordnung. Mögliche Streitigkeiten um die Ausgabenpolitik des Vereins können mit der Aufstellung sozusagen präventiv verhandelt werden.</w:t>
      </w:r>
    </w:p>
    <w:p w:rsidR="00C9458A" w:rsidRPr="00C9458A" w:rsidRDefault="0067004D" w:rsidP="00F2491E">
      <w:pPr>
        <w:numPr>
          <w:ilvl w:val="0"/>
          <w:numId w:val="6"/>
        </w:numPr>
        <w:spacing w:before="0" w:after="480"/>
        <w:jc w:val="both"/>
        <w:rPr>
          <w:rFonts w:eastAsia="Times New Roman"/>
          <w:b/>
          <w:bCs/>
          <w:kern w:val="1"/>
          <w:sz w:val="32"/>
          <w:szCs w:val="48"/>
        </w:rPr>
      </w:pPr>
      <w:r>
        <w:br w:type="page"/>
      </w:r>
      <w:r w:rsidR="00C9458A" w:rsidRPr="00C9458A">
        <w:rPr>
          <w:rFonts w:eastAsia="Times New Roman"/>
          <w:b/>
          <w:bCs/>
          <w:kern w:val="1"/>
          <w:sz w:val="32"/>
          <w:szCs w:val="48"/>
        </w:rPr>
        <w:t>Zusammenfassung/</w:t>
      </w:r>
      <w:r w:rsidRPr="00C9458A">
        <w:rPr>
          <w:rFonts w:eastAsia="Times New Roman"/>
          <w:b/>
          <w:bCs/>
          <w:kern w:val="1"/>
          <w:sz w:val="32"/>
          <w:szCs w:val="48"/>
        </w:rPr>
        <w:t>Resümee</w:t>
      </w:r>
    </w:p>
    <w:p w:rsidR="00C9458A" w:rsidRDefault="00C9458A" w:rsidP="00D26327">
      <w:pPr>
        <w:jc w:val="both"/>
      </w:pPr>
      <w:r>
        <w:t>Die Erfüllung der vorgenannten umfangreichen Regelungen des Steuerrechts, des Vereinsrechts, und anderer Gesetze und Vorschriften erfordern umfangreiche Fachkenntnisse. Allenfalls ist ein fachkundiges ehrenamtlich tätiges Vorstandsmitglied in einem kleineren Verein in der Lage, diese Anforderungen zu erfüllen. Bei komplizierten Fragestellungen oder konkreten steuerrechtlichen Problemen sollte jeder Vereinsvorstand, schon in Hinblick auf die haftungsrechtlichen Konsequenzen, Rat und Hilfe beim zuständigen Finanzamt, einem Steuerberater oder einer anderen im Steuerrecht fachkundigen Person suchen. Auch bei größeren Vereinen, bei denen der Vorstand zur Erfüllung der satzungsmäßigen Aufgaben eine Geschäftsstelle unterhält, sind die Anforderungen an die Mitarbeiterinnen bzw. Mitarbeiter entsprechend: Die fachlichen Kenntnisse müssen aber dem jeweiligen Rechnungswesen, der Größe und der steuerlichen Organisation des Vereins angemessen sein. Auch hier sollte bei speziellen Fragestellungen oder auch zur Erstellung des Jahresabschlusses und der Steuererklärung nicht auf die fachliche Hilfestellung eines Steuerberaters oder einer anderen im Steuerrecht fachkundigen Person verzichtet werden. Denn:</w:t>
      </w:r>
    </w:p>
    <w:p w:rsidR="00B5529D" w:rsidRDefault="00C9458A" w:rsidP="00D26327">
      <w:pPr>
        <w:jc w:val="both"/>
      </w:pPr>
      <w:r>
        <w:t>Bei Verstößen gegen gemeinnützigkeitsrechtliche Grundsätze droht dem gemeinnützigen Verein der „GAU“: der Entzug der Gemeinnützigkeit! Bereits kleinere Verstöße wie z.B. Zahlungen von unangemessen hohen Vergütungen an Mitglieder, missbräuchlich ausgestellte Zuwendungsbestätigungen oder die vorsätzliche oder grob fahrlässige Verletzung von steuerlichen Pflichten können dazu führen.</w:t>
      </w:r>
    </w:p>
    <w:p w:rsidR="00D26327" w:rsidRPr="00D26327" w:rsidRDefault="00243557" w:rsidP="00103C22">
      <w:pPr>
        <w:spacing w:before="0" w:after="480"/>
        <w:jc w:val="center"/>
        <w:rPr>
          <w:b/>
          <w:sz w:val="32"/>
        </w:rPr>
      </w:pPr>
      <w:r>
        <w:br w:type="page"/>
      </w:r>
      <w:bookmarkStart w:id="7" w:name="_Toc430387412"/>
      <w:r w:rsidR="00072BA0" w:rsidRPr="00243557">
        <w:rPr>
          <w:b/>
          <w:sz w:val="32"/>
        </w:rPr>
        <w:t>Quellen</w:t>
      </w:r>
      <w:bookmarkEnd w:id="7"/>
    </w:p>
    <w:p w:rsidR="008D7EED" w:rsidRPr="00D26327" w:rsidRDefault="006225A0" w:rsidP="00D26327">
      <w:pPr>
        <w:spacing w:before="0" w:after="0"/>
        <w:rPr>
          <w:szCs w:val="24"/>
        </w:rPr>
      </w:pPr>
      <w:r w:rsidRPr="00D26327">
        <w:rPr>
          <w:b/>
          <w:szCs w:val="24"/>
        </w:rPr>
        <w:t xml:space="preserve">Brünsing, Peter: Ratgeber Vereinsrecht, </w:t>
      </w:r>
      <w:r w:rsidRPr="00D26327">
        <w:rPr>
          <w:szCs w:val="24"/>
        </w:rPr>
        <w:t>Ein praxisorientierter Leitfaden zur Gründung und Führung von gemeinnützigen Vereinen, 6. Auflage</w:t>
      </w:r>
    </w:p>
    <w:p w:rsidR="00A94495" w:rsidRPr="00D26327" w:rsidRDefault="00A94495" w:rsidP="00D26327">
      <w:pPr>
        <w:spacing w:before="0" w:after="0"/>
        <w:rPr>
          <w:szCs w:val="24"/>
        </w:rPr>
      </w:pPr>
    </w:p>
    <w:p w:rsidR="00A94495" w:rsidRPr="00D26327" w:rsidRDefault="006225A0" w:rsidP="00D26327">
      <w:pPr>
        <w:spacing w:before="0" w:after="0"/>
        <w:rPr>
          <w:szCs w:val="24"/>
        </w:rPr>
      </w:pPr>
      <w:r w:rsidRPr="00D26327">
        <w:rPr>
          <w:b/>
          <w:szCs w:val="24"/>
        </w:rPr>
        <w:t>Freistaat Sachsen</w:t>
      </w:r>
      <w:r w:rsidR="00A94495" w:rsidRPr="00D26327">
        <w:rPr>
          <w:b/>
          <w:szCs w:val="24"/>
        </w:rPr>
        <w:t>:</w:t>
      </w:r>
      <w:r w:rsidR="00A94495" w:rsidRPr="00D26327">
        <w:rPr>
          <w:szCs w:val="24"/>
        </w:rPr>
        <w:t xml:space="preserve"> </w:t>
      </w:r>
      <w:r w:rsidR="00FB1BC7" w:rsidRPr="00D26327">
        <w:rPr>
          <w:b/>
          <w:szCs w:val="24"/>
        </w:rPr>
        <w:t>Vereine und Steuern</w:t>
      </w:r>
      <w:r w:rsidR="00FB1BC7" w:rsidRPr="00D26327">
        <w:rPr>
          <w:szCs w:val="24"/>
        </w:rPr>
        <w:t>, Informationen über die Besteuerung gemeinnütziger Vereine</w:t>
      </w:r>
    </w:p>
    <w:p w:rsidR="00A94495" w:rsidRPr="00D26327" w:rsidRDefault="00A94495" w:rsidP="00D26327">
      <w:pPr>
        <w:spacing w:before="0" w:after="0"/>
        <w:rPr>
          <w:b/>
          <w:szCs w:val="24"/>
        </w:rPr>
      </w:pPr>
    </w:p>
    <w:p w:rsidR="00FB1BC7" w:rsidRPr="00D26327" w:rsidRDefault="00FB1BC7" w:rsidP="00D26327">
      <w:pPr>
        <w:spacing w:before="0" w:after="0"/>
        <w:rPr>
          <w:b/>
          <w:szCs w:val="24"/>
        </w:rPr>
      </w:pPr>
      <w:r w:rsidRPr="00D26327">
        <w:rPr>
          <w:b/>
          <w:szCs w:val="24"/>
        </w:rPr>
        <w:t>Nonprofit Management: Die Kassenprüfung im Verein</w:t>
      </w:r>
    </w:p>
    <w:p w:rsidR="00FB1BC7" w:rsidRPr="00D26327" w:rsidRDefault="00FB1BC7" w:rsidP="00D26327">
      <w:pPr>
        <w:spacing w:before="0" w:after="0"/>
        <w:rPr>
          <w:b/>
          <w:szCs w:val="24"/>
        </w:rPr>
      </w:pPr>
    </w:p>
    <w:p w:rsidR="00FB1BC7" w:rsidRPr="00D26327" w:rsidRDefault="00FB1BC7" w:rsidP="00D26327">
      <w:pPr>
        <w:spacing w:before="0" w:after="0"/>
        <w:rPr>
          <w:szCs w:val="24"/>
        </w:rPr>
      </w:pPr>
      <w:r w:rsidRPr="00D26327">
        <w:rPr>
          <w:b/>
          <w:szCs w:val="24"/>
        </w:rPr>
        <w:t>Pfeffer, Wolfgang: Buchführung, Jahresabschluss und Steuererklärung in gemeinnützigen Vereinen,</w:t>
      </w:r>
      <w:r w:rsidR="00A94495" w:rsidRPr="00D26327">
        <w:rPr>
          <w:szCs w:val="24"/>
        </w:rPr>
        <w:t xml:space="preserve"> </w:t>
      </w:r>
      <w:r w:rsidRPr="00D26327">
        <w:rPr>
          <w:szCs w:val="24"/>
        </w:rPr>
        <w:t>Verlag vereinsknowhow</w:t>
      </w:r>
    </w:p>
    <w:p w:rsidR="00FB1BC7" w:rsidRDefault="00FB1BC7" w:rsidP="00D26327">
      <w:pPr>
        <w:spacing w:before="0" w:after="0"/>
        <w:rPr>
          <w:sz w:val="22"/>
          <w:szCs w:val="24"/>
        </w:rPr>
      </w:pPr>
    </w:p>
    <w:p w:rsidR="00D26327" w:rsidRPr="00103C22" w:rsidRDefault="00243557" w:rsidP="00103C22">
      <w:pPr>
        <w:pStyle w:val="berschrift1"/>
        <w:numPr>
          <w:ilvl w:val="0"/>
          <w:numId w:val="0"/>
        </w:numPr>
        <w:spacing w:before="0" w:line="360" w:lineRule="auto"/>
        <w:ind w:left="431" w:hanging="431"/>
        <w:rPr>
          <w:lang w:val="de-DE"/>
        </w:rPr>
      </w:pPr>
      <w:r>
        <w:rPr>
          <w:rFonts w:eastAsia="Calibri"/>
          <w:b w:val="0"/>
          <w:bCs w:val="0"/>
          <w:kern w:val="0"/>
          <w:sz w:val="22"/>
          <w:szCs w:val="24"/>
          <w:lang w:val="de-DE"/>
        </w:rPr>
        <w:br w:type="page"/>
      </w:r>
      <w:r w:rsidR="003C26D2">
        <w:rPr>
          <w:lang w:val="de-DE"/>
        </w:rPr>
        <w:t>Anhang</w:t>
      </w:r>
      <w:r>
        <w:rPr>
          <w:lang w:val="de-DE"/>
        </w:rPr>
        <w:t xml:space="preserve"> </w:t>
      </w:r>
    </w:p>
    <w:p w:rsidR="003C26D2" w:rsidRPr="00D26327" w:rsidRDefault="003C26D2" w:rsidP="00D26327">
      <w:pPr>
        <w:spacing w:before="0" w:after="0"/>
        <w:rPr>
          <w:szCs w:val="28"/>
        </w:rPr>
      </w:pPr>
      <w:r w:rsidRPr="00D26327">
        <w:rPr>
          <w:szCs w:val="28"/>
        </w:rPr>
        <w:t>Einnahme-Überschussrechnung</w:t>
      </w:r>
    </w:p>
    <w:p w:rsidR="003C26D2" w:rsidRPr="00D26327" w:rsidRDefault="003C26D2" w:rsidP="00D26327">
      <w:pPr>
        <w:spacing w:before="0" w:after="0"/>
        <w:rPr>
          <w:szCs w:val="28"/>
        </w:rPr>
      </w:pPr>
    </w:p>
    <w:p w:rsidR="003C26D2" w:rsidRPr="00D26327" w:rsidRDefault="003C26D2" w:rsidP="00D26327">
      <w:pPr>
        <w:spacing w:before="0" w:after="0"/>
        <w:rPr>
          <w:szCs w:val="28"/>
        </w:rPr>
      </w:pPr>
      <w:r w:rsidRPr="00D26327">
        <w:rPr>
          <w:szCs w:val="28"/>
        </w:rPr>
        <w:t>Vermögensaufstellung</w:t>
      </w:r>
    </w:p>
    <w:p w:rsidR="003C26D2" w:rsidRPr="00D26327" w:rsidRDefault="003C26D2" w:rsidP="00D26327">
      <w:pPr>
        <w:spacing w:before="0" w:after="0"/>
        <w:rPr>
          <w:szCs w:val="28"/>
        </w:rPr>
      </w:pPr>
    </w:p>
    <w:p w:rsidR="003C26D2" w:rsidRPr="00D26327" w:rsidRDefault="003C26D2" w:rsidP="00D26327">
      <w:pPr>
        <w:spacing w:before="0" w:after="0"/>
        <w:rPr>
          <w:szCs w:val="28"/>
        </w:rPr>
      </w:pPr>
      <w:r w:rsidRPr="00D26327">
        <w:rPr>
          <w:szCs w:val="28"/>
        </w:rPr>
        <w:t>Amtliche Muster von Zuwendungsbestätigungen für</w:t>
      </w:r>
    </w:p>
    <w:p w:rsidR="003C26D2" w:rsidRPr="00D26327" w:rsidRDefault="003C26D2" w:rsidP="00D26327">
      <w:pPr>
        <w:spacing w:before="0" w:after="0"/>
        <w:rPr>
          <w:szCs w:val="28"/>
        </w:rPr>
      </w:pPr>
      <w:r w:rsidRPr="00D26327">
        <w:rPr>
          <w:szCs w:val="28"/>
        </w:rPr>
        <w:tab/>
        <w:t>-Geldzuwendungen</w:t>
      </w:r>
    </w:p>
    <w:p w:rsidR="003C26D2" w:rsidRPr="00D26327" w:rsidRDefault="003C26D2" w:rsidP="00D26327">
      <w:pPr>
        <w:spacing w:before="0" w:after="0"/>
        <w:rPr>
          <w:szCs w:val="28"/>
        </w:rPr>
      </w:pPr>
      <w:r w:rsidRPr="00D26327">
        <w:rPr>
          <w:szCs w:val="28"/>
        </w:rPr>
        <w:tab/>
        <w:t>-Sachzuwendungen</w:t>
      </w:r>
    </w:p>
    <w:p w:rsidR="003C26D2" w:rsidRPr="00D26327" w:rsidRDefault="003C26D2" w:rsidP="00D26327">
      <w:pPr>
        <w:spacing w:before="0" w:after="0"/>
        <w:rPr>
          <w:szCs w:val="28"/>
        </w:rPr>
      </w:pPr>
    </w:p>
    <w:p w:rsidR="003C26D2" w:rsidRPr="00D26327" w:rsidRDefault="003C26D2" w:rsidP="00D26327">
      <w:pPr>
        <w:spacing w:before="0" w:after="0"/>
        <w:rPr>
          <w:szCs w:val="28"/>
        </w:rPr>
      </w:pPr>
      <w:r w:rsidRPr="00D26327">
        <w:rPr>
          <w:szCs w:val="28"/>
        </w:rPr>
        <w:t>DATEV-Kontenrahmen SKR 49</w:t>
      </w:r>
    </w:p>
    <w:p w:rsidR="003C26D2" w:rsidRPr="00D26327" w:rsidRDefault="003C26D2" w:rsidP="00D26327">
      <w:pPr>
        <w:spacing w:before="0" w:after="0"/>
        <w:rPr>
          <w:szCs w:val="28"/>
        </w:rPr>
      </w:pPr>
      <w:r w:rsidRPr="00D26327">
        <w:rPr>
          <w:szCs w:val="28"/>
        </w:rPr>
        <w:tab/>
        <w:t>-Kontenklassenübersicht</w:t>
      </w:r>
    </w:p>
    <w:p w:rsidR="003C26D2" w:rsidRPr="00D26327" w:rsidRDefault="003C26D2" w:rsidP="00A94495">
      <w:pPr>
        <w:spacing w:before="0" w:after="0" w:line="240" w:lineRule="auto"/>
        <w:rPr>
          <w:sz w:val="20"/>
          <w:szCs w:val="24"/>
        </w:rPr>
      </w:pPr>
    </w:p>
    <w:p w:rsidR="00243557" w:rsidRDefault="00243557" w:rsidP="00A94495">
      <w:pPr>
        <w:spacing w:before="0" w:after="0" w:line="240" w:lineRule="auto"/>
        <w:rPr>
          <w:sz w:val="22"/>
          <w:szCs w:val="24"/>
        </w:rPr>
      </w:pPr>
      <w:r>
        <w:rPr>
          <w:sz w:val="22"/>
          <w:szCs w:val="24"/>
        </w:rPr>
        <w:br w:type="page"/>
      </w:r>
      <w:r w:rsidR="00623515">
        <w:rPr>
          <w:noProof/>
          <w:sz w:val="22"/>
          <w:szCs w:val="24"/>
          <w:lang w:eastAsia="de-DE"/>
        </w:rPr>
        <w:drawing>
          <wp:inline distT="0" distB="0" distL="0" distR="0">
            <wp:extent cx="5757545" cy="8145145"/>
            <wp:effectExtent l="0" t="0" r="0" b="825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7545" cy="8145145"/>
                    </a:xfrm>
                    <a:prstGeom prst="rect">
                      <a:avLst/>
                    </a:prstGeom>
                    <a:noFill/>
                    <a:ln>
                      <a:noFill/>
                    </a:ln>
                  </pic:spPr>
                </pic:pic>
              </a:graphicData>
            </a:graphic>
          </wp:inline>
        </w:drawing>
      </w:r>
    </w:p>
    <w:p w:rsidR="00243557" w:rsidRDefault="00243557" w:rsidP="00A94495">
      <w:pPr>
        <w:spacing w:before="0" w:after="0" w:line="240" w:lineRule="auto"/>
        <w:rPr>
          <w:sz w:val="22"/>
          <w:szCs w:val="24"/>
        </w:rPr>
      </w:pPr>
      <w:r>
        <w:rPr>
          <w:sz w:val="22"/>
          <w:szCs w:val="24"/>
        </w:rPr>
        <w:br w:type="page"/>
      </w:r>
      <w:r w:rsidR="00623515">
        <w:rPr>
          <w:noProof/>
          <w:sz w:val="22"/>
          <w:szCs w:val="24"/>
          <w:lang w:eastAsia="de-DE"/>
        </w:rPr>
        <w:drawing>
          <wp:inline distT="0" distB="0" distL="0" distR="0">
            <wp:extent cx="5757545" cy="8145145"/>
            <wp:effectExtent l="0" t="0" r="0" b="825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7545" cy="8145145"/>
                    </a:xfrm>
                    <a:prstGeom prst="rect">
                      <a:avLst/>
                    </a:prstGeom>
                    <a:noFill/>
                    <a:ln>
                      <a:noFill/>
                    </a:ln>
                  </pic:spPr>
                </pic:pic>
              </a:graphicData>
            </a:graphic>
          </wp:inline>
        </w:drawing>
      </w:r>
    </w:p>
    <w:p w:rsidR="00243557" w:rsidRDefault="00243557" w:rsidP="00A94495">
      <w:pPr>
        <w:spacing w:before="0" w:after="0" w:line="240" w:lineRule="auto"/>
        <w:rPr>
          <w:sz w:val="22"/>
          <w:szCs w:val="24"/>
        </w:rPr>
      </w:pPr>
      <w:r>
        <w:rPr>
          <w:sz w:val="22"/>
          <w:szCs w:val="24"/>
        </w:rPr>
        <w:br w:type="page"/>
      </w:r>
      <w:r w:rsidR="00623515">
        <w:rPr>
          <w:noProof/>
          <w:sz w:val="22"/>
          <w:szCs w:val="24"/>
          <w:lang w:eastAsia="de-DE"/>
        </w:rPr>
        <w:drawing>
          <wp:inline distT="0" distB="0" distL="0" distR="0">
            <wp:extent cx="5757545" cy="8145145"/>
            <wp:effectExtent l="0" t="0" r="0" b="8255"/>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7545" cy="8145145"/>
                    </a:xfrm>
                    <a:prstGeom prst="rect">
                      <a:avLst/>
                    </a:prstGeom>
                    <a:noFill/>
                    <a:ln>
                      <a:noFill/>
                    </a:ln>
                  </pic:spPr>
                </pic:pic>
              </a:graphicData>
            </a:graphic>
          </wp:inline>
        </w:drawing>
      </w:r>
    </w:p>
    <w:p w:rsidR="00243557" w:rsidRDefault="00243557" w:rsidP="00A94495">
      <w:pPr>
        <w:spacing w:before="0" w:after="0" w:line="240" w:lineRule="auto"/>
        <w:rPr>
          <w:sz w:val="22"/>
          <w:szCs w:val="24"/>
        </w:rPr>
      </w:pPr>
      <w:r>
        <w:rPr>
          <w:sz w:val="22"/>
          <w:szCs w:val="24"/>
        </w:rPr>
        <w:br w:type="page"/>
      </w:r>
      <w:r w:rsidR="00623515">
        <w:rPr>
          <w:noProof/>
          <w:sz w:val="22"/>
          <w:szCs w:val="24"/>
          <w:lang w:eastAsia="de-DE"/>
        </w:rPr>
        <w:drawing>
          <wp:inline distT="0" distB="0" distL="0" distR="0">
            <wp:extent cx="5757545" cy="8145145"/>
            <wp:effectExtent l="0" t="0" r="0" b="8255"/>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7545" cy="8145145"/>
                    </a:xfrm>
                    <a:prstGeom prst="rect">
                      <a:avLst/>
                    </a:prstGeom>
                    <a:noFill/>
                    <a:ln>
                      <a:noFill/>
                    </a:ln>
                  </pic:spPr>
                </pic:pic>
              </a:graphicData>
            </a:graphic>
          </wp:inline>
        </w:drawing>
      </w:r>
    </w:p>
    <w:p w:rsidR="00243557" w:rsidRDefault="00243557" w:rsidP="00A94495">
      <w:pPr>
        <w:spacing w:before="0" w:after="0" w:line="240" w:lineRule="auto"/>
        <w:rPr>
          <w:sz w:val="22"/>
          <w:szCs w:val="24"/>
        </w:rPr>
      </w:pPr>
      <w:r>
        <w:rPr>
          <w:sz w:val="22"/>
          <w:szCs w:val="24"/>
        </w:rPr>
        <w:br w:type="page"/>
      </w:r>
      <w:r w:rsidR="00623515">
        <w:rPr>
          <w:noProof/>
          <w:sz w:val="22"/>
          <w:szCs w:val="24"/>
          <w:lang w:eastAsia="de-DE"/>
        </w:rPr>
        <w:drawing>
          <wp:inline distT="0" distB="0" distL="0" distR="0">
            <wp:extent cx="5757545" cy="8145145"/>
            <wp:effectExtent l="0" t="0" r="0" b="8255"/>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7545" cy="8145145"/>
                    </a:xfrm>
                    <a:prstGeom prst="rect">
                      <a:avLst/>
                    </a:prstGeom>
                    <a:noFill/>
                    <a:ln>
                      <a:noFill/>
                    </a:ln>
                  </pic:spPr>
                </pic:pic>
              </a:graphicData>
            </a:graphic>
          </wp:inline>
        </w:drawing>
      </w:r>
    </w:p>
    <w:p w:rsidR="005A0FD3" w:rsidRDefault="005A0FD3" w:rsidP="00A94495">
      <w:pPr>
        <w:spacing w:before="0" w:after="0" w:line="240" w:lineRule="auto"/>
        <w:rPr>
          <w:sz w:val="22"/>
          <w:szCs w:val="24"/>
        </w:rPr>
      </w:pPr>
    </w:p>
    <w:sectPr w:rsidR="005A0FD3" w:rsidSect="009530EE">
      <w:headerReference w:type="default" r:id="rId17"/>
      <w:footerReference w:type="default" r:id="rId18"/>
      <w:pgSz w:w="11906" w:h="16838"/>
      <w:pgMar w:top="2381" w:right="1416" w:bottom="1134" w:left="1417" w:header="850" w:footer="283"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2CA5" w:rsidRDefault="00AB2CA5">
      <w:pPr>
        <w:spacing w:before="0" w:after="0" w:line="240" w:lineRule="auto"/>
      </w:pPr>
      <w:r>
        <w:separator/>
      </w:r>
    </w:p>
  </w:endnote>
  <w:endnote w:type="continuationSeparator" w:id="0">
    <w:p w:rsidR="00AB2CA5" w:rsidRDefault="00AB2CA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OpenSymbol">
    <w:altName w:val="Arial Unicode MS"/>
    <w:charset w:val="80"/>
    <w:family w:val="auto"/>
    <w:pitch w:val="default"/>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B8D" w:rsidRDefault="000F6B8D">
    <w:pPr>
      <w:pStyle w:val="Fuzeile"/>
      <w:jc w:val="right"/>
    </w:pPr>
    <w:r>
      <w:rPr>
        <w:lang w:val="de-DE"/>
      </w:rPr>
      <w:t xml:space="preserve">Seite </w:t>
    </w:r>
    <w:r>
      <w:rPr>
        <w:bCs/>
        <w:szCs w:val="24"/>
      </w:rPr>
      <w:fldChar w:fldCharType="begin"/>
    </w:r>
    <w:r>
      <w:rPr>
        <w:bCs/>
        <w:szCs w:val="24"/>
      </w:rPr>
      <w:instrText xml:space="preserve"> PAGE </w:instrText>
    </w:r>
    <w:r>
      <w:rPr>
        <w:bCs/>
        <w:szCs w:val="24"/>
      </w:rPr>
      <w:fldChar w:fldCharType="separate"/>
    </w:r>
    <w:r w:rsidR="00167E84">
      <w:rPr>
        <w:bCs/>
        <w:noProof/>
        <w:szCs w:val="24"/>
      </w:rPr>
      <w:t>2</w:t>
    </w:r>
    <w:r>
      <w:rPr>
        <w:bCs/>
        <w:szCs w:val="24"/>
      </w:rPr>
      <w:fldChar w:fldCharType="end"/>
    </w:r>
    <w:r>
      <w:rPr>
        <w:lang w:val="de-DE"/>
      </w:rPr>
      <w:t xml:space="preserve"> von </w:t>
    </w:r>
    <w:r>
      <w:rPr>
        <w:bCs/>
        <w:szCs w:val="24"/>
      </w:rPr>
      <w:fldChar w:fldCharType="begin"/>
    </w:r>
    <w:r>
      <w:rPr>
        <w:bCs/>
        <w:szCs w:val="24"/>
      </w:rPr>
      <w:instrText xml:space="preserve"> NUMPAGES \*Arabic </w:instrText>
    </w:r>
    <w:r>
      <w:rPr>
        <w:bCs/>
        <w:szCs w:val="24"/>
      </w:rPr>
      <w:fldChar w:fldCharType="separate"/>
    </w:r>
    <w:r w:rsidR="00167E84">
      <w:rPr>
        <w:bCs/>
        <w:noProof/>
        <w:szCs w:val="24"/>
      </w:rPr>
      <w:t>3</w:t>
    </w:r>
    <w:r>
      <w:rPr>
        <w:bCs/>
        <w:szCs w:val="24"/>
      </w:rPr>
      <w:fldChar w:fldCharType="end"/>
    </w:r>
  </w:p>
  <w:p w:rsidR="000F6B8D" w:rsidRDefault="000F6B8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2CA5" w:rsidRDefault="00AB2CA5">
      <w:pPr>
        <w:spacing w:before="0" w:after="0" w:line="240" w:lineRule="auto"/>
      </w:pPr>
      <w:r>
        <w:separator/>
      </w:r>
    </w:p>
  </w:footnote>
  <w:footnote w:type="continuationSeparator" w:id="0">
    <w:p w:rsidR="00AB2CA5" w:rsidRDefault="00AB2CA5">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B8D" w:rsidRPr="00E201AC" w:rsidRDefault="007A3A1A">
    <w:pPr>
      <w:spacing w:before="0" w:after="0"/>
      <w:ind w:left="1416"/>
      <w:jc w:val="right"/>
    </w:pPr>
    <w:r>
      <w:rPr>
        <w:szCs w:val="24"/>
      </w:rPr>
      <w:t>Leitfaden „Solides Haushalten in der S</w:t>
    </w:r>
    <w:r w:rsidR="000F6B8D">
      <w:rPr>
        <w:szCs w:val="24"/>
      </w:rPr>
      <w:t>e</w:t>
    </w:r>
    <w:r>
      <w:rPr>
        <w:szCs w:val="24"/>
      </w:rPr>
      <w:t>lbsthilfe“</w:t>
    </w:r>
    <w:r w:rsidR="000F6B8D">
      <w:rPr>
        <w:szCs w:val="24"/>
      </w:rPr>
      <w:br/>
    </w:r>
    <w:r>
      <w:t>Gefördert durch die DAK</w:t>
    </w:r>
  </w:p>
  <w:p w:rsidR="000F6B8D" w:rsidRPr="00346856" w:rsidRDefault="00623515">
    <w:pPr>
      <w:pStyle w:val="Kopfzeile"/>
      <w:rPr>
        <w:lang w:val="de-DE"/>
      </w:rPr>
    </w:pPr>
    <w:r>
      <w:rPr>
        <w:noProof/>
        <w:lang w:val="de-DE" w:eastAsia="de-DE"/>
      </w:rPr>
      <w:drawing>
        <wp:anchor distT="0" distB="0" distL="114935" distR="114935" simplePos="0" relativeHeight="251657728" behindDoc="1" locked="0" layoutInCell="1" allowOverlap="1">
          <wp:simplePos x="0" y="0"/>
          <wp:positionH relativeFrom="column">
            <wp:posOffset>0</wp:posOffset>
          </wp:positionH>
          <wp:positionV relativeFrom="paragraph">
            <wp:posOffset>-745490</wp:posOffset>
          </wp:positionV>
          <wp:extent cx="1174115" cy="871855"/>
          <wp:effectExtent l="0" t="0" r="6985" b="4445"/>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4115" cy="8718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pStyle w:val="berschrift1"/>
      <w:lvlText w:val="%1"/>
      <w:lvlJc w:val="left"/>
      <w:pPr>
        <w:tabs>
          <w:tab w:val="num" w:pos="228"/>
        </w:tabs>
        <w:ind w:left="660" w:hanging="432"/>
      </w:pPr>
      <w:rPr>
        <w:rFonts w:hint="default"/>
      </w:rPr>
    </w:lvl>
    <w:lvl w:ilvl="1">
      <w:start w:val="1"/>
      <w:numFmt w:val="decimal"/>
      <w:pStyle w:val="berschrift2"/>
      <w:lvlText w:val="%1.%2"/>
      <w:lvlJc w:val="left"/>
      <w:pPr>
        <w:tabs>
          <w:tab w:val="num" w:pos="228"/>
        </w:tabs>
        <w:ind w:left="804" w:hanging="576"/>
      </w:pPr>
    </w:lvl>
    <w:lvl w:ilvl="2">
      <w:start w:val="1"/>
      <w:numFmt w:val="decimal"/>
      <w:pStyle w:val="berschrift3"/>
      <w:lvlText w:val="%1.%2.%3"/>
      <w:lvlJc w:val="left"/>
      <w:pPr>
        <w:tabs>
          <w:tab w:val="num" w:pos="228"/>
        </w:tabs>
        <w:ind w:left="948" w:hanging="720"/>
      </w:pPr>
    </w:lvl>
    <w:lvl w:ilvl="3">
      <w:start w:val="1"/>
      <w:numFmt w:val="decimal"/>
      <w:pStyle w:val="berschrift4"/>
      <w:lvlText w:val="%1.%2.%3.%4"/>
      <w:lvlJc w:val="left"/>
      <w:pPr>
        <w:tabs>
          <w:tab w:val="num" w:pos="228"/>
        </w:tabs>
        <w:ind w:left="1092" w:hanging="864"/>
      </w:pPr>
    </w:lvl>
    <w:lvl w:ilvl="4">
      <w:start w:val="1"/>
      <w:numFmt w:val="decimal"/>
      <w:pStyle w:val="berschrift5"/>
      <w:lvlText w:val="%1.%2.%3.%4.%5"/>
      <w:lvlJc w:val="left"/>
      <w:pPr>
        <w:tabs>
          <w:tab w:val="num" w:pos="228"/>
        </w:tabs>
        <w:ind w:left="1236" w:hanging="1008"/>
      </w:pPr>
    </w:lvl>
    <w:lvl w:ilvl="5">
      <w:start w:val="1"/>
      <w:numFmt w:val="decimal"/>
      <w:pStyle w:val="berschrift6"/>
      <w:lvlText w:val="%1.%2.%3.%4.%5.%6"/>
      <w:lvlJc w:val="left"/>
      <w:pPr>
        <w:tabs>
          <w:tab w:val="num" w:pos="228"/>
        </w:tabs>
        <w:ind w:left="1380" w:hanging="1152"/>
      </w:pPr>
    </w:lvl>
    <w:lvl w:ilvl="6">
      <w:start w:val="1"/>
      <w:numFmt w:val="decimal"/>
      <w:pStyle w:val="berschrift7"/>
      <w:lvlText w:val="%1.%2.%3.%4.%5.%6.%7"/>
      <w:lvlJc w:val="left"/>
      <w:pPr>
        <w:tabs>
          <w:tab w:val="num" w:pos="228"/>
        </w:tabs>
        <w:ind w:left="1524" w:hanging="1296"/>
      </w:pPr>
    </w:lvl>
    <w:lvl w:ilvl="7">
      <w:start w:val="1"/>
      <w:numFmt w:val="decimal"/>
      <w:pStyle w:val="berschrift8"/>
      <w:lvlText w:val="%1.%2.%3.%4.%5.%6.%7.%8"/>
      <w:lvlJc w:val="left"/>
      <w:pPr>
        <w:tabs>
          <w:tab w:val="num" w:pos="228"/>
        </w:tabs>
        <w:ind w:left="1668" w:hanging="1440"/>
      </w:pPr>
    </w:lvl>
    <w:lvl w:ilvl="8">
      <w:start w:val="1"/>
      <w:numFmt w:val="decimal"/>
      <w:pStyle w:val="berschrift9"/>
      <w:lvlText w:val="%1.%2.%3.%4.%5.%6.%7.%8.%9"/>
      <w:lvlJc w:val="left"/>
      <w:pPr>
        <w:tabs>
          <w:tab w:val="num" w:pos="228"/>
        </w:tabs>
        <w:ind w:left="1812" w:hanging="1584"/>
      </w:pPr>
    </w:lvl>
  </w:abstractNum>
  <w:abstractNum w:abstractNumId="1">
    <w:nsid w:val="00000002"/>
    <w:multiLevelType w:val="multilevel"/>
    <w:tmpl w:val="73867696"/>
    <w:name w:val="WW8Num2"/>
    <w:lvl w:ilvl="0">
      <w:start w:val="1"/>
      <w:numFmt w:val="bullet"/>
      <w:lvlText w:val=""/>
      <w:lvlJc w:val="left"/>
      <w:pPr>
        <w:tabs>
          <w:tab w:val="num" w:pos="708"/>
        </w:tabs>
        <w:ind w:left="1068" w:hanging="360"/>
      </w:pPr>
      <w:rPr>
        <w:rFonts w:ascii="Symbol" w:hAnsi="Symbol" w:cs="Courier New" w:hint="default"/>
        <w:caps w:val="0"/>
        <w:strike/>
        <w:dstrike w:val="0"/>
        <w:vanish w:val="0"/>
        <w:color w:val="000000"/>
        <w:u w:val="none" w:color="000000"/>
        <w:vertAlign w:val="baseline"/>
        <w:lang w:val="de-D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708"/>
        </w:tabs>
        <w:ind w:left="1788" w:hanging="360"/>
      </w:pPr>
      <w:rPr>
        <w:rFonts w:ascii="Symbol" w:hAnsi="Symbol" w:cs="Courier New" w:hint="default"/>
        <w:caps w:val="0"/>
        <w:strike/>
        <w:dstrike w:val="0"/>
        <w:vanish w:val="0"/>
        <w:color w:val="000000"/>
        <w:u w:val="none" w:color="000000"/>
        <w:vertAlign w:val="baseline"/>
        <w:lang w:val="de-D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708"/>
        </w:tabs>
        <w:ind w:left="2508" w:hanging="360"/>
      </w:pPr>
      <w:rPr>
        <w:rFonts w:ascii="Wingdings" w:hAnsi="Wingdings" w:cs="Wingdings" w:hint="default"/>
      </w:rPr>
    </w:lvl>
    <w:lvl w:ilvl="3">
      <w:start w:val="1"/>
      <w:numFmt w:val="bullet"/>
      <w:lvlText w:val=""/>
      <w:lvlJc w:val="left"/>
      <w:pPr>
        <w:tabs>
          <w:tab w:val="num" w:pos="708"/>
        </w:tabs>
        <w:ind w:left="3228" w:hanging="360"/>
      </w:pPr>
      <w:rPr>
        <w:rFonts w:ascii="Symbol" w:hAnsi="Symbol" w:cs="Symbol" w:hint="default"/>
      </w:rPr>
    </w:lvl>
    <w:lvl w:ilvl="4">
      <w:start w:val="1"/>
      <w:numFmt w:val="bullet"/>
      <w:lvlText w:val="o"/>
      <w:lvlJc w:val="left"/>
      <w:pPr>
        <w:tabs>
          <w:tab w:val="num" w:pos="708"/>
        </w:tabs>
        <w:ind w:left="3948" w:hanging="360"/>
      </w:pPr>
      <w:rPr>
        <w:rFonts w:ascii="Courier New" w:hAnsi="Courier New" w:cs="Arial"/>
        <w:color w:val="00B050"/>
        <w:szCs w:val="24"/>
        <w:lang w:eastAsia="hi-IN" w:bidi="hi-IN"/>
      </w:rPr>
    </w:lvl>
    <w:lvl w:ilvl="5">
      <w:start w:val="1"/>
      <w:numFmt w:val="bullet"/>
      <w:lvlText w:val=""/>
      <w:lvlJc w:val="left"/>
      <w:pPr>
        <w:tabs>
          <w:tab w:val="num" w:pos="708"/>
        </w:tabs>
        <w:ind w:left="4668" w:hanging="360"/>
      </w:pPr>
      <w:rPr>
        <w:rFonts w:ascii="Wingdings" w:hAnsi="Wingdings" w:cs="Wingdings" w:hint="default"/>
      </w:rPr>
    </w:lvl>
    <w:lvl w:ilvl="6">
      <w:start w:val="1"/>
      <w:numFmt w:val="bullet"/>
      <w:lvlText w:val=""/>
      <w:lvlJc w:val="left"/>
      <w:pPr>
        <w:tabs>
          <w:tab w:val="num" w:pos="708"/>
        </w:tabs>
        <w:ind w:left="5388" w:hanging="360"/>
      </w:pPr>
      <w:rPr>
        <w:rFonts w:ascii="Symbol" w:hAnsi="Symbol" w:cs="Symbol" w:hint="default"/>
      </w:rPr>
    </w:lvl>
    <w:lvl w:ilvl="7">
      <w:start w:val="1"/>
      <w:numFmt w:val="bullet"/>
      <w:lvlText w:val="o"/>
      <w:lvlJc w:val="left"/>
      <w:pPr>
        <w:tabs>
          <w:tab w:val="num" w:pos="708"/>
        </w:tabs>
        <w:ind w:left="6108" w:hanging="360"/>
      </w:pPr>
      <w:rPr>
        <w:rFonts w:ascii="Courier New" w:hAnsi="Courier New" w:cs="Arial"/>
        <w:color w:val="00B050"/>
        <w:szCs w:val="24"/>
        <w:lang w:eastAsia="hi-IN" w:bidi="hi-IN"/>
      </w:rPr>
    </w:lvl>
    <w:lvl w:ilvl="8">
      <w:start w:val="1"/>
      <w:numFmt w:val="bullet"/>
      <w:lvlText w:val=""/>
      <w:lvlJc w:val="left"/>
      <w:pPr>
        <w:tabs>
          <w:tab w:val="num" w:pos="708"/>
        </w:tabs>
        <w:ind w:left="6828" w:hanging="360"/>
      </w:pPr>
      <w:rPr>
        <w:rFonts w:ascii="Wingdings" w:hAnsi="Wingdings" w:cs="Wingdings" w:hint="default"/>
      </w:rPr>
    </w:lvl>
  </w:abstractNum>
  <w:abstractNum w:abstractNumId="2">
    <w:nsid w:val="00000003"/>
    <w:multiLevelType w:val="multilevel"/>
    <w:tmpl w:val="B90EF70A"/>
    <w:name w:val="WW8Num22"/>
    <w:lvl w:ilvl="0">
      <w:start w:val="1"/>
      <w:numFmt w:val="bullet"/>
      <w:lvlText w:val="o"/>
      <w:lvlJc w:val="left"/>
      <w:pPr>
        <w:tabs>
          <w:tab w:val="num" w:pos="720"/>
        </w:tabs>
        <w:ind w:left="720" w:hanging="360"/>
      </w:pPr>
      <w:rPr>
        <w:rFonts w:ascii="Courier New" w:hAnsi="Courier New" w:hint="default"/>
        <w:color w:val="auto"/>
      </w:rPr>
    </w:lvl>
    <w:lvl w:ilvl="1">
      <w:start w:val="1"/>
      <w:numFmt w:val="bullet"/>
      <w:lvlText w:val=""/>
      <w:lvlJc w:val="left"/>
      <w:pPr>
        <w:tabs>
          <w:tab w:val="num" w:pos="1080"/>
        </w:tabs>
        <w:ind w:left="1080" w:hanging="360"/>
      </w:pPr>
      <w:rPr>
        <w:rFonts w:ascii="Symbol" w:hAnsi="Symbol" w:hint="default"/>
        <w:caps w:val="0"/>
        <w:strike w:val="0"/>
        <w:dstrike w:val="0"/>
        <w:vanish w:val="0"/>
        <w:color w:val="00000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19D0805"/>
    <w:multiLevelType w:val="multilevel"/>
    <w:tmpl w:val="73260BEA"/>
    <w:lvl w:ilvl="0">
      <w:start w:val="6"/>
      <w:numFmt w:val="decimal"/>
      <w:lvlText w:val="%1"/>
      <w:lvlJc w:val="left"/>
      <w:pPr>
        <w:ind w:left="480" w:hanging="48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635" w:hanging="1800"/>
      </w:pPr>
      <w:rPr>
        <w:rFonts w:hint="default"/>
      </w:rPr>
    </w:lvl>
    <w:lvl w:ilvl="6">
      <w:start w:val="1"/>
      <w:numFmt w:val="decimal"/>
      <w:lvlText w:val="%1.%2.%3.%4.%5.%6.%7"/>
      <w:lvlJc w:val="left"/>
      <w:pPr>
        <w:ind w:left="5562" w:hanging="2160"/>
      </w:pPr>
      <w:rPr>
        <w:rFonts w:hint="default"/>
      </w:rPr>
    </w:lvl>
    <w:lvl w:ilvl="7">
      <w:start w:val="1"/>
      <w:numFmt w:val="decimal"/>
      <w:lvlText w:val="%1.%2.%3.%4.%5.%6.%7.%8"/>
      <w:lvlJc w:val="left"/>
      <w:pPr>
        <w:ind w:left="6489" w:hanging="2520"/>
      </w:pPr>
      <w:rPr>
        <w:rFonts w:hint="default"/>
      </w:rPr>
    </w:lvl>
    <w:lvl w:ilvl="8">
      <w:start w:val="1"/>
      <w:numFmt w:val="decimal"/>
      <w:lvlText w:val="%1.%2.%3.%4.%5.%6.%7.%8.%9"/>
      <w:lvlJc w:val="left"/>
      <w:pPr>
        <w:ind w:left="7416" w:hanging="2880"/>
      </w:pPr>
      <w:rPr>
        <w:rFonts w:hint="default"/>
      </w:rPr>
    </w:lvl>
  </w:abstractNum>
  <w:abstractNum w:abstractNumId="4">
    <w:nsid w:val="030C0193"/>
    <w:multiLevelType w:val="multilevel"/>
    <w:tmpl w:val="411E9112"/>
    <w:lvl w:ilvl="0">
      <w:start w:val="5"/>
      <w:numFmt w:val="decimal"/>
      <w:lvlText w:val="%1."/>
      <w:lvlJc w:val="left"/>
      <w:pPr>
        <w:ind w:left="567" w:hanging="567"/>
      </w:pPr>
      <w:rPr>
        <w:rFonts w:hint="default"/>
      </w:rPr>
    </w:lvl>
    <w:lvl w:ilvl="1">
      <w:start w:val="4"/>
      <w:numFmt w:val="decimal"/>
      <w:lvlText w:val="%1.%2."/>
      <w:lvlJc w:val="left"/>
      <w:pPr>
        <w:ind w:left="1191" w:hanging="624"/>
      </w:pPr>
      <w:rPr>
        <w:rFonts w:hint="default"/>
      </w:rPr>
    </w:lvl>
    <w:lvl w:ilvl="2">
      <w:start w:val="1"/>
      <w:numFmt w:val="decimal"/>
      <w:lvlText w:val="%1.%2.%3."/>
      <w:lvlJc w:val="left"/>
      <w:pPr>
        <w:ind w:left="2155" w:hanging="96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40B43D6"/>
    <w:multiLevelType w:val="hybridMultilevel"/>
    <w:tmpl w:val="5A2CB0EE"/>
    <w:lvl w:ilvl="0" w:tplc="52563774">
      <w:start w:val="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0C5D7755"/>
    <w:multiLevelType w:val="multilevel"/>
    <w:tmpl w:val="A9C8FA78"/>
    <w:lvl w:ilvl="0">
      <w:start w:val="1"/>
      <w:numFmt w:val="decimal"/>
      <w:lvlText w:val="%1."/>
      <w:lvlJc w:val="left"/>
      <w:pPr>
        <w:ind w:left="360" w:hanging="360"/>
      </w:pPr>
      <w:rPr>
        <w:rFonts w:hint="default"/>
      </w:rPr>
    </w:lvl>
    <w:lvl w:ilvl="1">
      <w:start w:val="2"/>
      <w:numFmt w:val="decimal"/>
      <w:lvlText w:val="6.%2."/>
      <w:lvlJc w:val="left"/>
      <w:pPr>
        <w:ind w:left="1191" w:hanging="62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EF917B7"/>
    <w:multiLevelType w:val="hybridMultilevel"/>
    <w:tmpl w:val="E5ACB19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nsid w:val="0FC22A3E"/>
    <w:multiLevelType w:val="multilevel"/>
    <w:tmpl w:val="F37439A6"/>
    <w:lvl w:ilvl="0">
      <w:start w:val="8"/>
      <w:numFmt w:val="decimal"/>
      <w:lvlText w:val="%1."/>
      <w:lvlJc w:val="left"/>
      <w:pPr>
        <w:ind w:left="567" w:hanging="567"/>
      </w:pPr>
      <w:rPr>
        <w:rFonts w:hint="default"/>
      </w:rPr>
    </w:lvl>
    <w:lvl w:ilvl="1">
      <w:start w:val="2"/>
      <w:numFmt w:val="decimal"/>
      <w:lvlText w:val="%1.%2."/>
      <w:lvlJc w:val="left"/>
      <w:pPr>
        <w:ind w:left="1191" w:hanging="62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1BB35D44"/>
    <w:multiLevelType w:val="multilevel"/>
    <w:tmpl w:val="C516804E"/>
    <w:lvl w:ilvl="0">
      <w:start w:val="4"/>
      <w:numFmt w:val="decimal"/>
      <w:lvlText w:val="%1."/>
      <w:lvlJc w:val="left"/>
      <w:pPr>
        <w:ind w:left="1068" w:hanging="360"/>
      </w:pPr>
      <w:rPr>
        <w:rFonts w:hint="default"/>
      </w:rPr>
    </w:lvl>
    <w:lvl w:ilvl="1">
      <w:start w:val="1"/>
      <w:numFmt w:val="decimal"/>
      <w:lvlText w:val="%1.3"/>
      <w:lvlJc w:val="left"/>
      <w:pPr>
        <w:ind w:left="1191" w:hanging="624"/>
      </w:pPr>
      <w:rPr>
        <w:rFonts w:hint="default"/>
      </w:rPr>
    </w:lvl>
    <w:lvl w:ilvl="2">
      <w:start w:val="5"/>
      <w:numFmt w:val="decimal"/>
      <w:lvlRestart w:val="0"/>
      <w:lvlText w:val="%3.1.3"/>
      <w:lvlJc w:val="left"/>
      <w:pPr>
        <w:ind w:left="2155" w:hanging="964"/>
      </w:pPr>
      <w:rPr>
        <w:rFonts w:hint="default"/>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10">
    <w:nsid w:val="25102305"/>
    <w:multiLevelType w:val="multilevel"/>
    <w:tmpl w:val="91583FD6"/>
    <w:lvl w:ilvl="0">
      <w:start w:val="6"/>
      <w:numFmt w:val="decimal"/>
      <w:lvlText w:val="%1."/>
      <w:lvlJc w:val="left"/>
      <w:pPr>
        <w:ind w:left="1068" w:hanging="360"/>
      </w:pPr>
      <w:rPr>
        <w:rFonts w:hint="default"/>
      </w:rPr>
    </w:lvl>
    <w:lvl w:ilvl="1">
      <w:start w:val="6"/>
      <w:numFmt w:val="decimal"/>
      <w:lvlText w:val="%2.2."/>
      <w:lvlJc w:val="left"/>
      <w:pPr>
        <w:ind w:left="1899" w:hanging="624"/>
      </w:pPr>
      <w:rPr>
        <w:rFonts w:hint="default"/>
      </w:rPr>
    </w:lvl>
    <w:lvl w:ilvl="2">
      <w:start w:val="1"/>
      <w:numFmt w:val="decimal"/>
      <w:lvlText w:val="%1.%2.%3."/>
      <w:lvlJc w:val="left"/>
      <w:pPr>
        <w:ind w:left="1932" w:hanging="504"/>
      </w:pPr>
      <w:rPr>
        <w:rFonts w:hint="default"/>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11">
    <w:nsid w:val="30F96EEC"/>
    <w:multiLevelType w:val="multilevel"/>
    <w:tmpl w:val="75EC7CBA"/>
    <w:lvl w:ilvl="0">
      <w:start w:val="4"/>
      <w:numFmt w:val="decimal"/>
      <w:lvlText w:val="%1."/>
      <w:lvlJc w:val="left"/>
      <w:pPr>
        <w:ind w:left="567" w:hanging="567"/>
      </w:pPr>
      <w:rPr>
        <w:rFonts w:hint="default"/>
      </w:rPr>
    </w:lvl>
    <w:lvl w:ilvl="1">
      <w:start w:val="1"/>
      <w:numFmt w:val="decimal"/>
      <w:lvlText w:val="%1.%2."/>
      <w:lvlJc w:val="left"/>
      <w:pPr>
        <w:ind w:left="1191" w:hanging="624"/>
      </w:pPr>
      <w:rPr>
        <w:rFonts w:hint="default"/>
      </w:rPr>
    </w:lvl>
    <w:lvl w:ilvl="2">
      <w:start w:val="1"/>
      <w:numFmt w:val="decimal"/>
      <w:lvlText w:val="%1.%2.%3."/>
      <w:lvlJc w:val="left"/>
      <w:pPr>
        <w:ind w:left="2155" w:hanging="96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31747CC8"/>
    <w:multiLevelType w:val="hybridMultilevel"/>
    <w:tmpl w:val="B9904C1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nsid w:val="32E37AE2"/>
    <w:multiLevelType w:val="multilevel"/>
    <w:tmpl w:val="6DD02B46"/>
    <w:lvl w:ilvl="0">
      <w:start w:val="4"/>
      <w:numFmt w:val="decimal"/>
      <w:lvlText w:val="%1."/>
      <w:lvlJc w:val="left"/>
      <w:pPr>
        <w:ind w:left="567" w:hanging="567"/>
      </w:pPr>
      <w:rPr>
        <w:rFonts w:hint="default"/>
      </w:rPr>
    </w:lvl>
    <w:lvl w:ilvl="1">
      <w:start w:val="3"/>
      <w:numFmt w:val="decimal"/>
      <w:lvlText w:val="%1.%2."/>
      <w:lvlJc w:val="left"/>
      <w:pPr>
        <w:ind w:left="1191" w:hanging="62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33865F04"/>
    <w:multiLevelType w:val="multilevel"/>
    <w:tmpl w:val="EFC60180"/>
    <w:lvl w:ilvl="0">
      <w:start w:val="6"/>
      <w:numFmt w:val="decimal"/>
      <w:lvlText w:val="%1."/>
      <w:lvlJc w:val="left"/>
      <w:pPr>
        <w:ind w:left="567" w:hanging="567"/>
      </w:pPr>
      <w:rPr>
        <w:rFonts w:hint="default"/>
      </w:rPr>
    </w:lvl>
    <w:lvl w:ilvl="1">
      <w:start w:val="3"/>
      <w:numFmt w:val="decimal"/>
      <w:lvlText w:val="%1.%2."/>
      <w:lvlJc w:val="left"/>
      <w:pPr>
        <w:ind w:left="1191" w:hanging="62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3B72985"/>
    <w:multiLevelType w:val="multilevel"/>
    <w:tmpl w:val="FF5C07D0"/>
    <w:lvl w:ilvl="0">
      <w:start w:val="1"/>
      <w:numFmt w:val="decimal"/>
      <w:lvlText w:val="%1."/>
      <w:lvlJc w:val="left"/>
      <w:pPr>
        <w:ind w:left="567" w:hanging="567"/>
      </w:pPr>
      <w:rPr>
        <w:rFonts w:hint="default"/>
      </w:rPr>
    </w:lvl>
    <w:lvl w:ilvl="1">
      <w:start w:val="1"/>
      <w:numFmt w:val="decimal"/>
      <w:lvlText w:val="%1.%2."/>
      <w:lvlJc w:val="left"/>
      <w:pPr>
        <w:ind w:left="1191" w:hanging="624"/>
      </w:pPr>
      <w:rPr>
        <w:rFonts w:hint="default"/>
      </w:rPr>
    </w:lvl>
    <w:lvl w:ilvl="2">
      <w:start w:val="1"/>
      <w:numFmt w:val="decimal"/>
      <w:lvlText w:val="%1.%2.%3."/>
      <w:lvlJc w:val="left"/>
      <w:pPr>
        <w:ind w:left="2155" w:hanging="96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34EE4D7E"/>
    <w:multiLevelType w:val="multilevel"/>
    <w:tmpl w:val="751C4836"/>
    <w:lvl w:ilvl="0">
      <w:start w:val="4"/>
      <w:numFmt w:val="decimal"/>
      <w:lvlText w:val="%1."/>
      <w:lvlJc w:val="left"/>
      <w:pPr>
        <w:ind w:left="360" w:hanging="360"/>
      </w:pPr>
      <w:rPr>
        <w:rFonts w:hint="default"/>
      </w:rPr>
    </w:lvl>
    <w:lvl w:ilvl="1">
      <w:start w:val="1"/>
      <w:numFmt w:val="decimal"/>
      <w:lvlText w:val="%1.3"/>
      <w:lvlJc w:val="left"/>
      <w:pPr>
        <w:ind w:left="483" w:hanging="62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38D3323E"/>
    <w:multiLevelType w:val="hybridMultilevel"/>
    <w:tmpl w:val="81FE6474"/>
    <w:lvl w:ilvl="0" w:tplc="D054AB0C">
      <w:start w:val="1"/>
      <w:numFmt w:val="bullet"/>
      <w:lvlText w:val="-"/>
      <w:lvlJc w:val="left"/>
      <w:pPr>
        <w:ind w:left="720" w:hanging="360"/>
      </w:pPr>
      <w:rPr>
        <w:rFonts w:ascii="Trebuchet MS" w:eastAsia="Calibri" w:hAnsi="Trebuchet MS" w:cs="Trebuchet M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3D9C4E5F"/>
    <w:multiLevelType w:val="multilevel"/>
    <w:tmpl w:val="B90EF70A"/>
    <w:name w:val="WW8Num222"/>
    <w:lvl w:ilvl="0">
      <w:start w:val="1"/>
      <w:numFmt w:val="bullet"/>
      <w:lvlText w:val="o"/>
      <w:lvlJc w:val="left"/>
      <w:pPr>
        <w:tabs>
          <w:tab w:val="num" w:pos="720"/>
        </w:tabs>
        <w:ind w:left="720" w:hanging="360"/>
      </w:pPr>
      <w:rPr>
        <w:rFonts w:ascii="Courier New" w:hAnsi="Courier New" w:hint="default"/>
        <w:color w:val="auto"/>
      </w:rPr>
    </w:lvl>
    <w:lvl w:ilvl="1">
      <w:start w:val="1"/>
      <w:numFmt w:val="bullet"/>
      <w:lvlText w:val=""/>
      <w:lvlJc w:val="left"/>
      <w:pPr>
        <w:tabs>
          <w:tab w:val="num" w:pos="1080"/>
        </w:tabs>
        <w:ind w:left="1080" w:hanging="360"/>
      </w:pPr>
      <w:rPr>
        <w:rFonts w:ascii="Symbol" w:hAnsi="Symbol" w:hint="default"/>
        <w:caps w:val="0"/>
        <w:strike w:val="0"/>
        <w:dstrike w:val="0"/>
        <w:vanish w:val="0"/>
        <w:color w:val="00000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nsid w:val="402E7541"/>
    <w:multiLevelType w:val="multilevel"/>
    <w:tmpl w:val="2464657C"/>
    <w:lvl w:ilvl="0">
      <w:start w:val="5"/>
      <w:numFmt w:val="decimal"/>
      <w:lvlText w:val="%1."/>
      <w:lvlJc w:val="left"/>
      <w:pPr>
        <w:ind w:left="1636" w:hanging="360"/>
      </w:pPr>
      <w:rPr>
        <w:rFonts w:hint="default"/>
      </w:rPr>
    </w:lvl>
    <w:lvl w:ilvl="1">
      <w:start w:val="1"/>
      <w:numFmt w:val="decimal"/>
      <w:lvlText w:val="%1.%2."/>
      <w:lvlJc w:val="left"/>
      <w:pPr>
        <w:ind w:left="2068" w:hanging="432"/>
      </w:pPr>
      <w:rPr>
        <w:rFonts w:hint="default"/>
      </w:rPr>
    </w:lvl>
    <w:lvl w:ilvl="2">
      <w:start w:val="5"/>
      <w:numFmt w:val="decimal"/>
      <w:lvlText w:val="%3.%2.3."/>
      <w:lvlJc w:val="left"/>
      <w:pPr>
        <w:ind w:left="2155" w:hanging="964"/>
      </w:pPr>
      <w:rPr>
        <w:rFonts w:hint="default"/>
      </w:rPr>
    </w:lvl>
    <w:lvl w:ilvl="3">
      <w:start w:val="1"/>
      <w:numFmt w:val="decimal"/>
      <w:lvlText w:val="%1.%2.%3.%4."/>
      <w:lvlJc w:val="left"/>
      <w:pPr>
        <w:ind w:left="3004" w:hanging="648"/>
      </w:pPr>
      <w:rPr>
        <w:rFonts w:hint="default"/>
      </w:rPr>
    </w:lvl>
    <w:lvl w:ilvl="4">
      <w:start w:val="1"/>
      <w:numFmt w:val="decimal"/>
      <w:lvlText w:val="%1.%2.%3.%4.%5."/>
      <w:lvlJc w:val="left"/>
      <w:pPr>
        <w:ind w:left="3508" w:hanging="792"/>
      </w:pPr>
      <w:rPr>
        <w:rFonts w:hint="default"/>
      </w:rPr>
    </w:lvl>
    <w:lvl w:ilvl="5">
      <w:start w:val="1"/>
      <w:numFmt w:val="decimal"/>
      <w:lvlText w:val="%1.%2.%3.%4.%5.%6."/>
      <w:lvlJc w:val="left"/>
      <w:pPr>
        <w:ind w:left="4012" w:hanging="936"/>
      </w:pPr>
      <w:rPr>
        <w:rFonts w:hint="default"/>
      </w:rPr>
    </w:lvl>
    <w:lvl w:ilvl="6">
      <w:start w:val="1"/>
      <w:numFmt w:val="decimal"/>
      <w:lvlText w:val="%1.%2.%3.%4.%5.%6.%7."/>
      <w:lvlJc w:val="left"/>
      <w:pPr>
        <w:ind w:left="4516" w:hanging="1080"/>
      </w:pPr>
      <w:rPr>
        <w:rFonts w:hint="default"/>
      </w:rPr>
    </w:lvl>
    <w:lvl w:ilvl="7">
      <w:start w:val="1"/>
      <w:numFmt w:val="decimal"/>
      <w:lvlText w:val="%1.%2.%3.%4.%5.%6.%7.%8."/>
      <w:lvlJc w:val="left"/>
      <w:pPr>
        <w:ind w:left="5020" w:hanging="1224"/>
      </w:pPr>
      <w:rPr>
        <w:rFonts w:hint="default"/>
      </w:rPr>
    </w:lvl>
    <w:lvl w:ilvl="8">
      <w:start w:val="1"/>
      <w:numFmt w:val="decimal"/>
      <w:lvlText w:val="%1.%2.%3.%4.%5.%6.%7.%8.%9."/>
      <w:lvlJc w:val="left"/>
      <w:pPr>
        <w:ind w:left="5596" w:hanging="1440"/>
      </w:pPr>
      <w:rPr>
        <w:rFonts w:hint="default"/>
      </w:rPr>
    </w:lvl>
  </w:abstractNum>
  <w:abstractNum w:abstractNumId="20">
    <w:nsid w:val="48CD1A1A"/>
    <w:multiLevelType w:val="multilevel"/>
    <w:tmpl w:val="74508BF2"/>
    <w:lvl w:ilvl="0">
      <w:start w:val="10"/>
      <w:numFmt w:val="decimal"/>
      <w:lvlText w:val="%1."/>
      <w:lvlJc w:val="left"/>
      <w:pPr>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4907598A"/>
    <w:multiLevelType w:val="multilevel"/>
    <w:tmpl w:val="0407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22">
    <w:nsid w:val="50300D88"/>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0CE44D1"/>
    <w:multiLevelType w:val="multilevel"/>
    <w:tmpl w:val="CFE2AAF8"/>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54A21E36"/>
    <w:multiLevelType w:val="hybridMultilevel"/>
    <w:tmpl w:val="77A2093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5">
    <w:nsid w:val="58DA6B3B"/>
    <w:multiLevelType w:val="multilevel"/>
    <w:tmpl w:val="91583FD6"/>
    <w:lvl w:ilvl="0">
      <w:start w:val="6"/>
      <w:numFmt w:val="decimal"/>
      <w:lvlText w:val="%1."/>
      <w:lvlJc w:val="left"/>
      <w:pPr>
        <w:ind w:left="927" w:hanging="360"/>
      </w:pPr>
      <w:rPr>
        <w:rFonts w:hint="default"/>
      </w:rPr>
    </w:lvl>
    <w:lvl w:ilvl="1">
      <w:start w:val="6"/>
      <w:numFmt w:val="decimal"/>
      <w:lvlText w:val="%2.2."/>
      <w:lvlJc w:val="left"/>
      <w:pPr>
        <w:ind w:left="1758" w:hanging="62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26">
    <w:nsid w:val="5DDB771E"/>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61873464"/>
    <w:multiLevelType w:val="multilevel"/>
    <w:tmpl w:val="E01AF398"/>
    <w:lvl w:ilvl="0">
      <w:start w:val="5"/>
      <w:numFmt w:val="decimal"/>
      <w:lvlText w:val="%1."/>
      <w:lvlJc w:val="left"/>
      <w:pPr>
        <w:ind w:left="567" w:hanging="567"/>
      </w:pPr>
      <w:rPr>
        <w:rFonts w:hint="default"/>
      </w:rPr>
    </w:lvl>
    <w:lvl w:ilvl="1">
      <w:start w:val="1"/>
      <w:numFmt w:val="decimal"/>
      <w:lvlText w:val="%1.%2."/>
      <w:lvlJc w:val="left"/>
      <w:pPr>
        <w:ind w:left="1191" w:hanging="624"/>
      </w:pPr>
      <w:rPr>
        <w:rFonts w:hint="default"/>
      </w:rPr>
    </w:lvl>
    <w:lvl w:ilvl="2">
      <w:start w:val="1"/>
      <w:numFmt w:val="decimal"/>
      <w:lvlText w:val="%1.%2.%3."/>
      <w:lvlJc w:val="left"/>
      <w:pPr>
        <w:ind w:left="2155" w:hanging="96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63946425"/>
    <w:multiLevelType w:val="multilevel"/>
    <w:tmpl w:val="59709642"/>
    <w:lvl w:ilvl="0">
      <w:start w:val="4"/>
      <w:numFmt w:val="decimal"/>
      <w:lvlText w:val="%1."/>
      <w:lvlJc w:val="left"/>
      <w:pPr>
        <w:ind w:left="567" w:hanging="567"/>
      </w:pPr>
      <w:rPr>
        <w:rFonts w:hint="default"/>
      </w:rPr>
    </w:lvl>
    <w:lvl w:ilvl="1">
      <w:start w:val="2"/>
      <w:numFmt w:val="decimal"/>
      <w:lvlText w:val="%1.%2."/>
      <w:lvlJc w:val="left"/>
      <w:pPr>
        <w:ind w:left="1191" w:hanging="62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677E2C99"/>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6A1204AE"/>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6B741D3D"/>
    <w:multiLevelType w:val="multilevel"/>
    <w:tmpl w:val="B90EF70A"/>
    <w:name w:val="WW8Num22"/>
    <w:lvl w:ilvl="0">
      <w:start w:val="1"/>
      <w:numFmt w:val="bullet"/>
      <w:lvlText w:val="o"/>
      <w:lvlJc w:val="left"/>
      <w:pPr>
        <w:tabs>
          <w:tab w:val="num" w:pos="720"/>
        </w:tabs>
        <w:ind w:left="720" w:hanging="360"/>
      </w:pPr>
      <w:rPr>
        <w:rFonts w:ascii="Courier New" w:hAnsi="Courier New" w:hint="default"/>
        <w:color w:val="auto"/>
      </w:rPr>
    </w:lvl>
    <w:lvl w:ilvl="1">
      <w:start w:val="1"/>
      <w:numFmt w:val="bullet"/>
      <w:lvlText w:val=""/>
      <w:lvlJc w:val="left"/>
      <w:pPr>
        <w:tabs>
          <w:tab w:val="num" w:pos="1080"/>
        </w:tabs>
        <w:ind w:left="1080" w:hanging="360"/>
      </w:pPr>
      <w:rPr>
        <w:rFonts w:ascii="Symbol" w:hAnsi="Symbol" w:hint="default"/>
        <w:caps w:val="0"/>
        <w:strike w:val="0"/>
        <w:dstrike w:val="0"/>
        <w:vanish w:val="0"/>
        <w:color w:val="00000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2">
    <w:nsid w:val="6C275905"/>
    <w:multiLevelType w:val="multilevel"/>
    <w:tmpl w:val="9868795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6F1415E5"/>
    <w:multiLevelType w:val="multilevel"/>
    <w:tmpl w:val="D93EE0B6"/>
    <w:lvl w:ilvl="0">
      <w:start w:val="5"/>
      <w:numFmt w:val="decimal"/>
      <w:lvlText w:val="%1."/>
      <w:lvlJc w:val="left"/>
      <w:pPr>
        <w:ind w:left="567" w:hanging="567"/>
      </w:pPr>
      <w:rPr>
        <w:rFonts w:hint="default"/>
      </w:rPr>
    </w:lvl>
    <w:lvl w:ilvl="1">
      <w:start w:val="1"/>
      <w:numFmt w:val="decimal"/>
      <w:lvlText w:val="%1.%2."/>
      <w:lvlJc w:val="left"/>
      <w:pPr>
        <w:ind w:left="1191" w:hanging="624"/>
      </w:pPr>
      <w:rPr>
        <w:rFonts w:hint="default"/>
      </w:rPr>
    </w:lvl>
    <w:lvl w:ilvl="2">
      <w:start w:val="2"/>
      <w:numFmt w:val="decimal"/>
      <w:lvlText w:val="%1.%2.%3."/>
      <w:lvlJc w:val="left"/>
      <w:pPr>
        <w:ind w:left="2155" w:hanging="96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728772DA"/>
    <w:multiLevelType w:val="hybridMultilevel"/>
    <w:tmpl w:val="BCB607E8"/>
    <w:lvl w:ilvl="0" w:tplc="D054AB0C">
      <w:start w:val="1"/>
      <w:numFmt w:val="bullet"/>
      <w:lvlText w:val="-"/>
      <w:lvlJc w:val="left"/>
      <w:pPr>
        <w:ind w:left="720" w:hanging="360"/>
      </w:pPr>
      <w:rPr>
        <w:rFonts w:ascii="Trebuchet MS" w:eastAsia="Calibri" w:hAnsi="Trebuchet MS" w:cs="Trebuchet M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72916D4C"/>
    <w:multiLevelType w:val="hybridMultilevel"/>
    <w:tmpl w:val="E87A518C"/>
    <w:lvl w:ilvl="0" w:tplc="52563774">
      <w:start w:val="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76FE3AD2"/>
    <w:multiLevelType w:val="multilevel"/>
    <w:tmpl w:val="CFE2AAF8"/>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7C454241"/>
    <w:multiLevelType w:val="hybridMultilevel"/>
    <w:tmpl w:val="0A386730"/>
    <w:lvl w:ilvl="0" w:tplc="D054AB0C">
      <w:start w:val="1"/>
      <w:numFmt w:val="bullet"/>
      <w:lvlText w:val="-"/>
      <w:lvlJc w:val="left"/>
      <w:pPr>
        <w:ind w:left="720" w:hanging="360"/>
      </w:pPr>
      <w:rPr>
        <w:rFonts w:ascii="Trebuchet MS" w:eastAsia="Calibri" w:hAnsi="Trebuchet MS" w:cs="Trebuchet M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33"/>
  </w:num>
  <w:num w:numId="4">
    <w:abstractNumId w:val="14"/>
  </w:num>
  <w:num w:numId="5">
    <w:abstractNumId w:val="30"/>
  </w:num>
  <w:num w:numId="6">
    <w:abstractNumId w:val="20"/>
  </w:num>
  <w:num w:numId="7">
    <w:abstractNumId w:val="5"/>
  </w:num>
  <w:num w:numId="8">
    <w:abstractNumId w:val="34"/>
  </w:num>
  <w:num w:numId="9">
    <w:abstractNumId w:val="17"/>
  </w:num>
  <w:num w:numId="10">
    <w:abstractNumId w:val="37"/>
  </w:num>
  <w:num w:numId="11">
    <w:abstractNumId w:val="32"/>
  </w:num>
  <w:num w:numId="12">
    <w:abstractNumId w:val="11"/>
  </w:num>
  <w:num w:numId="13">
    <w:abstractNumId w:val="9"/>
  </w:num>
  <w:num w:numId="14">
    <w:abstractNumId w:val="4"/>
  </w:num>
  <w:num w:numId="15">
    <w:abstractNumId w:val="27"/>
  </w:num>
  <w:num w:numId="16">
    <w:abstractNumId w:val="8"/>
  </w:num>
  <w:num w:numId="17">
    <w:abstractNumId w:val="28"/>
  </w:num>
  <w:num w:numId="18">
    <w:abstractNumId w:val="26"/>
  </w:num>
  <w:num w:numId="19">
    <w:abstractNumId w:val="23"/>
  </w:num>
  <w:num w:numId="20">
    <w:abstractNumId w:val="36"/>
  </w:num>
  <w:num w:numId="21">
    <w:abstractNumId w:val="22"/>
  </w:num>
  <w:num w:numId="22">
    <w:abstractNumId w:val="24"/>
  </w:num>
  <w:num w:numId="23">
    <w:abstractNumId w:val="21"/>
  </w:num>
  <w:num w:numId="24">
    <w:abstractNumId w:val="16"/>
  </w:num>
  <w:num w:numId="25">
    <w:abstractNumId w:val="19"/>
  </w:num>
  <w:num w:numId="26">
    <w:abstractNumId w:val="35"/>
  </w:num>
  <w:num w:numId="27">
    <w:abstractNumId w:val="12"/>
  </w:num>
  <w:num w:numId="28">
    <w:abstractNumId w:val="13"/>
  </w:num>
  <w:num w:numId="29">
    <w:abstractNumId w:val="29"/>
  </w:num>
  <w:num w:numId="30">
    <w:abstractNumId w:val="25"/>
  </w:num>
  <w:num w:numId="31">
    <w:abstractNumId w:val="10"/>
  </w:num>
  <w:num w:numId="32">
    <w:abstractNumId w:val="7"/>
  </w:num>
  <w:num w:numId="33">
    <w:abstractNumId w:val="6"/>
  </w:num>
  <w:num w:numId="34">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72DE"/>
    <w:rsid w:val="0000098F"/>
    <w:rsid w:val="000022FC"/>
    <w:rsid w:val="000357C6"/>
    <w:rsid w:val="0004032E"/>
    <w:rsid w:val="00046FFD"/>
    <w:rsid w:val="00047FF7"/>
    <w:rsid w:val="00050D29"/>
    <w:rsid w:val="000631EF"/>
    <w:rsid w:val="00065A10"/>
    <w:rsid w:val="00065BFD"/>
    <w:rsid w:val="00072638"/>
    <w:rsid w:val="00072BA0"/>
    <w:rsid w:val="00073DBE"/>
    <w:rsid w:val="00081B51"/>
    <w:rsid w:val="00082CA0"/>
    <w:rsid w:val="00085F31"/>
    <w:rsid w:val="00087C96"/>
    <w:rsid w:val="0009580F"/>
    <w:rsid w:val="0009631D"/>
    <w:rsid w:val="000A50D7"/>
    <w:rsid w:val="000A7740"/>
    <w:rsid w:val="000C2A9E"/>
    <w:rsid w:val="000C59F0"/>
    <w:rsid w:val="000E31BB"/>
    <w:rsid w:val="000F0C88"/>
    <w:rsid w:val="000F66EC"/>
    <w:rsid w:val="000F6B8D"/>
    <w:rsid w:val="00103C22"/>
    <w:rsid w:val="0011254A"/>
    <w:rsid w:val="001151A7"/>
    <w:rsid w:val="00122075"/>
    <w:rsid w:val="001328FF"/>
    <w:rsid w:val="00152E1E"/>
    <w:rsid w:val="001546C6"/>
    <w:rsid w:val="00167E84"/>
    <w:rsid w:val="0017286F"/>
    <w:rsid w:val="00175D1B"/>
    <w:rsid w:val="001C5618"/>
    <w:rsid w:val="001C57C7"/>
    <w:rsid w:val="001C6B13"/>
    <w:rsid w:val="001D12EA"/>
    <w:rsid w:val="001D4FE2"/>
    <w:rsid w:val="001D58B0"/>
    <w:rsid w:val="001F7EA5"/>
    <w:rsid w:val="00201D88"/>
    <w:rsid w:val="00207AE8"/>
    <w:rsid w:val="00212E3C"/>
    <w:rsid w:val="00221BF9"/>
    <w:rsid w:val="00223C48"/>
    <w:rsid w:val="00227B1B"/>
    <w:rsid w:val="0024255B"/>
    <w:rsid w:val="00243557"/>
    <w:rsid w:val="002501EA"/>
    <w:rsid w:val="00257DEC"/>
    <w:rsid w:val="00260C46"/>
    <w:rsid w:val="002619A8"/>
    <w:rsid w:val="002620EA"/>
    <w:rsid w:val="0026309C"/>
    <w:rsid w:val="00294159"/>
    <w:rsid w:val="0029569C"/>
    <w:rsid w:val="002A2276"/>
    <w:rsid w:val="002B53B3"/>
    <w:rsid w:val="002C478B"/>
    <w:rsid w:val="002D1BF7"/>
    <w:rsid w:val="002D3022"/>
    <w:rsid w:val="002D3F51"/>
    <w:rsid w:val="002D4529"/>
    <w:rsid w:val="002D6D84"/>
    <w:rsid w:val="002E0D51"/>
    <w:rsid w:val="002F05D0"/>
    <w:rsid w:val="00307375"/>
    <w:rsid w:val="003231D0"/>
    <w:rsid w:val="00324599"/>
    <w:rsid w:val="00333D7B"/>
    <w:rsid w:val="00336979"/>
    <w:rsid w:val="00346856"/>
    <w:rsid w:val="0035737D"/>
    <w:rsid w:val="003617C0"/>
    <w:rsid w:val="00370432"/>
    <w:rsid w:val="00394291"/>
    <w:rsid w:val="00394C39"/>
    <w:rsid w:val="003B74B4"/>
    <w:rsid w:val="003C26D2"/>
    <w:rsid w:val="003C7F93"/>
    <w:rsid w:val="003D1394"/>
    <w:rsid w:val="003F07FC"/>
    <w:rsid w:val="003F151E"/>
    <w:rsid w:val="003F6B3F"/>
    <w:rsid w:val="00400C92"/>
    <w:rsid w:val="00405DB6"/>
    <w:rsid w:val="0041211A"/>
    <w:rsid w:val="004141C2"/>
    <w:rsid w:val="00416853"/>
    <w:rsid w:val="00421101"/>
    <w:rsid w:val="004226DB"/>
    <w:rsid w:val="00431498"/>
    <w:rsid w:val="00433602"/>
    <w:rsid w:val="00452812"/>
    <w:rsid w:val="004563AA"/>
    <w:rsid w:val="00465554"/>
    <w:rsid w:val="004726F4"/>
    <w:rsid w:val="00477B04"/>
    <w:rsid w:val="00490C5E"/>
    <w:rsid w:val="00491F88"/>
    <w:rsid w:val="00497932"/>
    <w:rsid w:val="004A251B"/>
    <w:rsid w:val="004A2CA6"/>
    <w:rsid w:val="004B3F51"/>
    <w:rsid w:val="004E2087"/>
    <w:rsid w:val="004E7259"/>
    <w:rsid w:val="004E7FBB"/>
    <w:rsid w:val="004F60F9"/>
    <w:rsid w:val="004F7318"/>
    <w:rsid w:val="00500C4F"/>
    <w:rsid w:val="00511082"/>
    <w:rsid w:val="005223DB"/>
    <w:rsid w:val="00526DC5"/>
    <w:rsid w:val="005669C5"/>
    <w:rsid w:val="00567BFE"/>
    <w:rsid w:val="0057008D"/>
    <w:rsid w:val="00570C6D"/>
    <w:rsid w:val="0057306A"/>
    <w:rsid w:val="00583110"/>
    <w:rsid w:val="005844C3"/>
    <w:rsid w:val="005A0FD3"/>
    <w:rsid w:val="005D077F"/>
    <w:rsid w:val="006047C2"/>
    <w:rsid w:val="006225A0"/>
    <w:rsid w:val="00623515"/>
    <w:rsid w:val="00624609"/>
    <w:rsid w:val="0063163B"/>
    <w:rsid w:val="00634CA1"/>
    <w:rsid w:val="00644C1A"/>
    <w:rsid w:val="00645E68"/>
    <w:rsid w:val="006479A7"/>
    <w:rsid w:val="00661960"/>
    <w:rsid w:val="0067004D"/>
    <w:rsid w:val="00677477"/>
    <w:rsid w:val="00677B6C"/>
    <w:rsid w:val="00684A8A"/>
    <w:rsid w:val="00692D0F"/>
    <w:rsid w:val="006960CE"/>
    <w:rsid w:val="006A68E7"/>
    <w:rsid w:val="006C0F62"/>
    <w:rsid w:val="006D0020"/>
    <w:rsid w:val="006D08CB"/>
    <w:rsid w:val="006D1D18"/>
    <w:rsid w:val="006D510D"/>
    <w:rsid w:val="006F219C"/>
    <w:rsid w:val="00717C4A"/>
    <w:rsid w:val="007330A4"/>
    <w:rsid w:val="00742EA0"/>
    <w:rsid w:val="00746A53"/>
    <w:rsid w:val="007472DE"/>
    <w:rsid w:val="007528EF"/>
    <w:rsid w:val="00762D44"/>
    <w:rsid w:val="00764B0B"/>
    <w:rsid w:val="007659BA"/>
    <w:rsid w:val="00772F9A"/>
    <w:rsid w:val="007829D9"/>
    <w:rsid w:val="007851F3"/>
    <w:rsid w:val="00794C3B"/>
    <w:rsid w:val="007952AA"/>
    <w:rsid w:val="007A3A1A"/>
    <w:rsid w:val="007A52E4"/>
    <w:rsid w:val="007B10F0"/>
    <w:rsid w:val="007B30A8"/>
    <w:rsid w:val="007B329D"/>
    <w:rsid w:val="007C39FB"/>
    <w:rsid w:val="007D5B4E"/>
    <w:rsid w:val="0080298A"/>
    <w:rsid w:val="00820668"/>
    <w:rsid w:val="00820A6C"/>
    <w:rsid w:val="0083565C"/>
    <w:rsid w:val="00853E92"/>
    <w:rsid w:val="0086257B"/>
    <w:rsid w:val="00864054"/>
    <w:rsid w:val="0087793C"/>
    <w:rsid w:val="00877ECC"/>
    <w:rsid w:val="00881BE1"/>
    <w:rsid w:val="008936E7"/>
    <w:rsid w:val="008D2BDF"/>
    <w:rsid w:val="008D7A15"/>
    <w:rsid w:val="008D7EED"/>
    <w:rsid w:val="009046F3"/>
    <w:rsid w:val="00907FAB"/>
    <w:rsid w:val="00914AE2"/>
    <w:rsid w:val="009169F0"/>
    <w:rsid w:val="009213D7"/>
    <w:rsid w:val="00922AEE"/>
    <w:rsid w:val="009328ED"/>
    <w:rsid w:val="0094092A"/>
    <w:rsid w:val="00947476"/>
    <w:rsid w:val="009530EE"/>
    <w:rsid w:val="0095427D"/>
    <w:rsid w:val="009600A3"/>
    <w:rsid w:val="00973EE2"/>
    <w:rsid w:val="00976817"/>
    <w:rsid w:val="009851BF"/>
    <w:rsid w:val="00985B14"/>
    <w:rsid w:val="00993271"/>
    <w:rsid w:val="009A1DA4"/>
    <w:rsid w:val="009B6951"/>
    <w:rsid w:val="009C7C53"/>
    <w:rsid w:val="009C7C6F"/>
    <w:rsid w:val="009D7A08"/>
    <w:rsid w:val="009F4E1F"/>
    <w:rsid w:val="009F4F13"/>
    <w:rsid w:val="00A04D79"/>
    <w:rsid w:val="00A16AB2"/>
    <w:rsid w:val="00A32876"/>
    <w:rsid w:val="00A36746"/>
    <w:rsid w:val="00A36B6E"/>
    <w:rsid w:val="00A567A0"/>
    <w:rsid w:val="00A7137E"/>
    <w:rsid w:val="00A810E7"/>
    <w:rsid w:val="00A94495"/>
    <w:rsid w:val="00AB2CA5"/>
    <w:rsid w:val="00AB6BFD"/>
    <w:rsid w:val="00AC05D2"/>
    <w:rsid w:val="00AC2E25"/>
    <w:rsid w:val="00AE435C"/>
    <w:rsid w:val="00AF48A9"/>
    <w:rsid w:val="00B106EF"/>
    <w:rsid w:val="00B25E06"/>
    <w:rsid w:val="00B326EA"/>
    <w:rsid w:val="00B32E9F"/>
    <w:rsid w:val="00B34DA2"/>
    <w:rsid w:val="00B358E8"/>
    <w:rsid w:val="00B35AF8"/>
    <w:rsid w:val="00B42CE9"/>
    <w:rsid w:val="00B43398"/>
    <w:rsid w:val="00B443FF"/>
    <w:rsid w:val="00B5529D"/>
    <w:rsid w:val="00B66C04"/>
    <w:rsid w:val="00B92708"/>
    <w:rsid w:val="00BA3546"/>
    <w:rsid w:val="00BB6213"/>
    <w:rsid w:val="00BC0329"/>
    <w:rsid w:val="00BD4EBB"/>
    <w:rsid w:val="00BD68E2"/>
    <w:rsid w:val="00BE6283"/>
    <w:rsid w:val="00C077D2"/>
    <w:rsid w:val="00C1448E"/>
    <w:rsid w:val="00C23545"/>
    <w:rsid w:val="00C5698D"/>
    <w:rsid w:val="00C7141A"/>
    <w:rsid w:val="00C75305"/>
    <w:rsid w:val="00C7694A"/>
    <w:rsid w:val="00C76E7E"/>
    <w:rsid w:val="00C9458A"/>
    <w:rsid w:val="00CA13C7"/>
    <w:rsid w:val="00CA457E"/>
    <w:rsid w:val="00CB744E"/>
    <w:rsid w:val="00CC05D0"/>
    <w:rsid w:val="00CD0DB4"/>
    <w:rsid w:val="00CD59FB"/>
    <w:rsid w:val="00CD6E5B"/>
    <w:rsid w:val="00CE7C4C"/>
    <w:rsid w:val="00CF1FEB"/>
    <w:rsid w:val="00D05EDD"/>
    <w:rsid w:val="00D0618E"/>
    <w:rsid w:val="00D130B7"/>
    <w:rsid w:val="00D1735A"/>
    <w:rsid w:val="00D216C6"/>
    <w:rsid w:val="00D2342D"/>
    <w:rsid w:val="00D24EB0"/>
    <w:rsid w:val="00D26327"/>
    <w:rsid w:val="00D36B5C"/>
    <w:rsid w:val="00D37222"/>
    <w:rsid w:val="00D61186"/>
    <w:rsid w:val="00D803C8"/>
    <w:rsid w:val="00D841FA"/>
    <w:rsid w:val="00D8616E"/>
    <w:rsid w:val="00D96173"/>
    <w:rsid w:val="00DE52B1"/>
    <w:rsid w:val="00DF6619"/>
    <w:rsid w:val="00E168EF"/>
    <w:rsid w:val="00E201AC"/>
    <w:rsid w:val="00E269CB"/>
    <w:rsid w:val="00E56AB2"/>
    <w:rsid w:val="00E8081B"/>
    <w:rsid w:val="00E81B1A"/>
    <w:rsid w:val="00E851D0"/>
    <w:rsid w:val="00E931B0"/>
    <w:rsid w:val="00E95FF5"/>
    <w:rsid w:val="00EB24C5"/>
    <w:rsid w:val="00EB267A"/>
    <w:rsid w:val="00EB44FB"/>
    <w:rsid w:val="00EB6A25"/>
    <w:rsid w:val="00EC4707"/>
    <w:rsid w:val="00ED1963"/>
    <w:rsid w:val="00ED6AC5"/>
    <w:rsid w:val="00EE587D"/>
    <w:rsid w:val="00EE6D26"/>
    <w:rsid w:val="00EF0831"/>
    <w:rsid w:val="00EF54AF"/>
    <w:rsid w:val="00EF753F"/>
    <w:rsid w:val="00F236E5"/>
    <w:rsid w:val="00F2491E"/>
    <w:rsid w:val="00F2553E"/>
    <w:rsid w:val="00F276A6"/>
    <w:rsid w:val="00F35F58"/>
    <w:rsid w:val="00F60FCE"/>
    <w:rsid w:val="00F615C9"/>
    <w:rsid w:val="00F764EC"/>
    <w:rsid w:val="00F81D8E"/>
    <w:rsid w:val="00F969F1"/>
    <w:rsid w:val="00FA3967"/>
    <w:rsid w:val="00FB1BC7"/>
    <w:rsid w:val="00FB60CA"/>
    <w:rsid w:val="00FB6534"/>
    <w:rsid w:val="00FC698A"/>
    <w:rsid w:val="00FD0A7B"/>
    <w:rsid w:val="00FD504F"/>
    <w:rsid w:val="00FF75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CD0DB4"/>
    <w:pPr>
      <w:suppressAutoHyphens/>
      <w:spacing w:before="120" w:after="120" w:line="360" w:lineRule="auto"/>
    </w:pPr>
    <w:rPr>
      <w:rFonts w:ascii="Trebuchet MS" w:eastAsia="Calibri" w:hAnsi="Trebuchet MS" w:cs="Trebuchet MS"/>
      <w:sz w:val="24"/>
      <w:szCs w:val="22"/>
      <w:lang w:eastAsia="ar-SA"/>
    </w:rPr>
  </w:style>
  <w:style w:type="paragraph" w:styleId="berschrift1">
    <w:name w:val="heading 1"/>
    <w:basedOn w:val="Standard"/>
    <w:next w:val="Textkrper"/>
    <w:qFormat/>
    <w:pPr>
      <w:keepNext/>
      <w:numPr>
        <w:numId w:val="1"/>
      </w:numPr>
      <w:spacing w:before="480" w:after="480" w:line="240" w:lineRule="auto"/>
      <w:jc w:val="center"/>
      <w:outlineLvl w:val="0"/>
    </w:pPr>
    <w:rPr>
      <w:rFonts w:eastAsia="Times New Roman"/>
      <w:b/>
      <w:bCs/>
      <w:kern w:val="1"/>
      <w:sz w:val="32"/>
      <w:szCs w:val="48"/>
      <w:lang w:val="x-none"/>
    </w:rPr>
  </w:style>
  <w:style w:type="paragraph" w:styleId="berschrift2">
    <w:name w:val="heading 2"/>
    <w:basedOn w:val="Standard"/>
    <w:next w:val="Standard"/>
    <w:qFormat/>
    <w:pPr>
      <w:keepNext/>
      <w:keepLines/>
      <w:numPr>
        <w:ilvl w:val="1"/>
        <w:numId w:val="1"/>
      </w:numPr>
      <w:spacing w:before="360" w:after="360"/>
      <w:outlineLvl w:val="1"/>
    </w:pPr>
    <w:rPr>
      <w:rFonts w:eastAsia="Times New Roman"/>
      <w:b/>
      <w:bCs/>
      <w:sz w:val="26"/>
      <w:szCs w:val="26"/>
      <w:lang w:val="x-none"/>
    </w:rPr>
  </w:style>
  <w:style w:type="paragraph" w:styleId="berschrift3">
    <w:name w:val="heading 3"/>
    <w:basedOn w:val="Standard"/>
    <w:next w:val="Standard"/>
    <w:qFormat/>
    <w:rsid w:val="00A810E7"/>
    <w:pPr>
      <w:numPr>
        <w:ilvl w:val="2"/>
        <w:numId w:val="1"/>
      </w:numPr>
      <w:tabs>
        <w:tab w:val="left" w:pos="851"/>
      </w:tabs>
      <w:spacing w:before="240" w:after="240"/>
      <w:outlineLvl w:val="2"/>
    </w:pPr>
    <w:rPr>
      <w:rFonts w:eastAsia="Times New Roman"/>
      <w:b/>
      <w:bCs/>
      <w:szCs w:val="20"/>
      <w:lang w:val="x-none"/>
    </w:rPr>
  </w:style>
  <w:style w:type="paragraph" w:styleId="berschrift4">
    <w:name w:val="heading 4"/>
    <w:basedOn w:val="Standard"/>
    <w:next w:val="Standard"/>
    <w:qFormat/>
    <w:pPr>
      <w:keepNext/>
      <w:keepLines/>
      <w:numPr>
        <w:ilvl w:val="3"/>
        <w:numId w:val="1"/>
      </w:numPr>
      <w:spacing w:before="200" w:after="0"/>
      <w:ind w:left="2280" w:firstLine="0"/>
      <w:outlineLvl w:val="3"/>
    </w:pPr>
    <w:rPr>
      <w:rFonts w:eastAsia="Times New Roman"/>
      <w:b/>
      <w:bCs/>
      <w:iCs/>
      <w:szCs w:val="20"/>
      <w:lang w:val="x-none"/>
    </w:rPr>
  </w:style>
  <w:style w:type="paragraph" w:styleId="berschrift5">
    <w:name w:val="heading 5"/>
    <w:basedOn w:val="Standard"/>
    <w:next w:val="Standard"/>
    <w:qFormat/>
    <w:pPr>
      <w:numPr>
        <w:ilvl w:val="4"/>
        <w:numId w:val="1"/>
      </w:numPr>
      <w:spacing w:before="240" w:after="60"/>
      <w:ind w:left="3132" w:firstLine="0"/>
      <w:outlineLvl w:val="4"/>
    </w:pPr>
    <w:rPr>
      <w:rFonts w:eastAsia="Times New Roman"/>
      <w:b/>
      <w:bCs/>
      <w:iCs/>
      <w:szCs w:val="26"/>
    </w:rPr>
  </w:style>
  <w:style w:type="paragraph" w:styleId="berschrift6">
    <w:name w:val="heading 6"/>
    <w:basedOn w:val="Standard"/>
    <w:next w:val="Standard"/>
    <w:qFormat/>
    <w:pPr>
      <w:numPr>
        <w:ilvl w:val="5"/>
        <w:numId w:val="1"/>
      </w:numPr>
      <w:spacing w:before="240" w:after="60"/>
      <w:outlineLvl w:val="5"/>
    </w:pPr>
    <w:rPr>
      <w:rFonts w:ascii="Calibri" w:eastAsia="Times New Roman" w:hAnsi="Calibri" w:cs="Times New Roman"/>
      <w:b/>
      <w:bCs/>
      <w:sz w:val="22"/>
    </w:rPr>
  </w:style>
  <w:style w:type="paragraph" w:styleId="berschrift7">
    <w:name w:val="heading 7"/>
    <w:basedOn w:val="Standard"/>
    <w:next w:val="Standard"/>
    <w:qFormat/>
    <w:pPr>
      <w:keepNext/>
      <w:keepLines/>
      <w:numPr>
        <w:ilvl w:val="6"/>
        <w:numId w:val="1"/>
      </w:numPr>
      <w:spacing w:before="200" w:after="0"/>
      <w:jc w:val="center"/>
      <w:outlineLvl w:val="6"/>
    </w:pPr>
    <w:rPr>
      <w:rFonts w:eastAsia="Times New Roman"/>
      <w:b/>
      <w:iCs/>
      <w:color w:val="404040"/>
      <w:szCs w:val="20"/>
      <w:lang w:val="x-none"/>
    </w:rPr>
  </w:style>
  <w:style w:type="paragraph" w:styleId="berschrift8">
    <w:name w:val="heading 8"/>
    <w:basedOn w:val="Standard"/>
    <w:next w:val="Standard"/>
    <w:qFormat/>
    <w:pPr>
      <w:numPr>
        <w:ilvl w:val="7"/>
        <w:numId w:val="1"/>
      </w:numPr>
      <w:spacing w:before="240" w:after="60"/>
      <w:outlineLvl w:val="7"/>
    </w:pPr>
    <w:rPr>
      <w:rFonts w:ascii="Calibri" w:eastAsia="Times New Roman" w:hAnsi="Calibri" w:cs="Times New Roman"/>
      <w:i/>
      <w:iCs/>
      <w:szCs w:val="24"/>
    </w:rPr>
  </w:style>
  <w:style w:type="paragraph" w:styleId="berschrift9">
    <w:name w:val="heading 9"/>
    <w:basedOn w:val="Standard"/>
    <w:next w:val="Standard"/>
    <w:qFormat/>
    <w:pPr>
      <w:numPr>
        <w:ilvl w:val="8"/>
        <w:numId w:val="1"/>
      </w:numPr>
      <w:spacing w:before="240" w:after="60"/>
      <w:outlineLvl w:val="8"/>
    </w:pPr>
    <w:rPr>
      <w:rFonts w:ascii="Cambria" w:eastAsia="Times New Roman" w:hAnsi="Cambria" w:cs="Times New Roman"/>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Pr>
      <w:rFonts w:hint="default"/>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Courier New" w:eastAsia="Times New Roman" w:hAnsi="Courier New" w:cs="Courier New" w:hint="default"/>
      <w:strike/>
      <w:color w:val="00B0F0"/>
      <w:lang w:val="de-DE"/>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2z4">
    <w:name w:val="WW8Num2z4"/>
    <w:rPr>
      <w:rFonts w:ascii="Courier New" w:hAnsi="Courier New" w:cs="Arial"/>
      <w:color w:val="00B050"/>
      <w:szCs w:val="24"/>
      <w:lang w:eastAsia="hi-IN" w:bidi="hi-IN"/>
    </w:rPr>
  </w:style>
  <w:style w:type="character" w:customStyle="1" w:styleId="WW8Num3z0">
    <w:name w:val="WW8Num3z0"/>
    <w:rPr>
      <w:rFonts w:ascii="Courier New" w:eastAsia="Times New Roman" w:hAnsi="Courier New" w:cs="Courier New" w:hint="default"/>
      <w:strike/>
      <w:color w:val="FFC000"/>
      <w:sz w:val="27"/>
      <w:szCs w:val="27"/>
    </w:rPr>
  </w:style>
  <w:style w:type="character" w:customStyle="1" w:styleId="WW8Num3z2">
    <w:name w:val="WW8Num3z2"/>
    <w:rPr>
      <w:rFonts w:ascii="Wingdings" w:hAnsi="Wingdings" w:cs="Wingdings" w:hint="default"/>
    </w:rPr>
  </w:style>
  <w:style w:type="character" w:customStyle="1" w:styleId="WW8Num3z3">
    <w:name w:val="WW8Num3z3"/>
    <w:rPr>
      <w:rFonts w:ascii="Symbol" w:hAnsi="Symbol" w:cs="Symbol" w:hint="default"/>
    </w:rPr>
  </w:style>
  <w:style w:type="character" w:customStyle="1" w:styleId="WW8Num3z4">
    <w:name w:val="WW8Num3z4"/>
    <w:rPr>
      <w:rFonts w:ascii="Courier New" w:hAnsi="Courier New" w:cs="Arial"/>
      <w:color w:val="00B050"/>
      <w:szCs w:val="24"/>
      <w:lang w:eastAsia="hi-IN" w:bidi="hi-IN"/>
    </w:rPr>
  </w:style>
  <w:style w:type="character" w:customStyle="1" w:styleId="WW8Num4z0">
    <w:name w:val="WW8Num4z0"/>
    <w:rPr>
      <w:rFonts w:ascii="Arial" w:eastAsia="Times New Roman" w:hAnsi="Arial" w:cs="Arial"/>
      <w:color w:val="00B050"/>
      <w:szCs w:val="24"/>
      <w:lang w:eastAsia="hi-IN" w:bidi="hi-IN"/>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5z0">
    <w:name w:val="WW8Num5z0"/>
    <w:rPr>
      <w:rFonts w:ascii="Courier New" w:hAnsi="Courier New" w:cs="Courier New" w:hint="default"/>
      <w:color w:val="00B050"/>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0">
    <w:name w:val="WW8Num6z0"/>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7z3">
    <w:name w:val="WW8Num7z3"/>
    <w:rPr>
      <w:rFonts w:ascii="Symbol" w:hAnsi="Symbol" w:cs="Symbol" w:hint="default"/>
    </w:rPr>
  </w:style>
  <w:style w:type="character" w:customStyle="1" w:styleId="Absatz-Standardschriftart3">
    <w:name w:val="Absatz-Standardschriftart3"/>
  </w:style>
  <w:style w:type="character" w:customStyle="1" w:styleId="Absatz-Standardschriftart2">
    <w:name w:val="Absatz-Standardschriftart2"/>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8z0">
    <w:name w:val="WW8Num8z0"/>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8z3">
    <w:name w:val="WW8Num8z3"/>
    <w:rPr>
      <w:rFonts w:ascii="Symbol" w:hAnsi="Symbol" w:cs="Symbol" w:hint="default"/>
    </w:rPr>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Calibri" w:eastAsia="Times New Roman" w:hAnsi="Calibri" w:cs="Calibri" w:hint="default"/>
    </w:rPr>
  </w:style>
  <w:style w:type="character" w:customStyle="1" w:styleId="WW8Num10z1">
    <w:name w:val="WW8Num10z1"/>
    <w:rPr>
      <w:rFonts w:ascii="Courier New" w:hAnsi="Courier New" w:cs="Times New Roman"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Wingdings" w:eastAsia="Times New Roman" w:hAnsi="Wingdings" w:cs="Wingdings" w:hint="default"/>
    </w:rPr>
  </w:style>
  <w:style w:type="character" w:customStyle="1" w:styleId="WW8Num10z6">
    <w:name w:val="WW8Num10z6"/>
    <w:rPr>
      <w:rFonts w:ascii="Symbol" w:hAnsi="Symbol" w:cs="Symbol" w:hint="default"/>
    </w:rPr>
  </w:style>
  <w:style w:type="character" w:customStyle="1" w:styleId="WW8Num11z0">
    <w:name w:val="WW8Num11z0"/>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1z3">
    <w:name w:val="WW8Num11z3"/>
    <w:rPr>
      <w:rFonts w:ascii="Symbol" w:hAnsi="Symbol" w:cs="Symbol" w:hint="default"/>
    </w:rPr>
  </w:style>
  <w:style w:type="character" w:customStyle="1" w:styleId="WW8Num12z0">
    <w:name w:val="WW8Num12z0"/>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WW8Num13z0">
    <w:name w:val="WW8Num13z0"/>
    <w:rPr>
      <w:rFonts w:ascii="Symbol" w:hAnsi="Symbol" w:cs="Symbol"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0">
    <w:name w:val="WW8Num14z0"/>
    <w:rPr>
      <w:rFonts w:ascii="Symbol" w:hAnsi="Symbol" w:cs="Symbol"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6z3">
    <w:name w:val="WW8Num16z3"/>
    <w:rPr>
      <w:rFonts w:ascii="Symbol" w:hAnsi="Symbol" w:cs="Symbol" w:hint="default"/>
    </w:rPr>
  </w:style>
  <w:style w:type="character" w:customStyle="1" w:styleId="WW8Num17z0">
    <w:name w:val="WW8Num17z0"/>
    <w:rPr>
      <w:rFonts w:ascii="Courier New" w:hAnsi="Courier New" w:cs="Courier New" w:hint="default"/>
      <w:color w:val="00B050"/>
      <w:lang w:val="en-US"/>
    </w:rPr>
  </w:style>
  <w:style w:type="character" w:customStyle="1" w:styleId="WW8Num17z2">
    <w:name w:val="WW8Num17z2"/>
    <w:rPr>
      <w:rFonts w:ascii="Wingdings" w:hAnsi="Wingdings" w:cs="Wingdings" w:hint="default"/>
    </w:rPr>
  </w:style>
  <w:style w:type="character" w:customStyle="1" w:styleId="WW8Num17z3">
    <w:name w:val="WW8Num17z3"/>
    <w:rPr>
      <w:rFonts w:ascii="Symbol" w:hAnsi="Symbol" w:cs="Symbol" w:hint="default"/>
    </w:rPr>
  </w:style>
  <w:style w:type="character" w:customStyle="1" w:styleId="Absatz-Standardschriftart1">
    <w:name w:val="Absatz-Standardschriftart1"/>
  </w:style>
  <w:style w:type="character" w:customStyle="1" w:styleId="berschrift2Zchn">
    <w:name w:val="Überschrift 2 Zchn"/>
    <w:rPr>
      <w:rFonts w:ascii="Trebuchet MS" w:eastAsia="Times New Roman" w:hAnsi="Trebuchet MS" w:cs="Trebuchet MS"/>
      <w:b/>
      <w:bCs/>
      <w:sz w:val="26"/>
      <w:szCs w:val="26"/>
      <w:lang w:val="x-none"/>
    </w:rPr>
  </w:style>
  <w:style w:type="character" w:customStyle="1" w:styleId="berschrift1Zchn">
    <w:name w:val="Überschrift 1 Zchn"/>
    <w:rPr>
      <w:rFonts w:ascii="Trebuchet MS" w:eastAsia="Times New Roman" w:hAnsi="Trebuchet MS" w:cs="Trebuchet MS"/>
      <w:b/>
      <w:bCs/>
      <w:kern w:val="1"/>
      <w:sz w:val="32"/>
      <w:szCs w:val="48"/>
      <w:lang w:val="x-none"/>
    </w:rPr>
  </w:style>
  <w:style w:type="character" w:customStyle="1" w:styleId="berschrift3Zchn">
    <w:name w:val="Überschrift 3 Zchn"/>
    <w:rPr>
      <w:rFonts w:ascii="Trebuchet MS" w:eastAsia="Times New Roman" w:hAnsi="Trebuchet MS" w:cs="Trebuchet MS"/>
      <w:b/>
      <w:bCs/>
      <w:sz w:val="24"/>
      <w:lang w:val="x-none"/>
    </w:rPr>
  </w:style>
  <w:style w:type="character" w:customStyle="1" w:styleId="berschrift4Zchn">
    <w:name w:val="Überschrift 4 Zchn"/>
    <w:rPr>
      <w:rFonts w:ascii="Trebuchet MS" w:eastAsia="Times New Roman" w:hAnsi="Trebuchet MS" w:cs="Trebuchet MS"/>
      <w:b/>
      <w:bCs/>
      <w:iCs/>
      <w:sz w:val="24"/>
      <w:lang w:val="x-none"/>
    </w:rPr>
  </w:style>
  <w:style w:type="character" w:customStyle="1" w:styleId="berschrift7Zchn">
    <w:name w:val="Überschrift 7 Zchn"/>
    <w:rPr>
      <w:rFonts w:ascii="Trebuchet MS" w:eastAsia="Times New Roman" w:hAnsi="Trebuchet MS" w:cs="Trebuchet MS"/>
      <w:b/>
      <w:iCs/>
      <w:color w:val="404040"/>
      <w:sz w:val="24"/>
      <w:lang w:val="x-none"/>
    </w:rPr>
  </w:style>
  <w:style w:type="character" w:customStyle="1" w:styleId="TitelZchn">
    <w:name w:val="Titel Zchn"/>
    <w:rPr>
      <w:rFonts w:ascii="Trebuchet MS" w:hAnsi="Trebuchet MS" w:cs="Trebuchet MS"/>
      <w:b/>
      <w:bCs/>
      <w:kern w:val="1"/>
      <w:sz w:val="32"/>
      <w:szCs w:val="32"/>
    </w:rPr>
  </w:style>
  <w:style w:type="character" w:customStyle="1" w:styleId="SprechblasentextZchn">
    <w:name w:val="Sprechblasentext Zchn"/>
    <w:rPr>
      <w:rFonts w:ascii="Tahoma" w:hAnsi="Tahoma" w:cs="Tahoma"/>
      <w:sz w:val="16"/>
      <w:szCs w:val="16"/>
    </w:rPr>
  </w:style>
  <w:style w:type="character" w:customStyle="1" w:styleId="KopfzeileZchn">
    <w:name w:val="Kopfzeile Zchn"/>
    <w:rPr>
      <w:rFonts w:ascii="Trebuchet MS" w:hAnsi="Trebuchet MS" w:cs="Trebuchet MS"/>
      <w:sz w:val="24"/>
    </w:rPr>
  </w:style>
  <w:style w:type="character" w:customStyle="1" w:styleId="FuzeileZchn">
    <w:name w:val="Fußzeile Zchn"/>
    <w:rPr>
      <w:rFonts w:ascii="Trebuchet MS" w:hAnsi="Trebuchet MS" w:cs="Trebuchet MS"/>
      <w:sz w:val="24"/>
    </w:rPr>
  </w:style>
  <w:style w:type="character" w:styleId="Hyperlink">
    <w:name w:val="Hyperlink"/>
    <w:uiPriority w:val="99"/>
    <w:rPr>
      <w:color w:val="0000FF"/>
      <w:u w:val="single"/>
    </w:rPr>
  </w:style>
  <w:style w:type="character" w:customStyle="1" w:styleId="berschrift5Zchn">
    <w:name w:val="Überschrift 5 Zchn"/>
    <w:rPr>
      <w:rFonts w:ascii="Trebuchet MS" w:eastAsia="Times New Roman" w:hAnsi="Trebuchet MS" w:cs="Trebuchet MS"/>
      <w:b/>
      <w:bCs/>
      <w:iCs/>
      <w:sz w:val="24"/>
      <w:szCs w:val="26"/>
    </w:rPr>
  </w:style>
  <w:style w:type="character" w:customStyle="1" w:styleId="berschrift6Zchn">
    <w:name w:val="Überschrift 6 Zchn"/>
    <w:rPr>
      <w:rFonts w:eastAsia="Times New Roman"/>
      <w:b/>
      <w:bCs/>
      <w:sz w:val="22"/>
      <w:szCs w:val="22"/>
    </w:rPr>
  </w:style>
  <w:style w:type="character" w:customStyle="1" w:styleId="berschrift8Zchn">
    <w:name w:val="Überschrift 8 Zchn"/>
    <w:rPr>
      <w:rFonts w:eastAsia="Times New Roman"/>
      <w:i/>
      <w:iCs/>
      <w:sz w:val="24"/>
      <w:szCs w:val="24"/>
    </w:rPr>
  </w:style>
  <w:style w:type="character" w:customStyle="1" w:styleId="berschrift9Zchn">
    <w:name w:val="Überschrift 9 Zchn"/>
    <w:rPr>
      <w:rFonts w:ascii="Cambria" w:eastAsia="Times New Roman" w:hAnsi="Cambria" w:cs="Cambria"/>
      <w:sz w:val="22"/>
      <w:szCs w:val="22"/>
    </w:rPr>
  </w:style>
  <w:style w:type="character" w:customStyle="1" w:styleId="Kommentarzeichen1">
    <w:name w:val="Kommentarzeichen1"/>
    <w:rPr>
      <w:sz w:val="16"/>
      <w:szCs w:val="16"/>
    </w:rPr>
  </w:style>
  <w:style w:type="character" w:customStyle="1" w:styleId="KommentartextZchn">
    <w:name w:val="Kommentartext Zchn"/>
    <w:rPr>
      <w:rFonts w:ascii="Trebuchet MS" w:hAnsi="Trebuchet MS" w:cs="Trebuchet MS"/>
    </w:rPr>
  </w:style>
  <w:style w:type="character" w:customStyle="1" w:styleId="KommentarthemaZchn">
    <w:name w:val="Kommentarthema Zchn"/>
    <w:rPr>
      <w:rFonts w:ascii="Trebuchet MS" w:hAnsi="Trebuchet MS" w:cs="Trebuchet MS"/>
      <w:b/>
      <w:bCs/>
    </w:rPr>
  </w:style>
  <w:style w:type="character" w:styleId="Fett">
    <w:name w:val="Strong"/>
    <w:qFormat/>
    <w:rPr>
      <w:b/>
      <w:bCs/>
    </w:rPr>
  </w:style>
  <w:style w:type="character" w:styleId="HTMLAkronym">
    <w:name w:val="HTML Acronym"/>
  </w:style>
  <w:style w:type="character" w:customStyle="1" w:styleId="skypepnhprintcontainer">
    <w:name w:val="skype_pnh_print_container"/>
  </w:style>
  <w:style w:type="character" w:customStyle="1" w:styleId="Kommentarzeichen2">
    <w:name w:val="Kommentarzeichen2"/>
    <w:rPr>
      <w:sz w:val="16"/>
      <w:szCs w:val="16"/>
    </w:rPr>
  </w:style>
  <w:style w:type="character" w:customStyle="1" w:styleId="KommentartextZchn1">
    <w:name w:val="Kommentartext Zchn1"/>
    <w:rPr>
      <w:rFonts w:ascii="Trebuchet MS" w:eastAsia="Calibri" w:hAnsi="Trebuchet MS" w:cs="Trebuchet MS"/>
    </w:rPr>
  </w:style>
  <w:style w:type="character" w:customStyle="1" w:styleId="ACRONYM">
    <w:name w:val="ACRONYM"/>
  </w:style>
  <w:style w:type="character" w:customStyle="1" w:styleId="Kommentarzeichen3">
    <w:name w:val="Kommentarzeichen3"/>
    <w:rPr>
      <w:sz w:val="16"/>
      <w:szCs w:val="16"/>
    </w:rPr>
  </w:style>
  <w:style w:type="character" w:customStyle="1" w:styleId="KommentartextZchn2">
    <w:name w:val="Kommentartext Zchn2"/>
    <w:rPr>
      <w:rFonts w:ascii="Trebuchet MS" w:eastAsia="Calibri" w:hAnsi="Trebuchet MS" w:cs="Trebuchet MS"/>
    </w:rPr>
  </w:style>
  <w:style w:type="character" w:customStyle="1" w:styleId="Aufzhlungszeichen1">
    <w:name w:val="Aufzählungszeichen1"/>
    <w:rPr>
      <w:rFonts w:ascii="OpenSymbol" w:eastAsia="OpenSymbol" w:hAnsi="OpenSymbol" w:cs="OpenSymbol"/>
    </w:rPr>
  </w:style>
  <w:style w:type="paragraph" w:customStyle="1" w:styleId="berschrift">
    <w:name w:val="Überschrift"/>
    <w:basedOn w:val="Standard"/>
    <w:next w:val="Textkrper"/>
    <w:pPr>
      <w:keepNext/>
      <w:spacing w:before="240"/>
    </w:pPr>
    <w:rPr>
      <w:rFonts w:ascii="Arial" w:eastAsia="Microsoft YaHei" w:hAnsi="Arial" w:cs="Mangal"/>
      <w:sz w:val="28"/>
      <w:szCs w:val="28"/>
    </w:rPr>
  </w:style>
  <w:style w:type="paragraph" w:styleId="Textkrper">
    <w:name w:val="Body Text"/>
    <w:basedOn w:val="Standard"/>
    <w:pPr>
      <w:spacing w:before="0"/>
    </w:pPr>
  </w:style>
  <w:style w:type="paragraph" w:styleId="Liste">
    <w:name w:val="List"/>
    <w:basedOn w:val="Textkrper"/>
    <w:rPr>
      <w:rFonts w:cs="Mangal"/>
    </w:rPr>
  </w:style>
  <w:style w:type="paragraph" w:customStyle="1" w:styleId="Beschriftung3">
    <w:name w:val="Beschriftung3"/>
    <w:basedOn w:val="Standard"/>
    <w:pPr>
      <w:suppressLineNumbers/>
    </w:pPr>
    <w:rPr>
      <w:rFonts w:cs="Mangal"/>
      <w:i/>
      <w:iCs/>
      <w:szCs w:val="24"/>
    </w:rPr>
  </w:style>
  <w:style w:type="paragraph" w:customStyle="1" w:styleId="Verzeichnis">
    <w:name w:val="Verzeichnis"/>
    <w:basedOn w:val="Standard"/>
    <w:pPr>
      <w:suppressLineNumbers/>
    </w:pPr>
    <w:rPr>
      <w:rFonts w:cs="Mangal"/>
    </w:rPr>
  </w:style>
  <w:style w:type="paragraph" w:customStyle="1" w:styleId="Beschriftung2">
    <w:name w:val="Beschriftung2"/>
    <w:basedOn w:val="Standard"/>
    <w:pPr>
      <w:suppressLineNumbers/>
    </w:pPr>
    <w:rPr>
      <w:rFonts w:cs="Mangal"/>
      <w:i/>
      <w:iCs/>
      <w:szCs w:val="24"/>
    </w:rPr>
  </w:style>
  <w:style w:type="paragraph" w:customStyle="1" w:styleId="Beschriftung1">
    <w:name w:val="Beschriftung1"/>
    <w:basedOn w:val="Standard"/>
    <w:pPr>
      <w:suppressLineNumbers/>
    </w:pPr>
    <w:rPr>
      <w:rFonts w:cs="Mangal"/>
      <w:i/>
      <w:iCs/>
      <w:szCs w:val="24"/>
    </w:rPr>
  </w:style>
  <w:style w:type="paragraph" w:customStyle="1" w:styleId="Spiegelstrich">
    <w:name w:val="Spiegelstrich"/>
    <w:basedOn w:val="Standard"/>
    <w:pPr>
      <w:ind w:left="851" w:hanging="851"/>
    </w:pPr>
  </w:style>
  <w:style w:type="paragraph" w:styleId="Titel">
    <w:name w:val="Title"/>
    <w:basedOn w:val="Standard"/>
    <w:next w:val="Standard"/>
    <w:qFormat/>
    <w:pPr>
      <w:spacing w:before="240" w:after="60"/>
      <w:jc w:val="center"/>
    </w:pPr>
    <w:rPr>
      <w:b/>
      <w:bCs/>
      <w:kern w:val="1"/>
      <w:sz w:val="32"/>
      <w:szCs w:val="32"/>
      <w:lang w:val="x-none"/>
    </w:rPr>
  </w:style>
  <w:style w:type="paragraph" w:styleId="Untertitel">
    <w:name w:val="Subtitle"/>
    <w:basedOn w:val="berschrift"/>
    <w:next w:val="Textkrper"/>
    <w:qFormat/>
    <w:pPr>
      <w:jc w:val="center"/>
    </w:pPr>
    <w:rPr>
      <w:i/>
      <w:iCs/>
    </w:rPr>
  </w:style>
  <w:style w:type="paragraph" w:styleId="Listenabsatz">
    <w:name w:val="List Paragraph"/>
    <w:basedOn w:val="Standard"/>
    <w:qFormat/>
    <w:pPr>
      <w:ind w:left="720"/>
    </w:pPr>
  </w:style>
  <w:style w:type="paragraph" w:styleId="Sprechblasentext">
    <w:name w:val="Balloon Text"/>
    <w:basedOn w:val="Standard"/>
    <w:pPr>
      <w:spacing w:before="0" w:after="0" w:line="240" w:lineRule="auto"/>
    </w:pPr>
    <w:rPr>
      <w:rFonts w:ascii="Tahoma" w:hAnsi="Tahoma" w:cs="Tahoma"/>
      <w:sz w:val="16"/>
      <w:szCs w:val="16"/>
      <w:lang w:val="x-none"/>
    </w:rPr>
  </w:style>
  <w:style w:type="paragraph" w:styleId="Kopfzeile">
    <w:name w:val="header"/>
    <w:basedOn w:val="Standard"/>
    <w:pPr>
      <w:spacing w:before="0" w:after="0" w:line="240" w:lineRule="auto"/>
    </w:pPr>
    <w:rPr>
      <w:szCs w:val="20"/>
      <w:lang w:val="x-none"/>
    </w:rPr>
  </w:style>
  <w:style w:type="paragraph" w:styleId="Fuzeile">
    <w:name w:val="footer"/>
    <w:basedOn w:val="Standard"/>
    <w:pPr>
      <w:spacing w:before="0" w:after="0" w:line="240" w:lineRule="auto"/>
    </w:pPr>
    <w:rPr>
      <w:szCs w:val="20"/>
      <w:lang w:val="x-none"/>
    </w:rPr>
  </w:style>
  <w:style w:type="paragraph" w:styleId="Inhaltsverzeichnisberschrift">
    <w:name w:val="TOC Heading"/>
    <w:basedOn w:val="berschrift1"/>
    <w:next w:val="Standard"/>
    <w:qFormat/>
    <w:pPr>
      <w:keepLines/>
      <w:numPr>
        <w:numId w:val="0"/>
      </w:numPr>
      <w:spacing w:after="0" w:line="276" w:lineRule="auto"/>
    </w:pPr>
    <w:rPr>
      <w:rFonts w:ascii="Cambria" w:hAnsi="Cambria" w:cs="Times New Roman"/>
      <w:color w:val="365F91"/>
      <w:sz w:val="28"/>
      <w:szCs w:val="28"/>
      <w:lang w:val="de-DE"/>
    </w:rPr>
  </w:style>
  <w:style w:type="paragraph" w:styleId="Verzeichnis1">
    <w:name w:val="toc 1"/>
    <w:basedOn w:val="Standard"/>
    <w:next w:val="Standard"/>
    <w:uiPriority w:val="39"/>
  </w:style>
  <w:style w:type="paragraph" w:styleId="Verzeichnis2">
    <w:name w:val="toc 2"/>
    <w:basedOn w:val="Standard"/>
    <w:next w:val="Standard"/>
    <w:uiPriority w:val="39"/>
    <w:pPr>
      <w:ind w:left="240"/>
    </w:pPr>
  </w:style>
  <w:style w:type="paragraph" w:styleId="Verzeichnis3">
    <w:name w:val="toc 3"/>
    <w:basedOn w:val="Standard"/>
    <w:next w:val="Standard"/>
    <w:uiPriority w:val="39"/>
    <w:pPr>
      <w:ind w:left="480"/>
    </w:pPr>
  </w:style>
  <w:style w:type="paragraph" w:customStyle="1" w:styleId="Kommentartext1">
    <w:name w:val="Kommentartext1"/>
    <w:basedOn w:val="Standard"/>
    <w:rPr>
      <w:sz w:val="20"/>
      <w:szCs w:val="20"/>
    </w:rPr>
  </w:style>
  <w:style w:type="paragraph" w:styleId="Kommentarthema">
    <w:name w:val="annotation subject"/>
    <w:basedOn w:val="Kommentartext1"/>
    <w:next w:val="Kommentartext1"/>
    <w:rPr>
      <w:b/>
      <w:bCs/>
    </w:rPr>
  </w:style>
  <w:style w:type="paragraph" w:customStyle="1" w:styleId="bodytext">
    <w:name w:val="bodytext"/>
    <w:basedOn w:val="Standard"/>
    <w:pPr>
      <w:spacing w:before="280" w:after="280" w:line="240" w:lineRule="auto"/>
    </w:pPr>
    <w:rPr>
      <w:rFonts w:ascii="Times New Roman" w:eastAsia="Times New Roman" w:hAnsi="Times New Roman" w:cs="Times New Roman"/>
      <w:szCs w:val="24"/>
    </w:rPr>
  </w:style>
  <w:style w:type="paragraph" w:styleId="Verzeichnis4">
    <w:name w:val="toc 4"/>
    <w:basedOn w:val="Verzeichnis"/>
    <w:pPr>
      <w:tabs>
        <w:tab w:val="right" w:leader="dot" w:pos="8789"/>
      </w:tabs>
      <w:ind w:left="849"/>
    </w:pPr>
  </w:style>
  <w:style w:type="paragraph" w:styleId="Verzeichnis5">
    <w:name w:val="toc 5"/>
    <w:basedOn w:val="Verzeichnis"/>
    <w:pPr>
      <w:tabs>
        <w:tab w:val="right" w:leader="dot" w:pos="8506"/>
      </w:tabs>
      <w:ind w:left="1132"/>
    </w:pPr>
  </w:style>
  <w:style w:type="paragraph" w:styleId="Verzeichnis6">
    <w:name w:val="toc 6"/>
    <w:basedOn w:val="Verzeichnis"/>
    <w:pPr>
      <w:tabs>
        <w:tab w:val="right" w:leader="dot" w:pos="8223"/>
      </w:tabs>
      <w:ind w:left="1415"/>
    </w:pPr>
  </w:style>
  <w:style w:type="paragraph" w:styleId="Verzeichnis7">
    <w:name w:val="toc 7"/>
    <w:basedOn w:val="Verzeichnis"/>
    <w:pPr>
      <w:tabs>
        <w:tab w:val="right" w:leader="dot" w:pos="7940"/>
      </w:tabs>
      <w:ind w:left="1698"/>
    </w:pPr>
  </w:style>
  <w:style w:type="paragraph" w:styleId="Verzeichnis8">
    <w:name w:val="toc 8"/>
    <w:basedOn w:val="Verzeichnis"/>
    <w:pPr>
      <w:tabs>
        <w:tab w:val="right" w:leader="dot" w:pos="7657"/>
      </w:tabs>
      <w:ind w:left="1981"/>
    </w:pPr>
  </w:style>
  <w:style w:type="paragraph" w:styleId="Verzeichnis9">
    <w:name w:val="toc 9"/>
    <w:basedOn w:val="Verzeichnis"/>
    <w:pPr>
      <w:tabs>
        <w:tab w:val="right" w:leader="dot" w:pos="7374"/>
      </w:tabs>
      <w:ind w:left="2264"/>
    </w:pPr>
  </w:style>
  <w:style w:type="paragraph" w:customStyle="1" w:styleId="Inhaltsverzeichnis10">
    <w:name w:val="Inhaltsverzeichnis 10"/>
    <w:basedOn w:val="Verzeichnis"/>
    <w:pPr>
      <w:tabs>
        <w:tab w:val="right" w:leader="dot" w:pos="7091"/>
      </w:tabs>
      <w:ind w:left="2547"/>
    </w:pPr>
  </w:style>
  <w:style w:type="paragraph" w:customStyle="1" w:styleId="Kommentartext2">
    <w:name w:val="Kommentartext2"/>
    <w:basedOn w:val="Standard"/>
    <w:rPr>
      <w:sz w:val="20"/>
      <w:szCs w:val="20"/>
    </w:rPr>
  </w:style>
  <w:style w:type="paragraph" w:customStyle="1" w:styleId="Kommentartext3">
    <w:name w:val="Kommentartext3"/>
    <w:basedOn w:val="Standard"/>
    <w:rPr>
      <w:sz w:val="20"/>
      <w:szCs w:val="20"/>
    </w:rPr>
  </w:style>
  <w:style w:type="character" w:styleId="Hervorhebung">
    <w:name w:val="Emphasis"/>
    <w:uiPriority w:val="20"/>
    <w:qFormat/>
    <w:rsid w:val="00853E92"/>
    <w:rPr>
      <w:i/>
      <w:iCs/>
    </w:rPr>
  </w:style>
  <w:style w:type="paragraph" w:styleId="StandardWeb">
    <w:name w:val="Normal (Web)"/>
    <w:basedOn w:val="Standard"/>
    <w:uiPriority w:val="99"/>
    <w:semiHidden/>
    <w:unhideWhenUsed/>
    <w:rsid w:val="00922AEE"/>
    <w:pPr>
      <w:suppressAutoHyphens w:val="0"/>
      <w:spacing w:before="100" w:beforeAutospacing="1" w:after="100" w:afterAutospacing="1" w:line="240" w:lineRule="auto"/>
    </w:pPr>
    <w:rPr>
      <w:rFonts w:ascii="Times New Roman" w:eastAsia="Times New Roman" w:hAnsi="Times New Roman" w:cs="Times New Roman"/>
      <w:szCs w:val="24"/>
      <w:lang w:eastAsia="de-DE"/>
    </w:rPr>
  </w:style>
  <w:style w:type="character" w:customStyle="1" w:styleId="st">
    <w:name w:val="st"/>
    <w:rsid w:val="002630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CD0DB4"/>
    <w:pPr>
      <w:suppressAutoHyphens/>
      <w:spacing w:before="120" w:after="120" w:line="360" w:lineRule="auto"/>
    </w:pPr>
    <w:rPr>
      <w:rFonts w:ascii="Trebuchet MS" w:eastAsia="Calibri" w:hAnsi="Trebuchet MS" w:cs="Trebuchet MS"/>
      <w:sz w:val="24"/>
      <w:szCs w:val="22"/>
      <w:lang w:eastAsia="ar-SA"/>
    </w:rPr>
  </w:style>
  <w:style w:type="paragraph" w:styleId="berschrift1">
    <w:name w:val="heading 1"/>
    <w:basedOn w:val="Standard"/>
    <w:next w:val="Textkrper"/>
    <w:qFormat/>
    <w:pPr>
      <w:keepNext/>
      <w:numPr>
        <w:numId w:val="1"/>
      </w:numPr>
      <w:spacing w:before="480" w:after="480" w:line="240" w:lineRule="auto"/>
      <w:jc w:val="center"/>
      <w:outlineLvl w:val="0"/>
    </w:pPr>
    <w:rPr>
      <w:rFonts w:eastAsia="Times New Roman"/>
      <w:b/>
      <w:bCs/>
      <w:kern w:val="1"/>
      <w:sz w:val="32"/>
      <w:szCs w:val="48"/>
      <w:lang w:val="x-none"/>
    </w:rPr>
  </w:style>
  <w:style w:type="paragraph" w:styleId="berschrift2">
    <w:name w:val="heading 2"/>
    <w:basedOn w:val="Standard"/>
    <w:next w:val="Standard"/>
    <w:qFormat/>
    <w:pPr>
      <w:keepNext/>
      <w:keepLines/>
      <w:numPr>
        <w:ilvl w:val="1"/>
        <w:numId w:val="1"/>
      </w:numPr>
      <w:spacing w:before="360" w:after="360"/>
      <w:outlineLvl w:val="1"/>
    </w:pPr>
    <w:rPr>
      <w:rFonts w:eastAsia="Times New Roman"/>
      <w:b/>
      <w:bCs/>
      <w:sz w:val="26"/>
      <w:szCs w:val="26"/>
      <w:lang w:val="x-none"/>
    </w:rPr>
  </w:style>
  <w:style w:type="paragraph" w:styleId="berschrift3">
    <w:name w:val="heading 3"/>
    <w:basedOn w:val="Standard"/>
    <w:next w:val="Standard"/>
    <w:qFormat/>
    <w:rsid w:val="00A810E7"/>
    <w:pPr>
      <w:numPr>
        <w:ilvl w:val="2"/>
        <w:numId w:val="1"/>
      </w:numPr>
      <w:tabs>
        <w:tab w:val="left" w:pos="851"/>
      </w:tabs>
      <w:spacing w:before="240" w:after="240"/>
      <w:outlineLvl w:val="2"/>
    </w:pPr>
    <w:rPr>
      <w:rFonts w:eastAsia="Times New Roman"/>
      <w:b/>
      <w:bCs/>
      <w:szCs w:val="20"/>
      <w:lang w:val="x-none"/>
    </w:rPr>
  </w:style>
  <w:style w:type="paragraph" w:styleId="berschrift4">
    <w:name w:val="heading 4"/>
    <w:basedOn w:val="Standard"/>
    <w:next w:val="Standard"/>
    <w:qFormat/>
    <w:pPr>
      <w:keepNext/>
      <w:keepLines/>
      <w:numPr>
        <w:ilvl w:val="3"/>
        <w:numId w:val="1"/>
      </w:numPr>
      <w:spacing w:before="200" w:after="0"/>
      <w:ind w:left="2280" w:firstLine="0"/>
      <w:outlineLvl w:val="3"/>
    </w:pPr>
    <w:rPr>
      <w:rFonts w:eastAsia="Times New Roman"/>
      <w:b/>
      <w:bCs/>
      <w:iCs/>
      <w:szCs w:val="20"/>
      <w:lang w:val="x-none"/>
    </w:rPr>
  </w:style>
  <w:style w:type="paragraph" w:styleId="berschrift5">
    <w:name w:val="heading 5"/>
    <w:basedOn w:val="Standard"/>
    <w:next w:val="Standard"/>
    <w:qFormat/>
    <w:pPr>
      <w:numPr>
        <w:ilvl w:val="4"/>
        <w:numId w:val="1"/>
      </w:numPr>
      <w:spacing w:before="240" w:after="60"/>
      <w:ind w:left="3132" w:firstLine="0"/>
      <w:outlineLvl w:val="4"/>
    </w:pPr>
    <w:rPr>
      <w:rFonts w:eastAsia="Times New Roman"/>
      <w:b/>
      <w:bCs/>
      <w:iCs/>
      <w:szCs w:val="26"/>
    </w:rPr>
  </w:style>
  <w:style w:type="paragraph" w:styleId="berschrift6">
    <w:name w:val="heading 6"/>
    <w:basedOn w:val="Standard"/>
    <w:next w:val="Standard"/>
    <w:qFormat/>
    <w:pPr>
      <w:numPr>
        <w:ilvl w:val="5"/>
        <w:numId w:val="1"/>
      </w:numPr>
      <w:spacing w:before="240" w:after="60"/>
      <w:outlineLvl w:val="5"/>
    </w:pPr>
    <w:rPr>
      <w:rFonts w:ascii="Calibri" w:eastAsia="Times New Roman" w:hAnsi="Calibri" w:cs="Times New Roman"/>
      <w:b/>
      <w:bCs/>
      <w:sz w:val="22"/>
    </w:rPr>
  </w:style>
  <w:style w:type="paragraph" w:styleId="berschrift7">
    <w:name w:val="heading 7"/>
    <w:basedOn w:val="Standard"/>
    <w:next w:val="Standard"/>
    <w:qFormat/>
    <w:pPr>
      <w:keepNext/>
      <w:keepLines/>
      <w:numPr>
        <w:ilvl w:val="6"/>
        <w:numId w:val="1"/>
      </w:numPr>
      <w:spacing w:before="200" w:after="0"/>
      <w:jc w:val="center"/>
      <w:outlineLvl w:val="6"/>
    </w:pPr>
    <w:rPr>
      <w:rFonts w:eastAsia="Times New Roman"/>
      <w:b/>
      <w:iCs/>
      <w:color w:val="404040"/>
      <w:szCs w:val="20"/>
      <w:lang w:val="x-none"/>
    </w:rPr>
  </w:style>
  <w:style w:type="paragraph" w:styleId="berschrift8">
    <w:name w:val="heading 8"/>
    <w:basedOn w:val="Standard"/>
    <w:next w:val="Standard"/>
    <w:qFormat/>
    <w:pPr>
      <w:numPr>
        <w:ilvl w:val="7"/>
        <w:numId w:val="1"/>
      </w:numPr>
      <w:spacing w:before="240" w:after="60"/>
      <w:outlineLvl w:val="7"/>
    </w:pPr>
    <w:rPr>
      <w:rFonts w:ascii="Calibri" w:eastAsia="Times New Roman" w:hAnsi="Calibri" w:cs="Times New Roman"/>
      <w:i/>
      <w:iCs/>
      <w:szCs w:val="24"/>
    </w:rPr>
  </w:style>
  <w:style w:type="paragraph" w:styleId="berschrift9">
    <w:name w:val="heading 9"/>
    <w:basedOn w:val="Standard"/>
    <w:next w:val="Standard"/>
    <w:qFormat/>
    <w:pPr>
      <w:numPr>
        <w:ilvl w:val="8"/>
        <w:numId w:val="1"/>
      </w:numPr>
      <w:spacing w:before="240" w:after="60"/>
      <w:outlineLvl w:val="8"/>
    </w:pPr>
    <w:rPr>
      <w:rFonts w:ascii="Cambria" w:eastAsia="Times New Roman" w:hAnsi="Cambria" w:cs="Times New Roman"/>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Pr>
      <w:rFonts w:hint="default"/>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Courier New" w:eastAsia="Times New Roman" w:hAnsi="Courier New" w:cs="Courier New" w:hint="default"/>
      <w:strike/>
      <w:color w:val="00B0F0"/>
      <w:lang w:val="de-DE"/>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2z4">
    <w:name w:val="WW8Num2z4"/>
    <w:rPr>
      <w:rFonts w:ascii="Courier New" w:hAnsi="Courier New" w:cs="Arial"/>
      <w:color w:val="00B050"/>
      <w:szCs w:val="24"/>
      <w:lang w:eastAsia="hi-IN" w:bidi="hi-IN"/>
    </w:rPr>
  </w:style>
  <w:style w:type="character" w:customStyle="1" w:styleId="WW8Num3z0">
    <w:name w:val="WW8Num3z0"/>
    <w:rPr>
      <w:rFonts w:ascii="Courier New" w:eastAsia="Times New Roman" w:hAnsi="Courier New" w:cs="Courier New" w:hint="default"/>
      <w:strike/>
      <w:color w:val="FFC000"/>
      <w:sz w:val="27"/>
      <w:szCs w:val="27"/>
    </w:rPr>
  </w:style>
  <w:style w:type="character" w:customStyle="1" w:styleId="WW8Num3z2">
    <w:name w:val="WW8Num3z2"/>
    <w:rPr>
      <w:rFonts w:ascii="Wingdings" w:hAnsi="Wingdings" w:cs="Wingdings" w:hint="default"/>
    </w:rPr>
  </w:style>
  <w:style w:type="character" w:customStyle="1" w:styleId="WW8Num3z3">
    <w:name w:val="WW8Num3z3"/>
    <w:rPr>
      <w:rFonts w:ascii="Symbol" w:hAnsi="Symbol" w:cs="Symbol" w:hint="default"/>
    </w:rPr>
  </w:style>
  <w:style w:type="character" w:customStyle="1" w:styleId="WW8Num3z4">
    <w:name w:val="WW8Num3z4"/>
    <w:rPr>
      <w:rFonts w:ascii="Courier New" w:hAnsi="Courier New" w:cs="Arial"/>
      <w:color w:val="00B050"/>
      <w:szCs w:val="24"/>
      <w:lang w:eastAsia="hi-IN" w:bidi="hi-IN"/>
    </w:rPr>
  </w:style>
  <w:style w:type="character" w:customStyle="1" w:styleId="WW8Num4z0">
    <w:name w:val="WW8Num4z0"/>
    <w:rPr>
      <w:rFonts w:ascii="Arial" w:eastAsia="Times New Roman" w:hAnsi="Arial" w:cs="Arial"/>
      <w:color w:val="00B050"/>
      <w:szCs w:val="24"/>
      <w:lang w:eastAsia="hi-IN" w:bidi="hi-IN"/>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5z0">
    <w:name w:val="WW8Num5z0"/>
    <w:rPr>
      <w:rFonts w:ascii="Courier New" w:hAnsi="Courier New" w:cs="Courier New" w:hint="default"/>
      <w:color w:val="00B050"/>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0">
    <w:name w:val="WW8Num6z0"/>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7z3">
    <w:name w:val="WW8Num7z3"/>
    <w:rPr>
      <w:rFonts w:ascii="Symbol" w:hAnsi="Symbol" w:cs="Symbol" w:hint="default"/>
    </w:rPr>
  </w:style>
  <w:style w:type="character" w:customStyle="1" w:styleId="Absatz-Standardschriftart3">
    <w:name w:val="Absatz-Standardschriftart3"/>
  </w:style>
  <w:style w:type="character" w:customStyle="1" w:styleId="Absatz-Standardschriftart2">
    <w:name w:val="Absatz-Standardschriftart2"/>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8z0">
    <w:name w:val="WW8Num8z0"/>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8z3">
    <w:name w:val="WW8Num8z3"/>
    <w:rPr>
      <w:rFonts w:ascii="Symbol" w:hAnsi="Symbol" w:cs="Symbol" w:hint="default"/>
    </w:rPr>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Calibri" w:eastAsia="Times New Roman" w:hAnsi="Calibri" w:cs="Calibri" w:hint="default"/>
    </w:rPr>
  </w:style>
  <w:style w:type="character" w:customStyle="1" w:styleId="WW8Num10z1">
    <w:name w:val="WW8Num10z1"/>
    <w:rPr>
      <w:rFonts w:ascii="Courier New" w:hAnsi="Courier New" w:cs="Times New Roman"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Wingdings" w:eastAsia="Times New Roman" w:hAnsi="Wingdings" w:cs="Wingdings" w:hint="default"/>
    </w:rPr>
  </w:style>
  <w:style w:type="character" w:customStyle="1" w:styleId="WW8Num10z6">
    <w:name w:val="WW8Num10z6"/>
    <w:rPr>
      <w:rFonts w:ascii="Symbol" w:hAnsi="Symbol" w:cs="Symbol" w:hint="default"/>
    </w:rPr>
  </w:style>
  <w:style w:type="character" w:customStyle="1" w:styleId="WW8Num11z0">
    <w:name w:val="WW8Num11z0"/>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1z3">
    <w:name w:val="WW8Num11z3"/>
    <w:rPr>
      <w:rFonts w:ascii="Symbol" w:hAnsi="Symbol" w:cs="Symbol" w:hint="default"/>
    </w:rPr>
  </w:style>
  <w:style w:type="character" w:customStyle="1" w:styleId="WW8Num12z0">
    <w:name w:val="WW8Num12z0"/>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WW8Num13z0">
    <w:name w:val="WW8Num13z0"/>
    <w:rPr>
      <w:rFonts w:ascii="Symbol" w:hAnsi="Symbol" w:cs="Symbol"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0">
    <w:name w:val="WW8Num14z0"/>
    <w:rPr>
      <w:rFonts w:ascii="Symbol" w:hAnsi="Symbol" w:cs="Symbol"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6z3">
    <w:name w:val="WW8Num16z3"/>
    <w:rPr>
      <w:rFonts w:ascii="Symbol" w:hAnsi="Symbol" w:cs="Symbol" w:hint="default"/>
    </w:rPr>
  </w:style>
  <w:style w:type="character" w:customStyle="1" w:styleId="WW8Num17z0">
    <w:name w:val="WW8Num17z0"/>
    <w:rPr>
      <w:rFonts w:ascii="Courier New" w:hAnsi="Courier New" w:cs="Courier New" w:hint="default"/>
      <w:color w:val="00B050"/>
      <w:lang w:val="en-US"/>
    </w:rPr>
  </w:style>
  <w:style w:type="character" w:customStyle="1" w:styleId="WW8Num17z2">
    <w:name w:val="WW8Num17z2"/>
    <w:rPr>
      <w:rFonts w:ascii="Wingdings" w:hAnsi="Wingdings" w:cs="Wingdings" w:hint="default"/>
    </w:rPr>
  </w:style>
  <w:style w:type="character" w:customStyle="1" w:styleId="WW8Num17z3">
    <w:name w:val="WW8Num17z3"/>
    <w:rPr>
      <w:rFonts w:ascii="Symbol" w:hAnsi="Symbol" w:cs="Symbol" w:hint="default"/>
    </w:rPr>
  </w:style>
  <w:style w:type="character" w:customStyle="1" w:styleId="Absatz-Standardschriftart1">
    <w:name w:val="Absatz-Standardschriftart1"/>
  </w:style>
  <w:style w:type="character" w:customStyle="1" w:styleId="berschrift2Zchn">
    <w:name w:val="Überschrift 2 Zchn"/>
    <w:rPr>
      <w:rFonts w:ascii="Trebuchet MS" w:eastAsia="Times New Roman" w:hAnsi="Trebuchet MS" w:cs="Trebuchet MS"/>
      <w:b/>
      <w:bCs/>
      <w:sz w:val="26"/>
      <w:szCs w:val="26"/>
      <w:lang w:val="x-none"/>
    </w:rPr>
  </w:style>
  <w:style w:type="character" w:customStyle="1" w:styleId="berschrift1Zchn">
    <w:name w:val="Überschrift 1 Zchn"/>
    <w:rPr>
      <w:rFonts w:ascii="Trebuchet MS" w:eastAsia="Times New Roman" w:hAnsi="Trebuchet MS" w:cs="Trebuchet MS"/>
      <w:b/>
      <w:bCs/>
      <w:kern w:val="1"/>
      <w:sz w:val="32"/>
      <w:szCs w:val="48"/>
      <w:lang w:val="x-none"/>
    </w:rPr>
  </w:style>
  <w:style w:type="character" w:customStyle="1" w:styleId="berschrift3Zchn">
    <w:name w:val="Überschrift 3 Zchn"/>
    <w:rPr>
      <w:rFonts w:ascii="Trebuchet MS" w:eastAsia="Times New Roman" w:hAnsi="Trebuchet MS" w:cs="Trebuchet MS"/>
      <w:b/>
      <w:bCs/>
      <w:sz w:val="24"/>
      <w:lang w:val="x-none"/>
    </w:rPr>
  </w:style>
  <w:style w:type="character" w:customStyle="1" w:styleId="berschrift4Zchn">
    <w:name w:val="Überschrift 4 Zchn"/>
    <w:rPr>
      <w:rFonts w:ascii="Trebuchet MS" w:eastAsia="Times New Roman" w:hAnsi="Trebuchet MS" w:cs="Trebuchet MS"/>
      <w:b/>
      <w:bCs/>
      <w:iCs/>
      <w:sz w:val="24"/>
      <w:lang w:val="x-none"/>
    </w:rPr>
  </w:style>
  <w:style w:type="character" w:customStyle="1" w:styleId="berschrift7Zchn">
    <w:name w:val="Überschrift 7 Zchn"/>
    <w:rPr>
      <w:rFonts w:ascii="Trebuchet MS" w:eastAsia="Times New Roman" w:hAnsi="Trebuchet MS" w:cs="Trebuchet MS"/>
      <w:b/>
      <w:iCs/>
      <w:color w:val="404040"/>
      <w:sz w:val="24"/>
      <w:lang w:val="x-none"/>
    </w:rPr>
  </w:style>
  <w:style w:type="character" w:customStyle="1" w:styleId="TitelZchn">
    <w:name w:val="Titel Zchn"/>
    <w:rPr>
      <w:rFonts w:ascii="Trebuchet MS" w:hAnsi="Trebuchet MS" w:cs="Trebuchet MS"/>
      <w:b/>
      <w:bCs/>
      <w:kern w:val="1"/>
      <w:sz w:val="32"/>
      <w:szCs w:val="32"/>
    </w:rPr>
  </w:style>
  <w:style w:type="character" w:customStyle="1" w:styleId="SprechblasentextZchn">
    <w:name w:val="Sprechblasentext Zchn"/>
    <w:rPr>
      <w:rFonts w:ascii="Tahoma" w:hAnsi="Tahoma" w:cs="Tahoma"/>
      <w:sz w:val="16"/>
      <w:szCs w:val="16"/>
    </w:rPr>
  </w:style>
  <w:style w:type="character" w:customStyle="1" w:styleId="KopfzeileZchn">
    <w:name w:val="Kopfzeile Zchn"/>
    <w:rPr>
      <w:rFonts w:ascii="Trebuchet MS" w:hAnsi="Trebuchet MS" w:cs="Trebuchet MS"/>
      <w:sz w:val="24"/>
    </w:rPr>
  </w:style>
  <w:style w:type="character" w:customStyle="1" w:styleId="FuzeileZchn">
    <w:name w:val="Fußzeile Zchn"/>
    <w:rPr>
      <w:rFonts w:ascii="Trebuchet MS" w:hAnsi="Trebuchet MS" w:cs="Trebuchet MS"/>
      <w:sz w:val="24"/>
    </w:rPr>
  </w:style>
  <w:style w:type="character" w:styleId="Hyperlink">
    <w:name w:val="Hyperlink"/>
    <w:uiPriority w:val="99"/>
    <w:rPr>
      <w:color w:val="0000FF"/>
      <w:u w:val="single"/>
    </w:rPr>
  </w:style>
  <w:style w:type="character" w:customStyle="1" w:styleId="berschrift5Zchn">
    <w:name w:val="Überschrift 5 Zchn"/>
    <w:rPr>
      <w:rFonts w:ascii="Trebuchet MS" w:eastAsia="Times New Roman" w:hAnsi="Trebuchet MS" w:cs="Trebuchet MS"/>
      <w:b/>
      <w:bCs/>
      <w:iCs/>
      <w:sz w:val="24"/>
      <w:szCs w:val="26"/>
    </w:rPr>
  </w:style>
  <w:style w:type="character" w:customStyle="1" w:styleId="berschrift6Zchn">
    <w:name w:val="Überschrift 6 Zchn"/>
    <w:rPr>
      <w:rFonts w:eastAsia="Times New Roman"/>
      <w:b/>
      <w:bCs/>
      <w:sz w:val="22"/>
      <w:szCs w:val="22"/>
    </w:rPr>
  </w:style>
  <w:style w:type="character" w:customStyle="1" w:styleId="berschrift8Zchn">
    <w:name w:val="Überschrift 8 Zchn"/>
    <w:rPr>
      <w:rFonts w:eastAsia="Times New Roman"/>
      <w:i/>
      <w:iCs/>
      <w:sz w:val="24"/>
      <w:szCs w:val="24"/>
    </w:rPr>
  </w:style>
  <w:style w:type="character" w:customStyle="1" w:styleId="berschrift9Zchn">
    <w:name w:val="Überschrift 9 Zchn"/>
    <w:rPr>
      <w:rFonts w:ascii="Cambria" w:eastAsia="Times New Roman" w:hAnsi="Cambria" w:cs="Cambria"/>
      <w:sz w:val="22"/>
      <w:szCs w:val="22"/>
    </w:rPr>
  </w:style>
  <w:style w:type="character" w:customStyle="1" w:styleId="Kommentarzeichen1">
    <w:name w:val="Kommentarzeichen1"/>
    <w:rPr>
      <w:sz w:val="16"/>
      <w:szCs w:val="16"/>
    </w:rPr>
  </w:style>
  <w:style w:type="character" w:customStyle="1" w:styleId="KommentartextZchn">
    <w:name w:val="Kommentartext Zchn"/>
    <w:rPr>
      <w:rFonts w:ascii="Trebuchet MS" w:hAnsi="Trebuchet MS" w:cs="Trebuchet MS"/>
    </w:rPr>
  </w:style>
  <w:style w:type="character" w:customStyle="1" w:styleId="KommentarthemaZchn">
    <w:name w:val="Kommentarthema Zchn"/>
    <w:rPr>
      <w:rFonts w:ascii="Trebuchet MS" w:hAnsi="Trebuchet MS" w:cs="Trebuchet MS"/>
      <w:b/>
      <w:bCs/>
    </w:rPr>
  </w:style>
  <w:style w:type="character" w:styleId="Fett">
    <w:name w:val="Strong"/>
    <w:qFormat/>
    <w:rPr>
      <w:b/>
      <w:bCs/>
    </w:rPr>
  </w:style>
  <w:style w:type="character" w:styleId="HTMLAkronym">
    <w:name w:val="HTML Acronym"/>
  </w:style>
  <w:style w:type="character" w:customStyle="1" w:styleId="skypepnhprintcontainer">
    <w:name w:val="skype_pnh_print_container"/>
  </w:style>
  <w:style w:type="character" w:customStyle="1" w:styleId="Kommentarzeichen2">
    <w:name w:val="Kommentarzeichen2"/>
    <w:rPr>
      <w:sz w:val="16"/>
      <w:szCs w:val="16"/>
    </w:rPr>
  </w:style>
  <w:style w:type="character" w:customStyle="1" w:styleId="KommentartextZchn1">
    <w:name w:val="Kommentartext Zchn1"/>
    <w:rPr>
      <w:rFonts w:ascii="Trebuchet MS" w:eastAsia="Calibri" w:hAnsi="Trebuchet MS" w:cs="Trebuchet MS"/>
    </w:rPr>
  </w:style>
  <w:style w:type="character" w:customStyle="1" w:styleId="ACRONYM">
    <w:name w:val="ACRONYM"/>
  </w:style>
  <w:style w:type="character" w:customStyle="1" w:styleId="Kommentarzeichen3">
    <w:name w:val="Kommentarzeichen3"/>
    <w:rPr>
      <w:sz w:val="16"/>
      <w:szCs w:val="16"/>
    </w:rPr>
  </w:style>
  <w:style w:type="character" w:customStyle="1" w:styleId="KommentartextZchn2">
    <w:name w:val="Kommentartext Zchn2"/>
    <w:rPr>
      <w:rFonts w:ascii="Trebuchet MS" w:eastAsia="Calibri" w:hAnsi="Trebuchet MS" w:cs="Trebuchet MS"/>
    </w:rPr>
  </w:style>
  <w:style w:type="character" w:customStyle="1" w:styleId="Aufzhlungszeichen1">
    <w:name w:val="Aufzählungszeichen1"/>
    <w:rPr>
      <w:rFonts w:ascii="OpenSymbol" w:eastAsia="OpenSymbol" w:hAnsi="OpenSymbol" w:cs="OpenSymbol"/>
    </w:rPr>
  </w:style>
  <w:style w:type="paragraph" w:customStyle="1" w:styleId="berschrift">
    <w:name w:val="Überschrift"/>
    <w:basedOn w:val="Standard"/>
    <w:next w:val="Textkrper"/>
    <w:pPr>
      <w:keepNext/>
      <w:spacing w:before="240"/>
    </w:pPr>
    <w:rPr>
      <w:rFonts w:ascii="Arial" w:eastAsia="Microsoft YaHei" w:hAnsi="Arial" w:cs="Mangal"/>
      <w:sz w:val="28"/>
      <w:szCs w:val="28"/>
    </w:rPr>
  </w:style>
  <w:style w:type="paragraph" w:styleId="Textkrper">
    <w:name w:val="Body Text"/>
    <w:basedOn w:val="Standard"/>
    <w:pPr>
      <w:spacing w:before="0"/>
    </w:pPr>
  </w:style>
  <w:style w:type="paragraph" w:styleId="Liste">
    <w:name w:val="List"/>
    <w:basedOn w:val="Textkrper"/>
    <w:rPr>
      <w:rFonts w:cs="Mangal"/>
    </w:rPr>
  </w:style>
  <w:style w:type="paragraph" w:customStyle="1" w:styleId="Beschriftung3">
    <w:name w:val="Beschriftung3"/>
    <w:basedOn w:val="Standard"/>
    <w:pPr>
      <w:suppressLineNumbers/>
    </w:pPr>
    <w:rPr>
      <w:rFonts w:cs="Mangal"/>
      <w:i/>
      <w:iCs/>
      <w:szCs w:val="24"/>
    </w:rPr>
  </w:style>
  <w:style w:type="paragraph" w:customStyle="1" w:styleId="Verzeichnis">
    <w:name w:val="Verzeichnis"/>
    <w:basedOn w:val="Standard"/>
    <w:pPr>
      <w:suppressLineNumbers/>
    </w:pPr>
    <w:rPr>
      <w:rFonts w:cs="Mangal"/>
    </w:rPr>
  </w:style>
  <w:style w:type="paragraph" w:customStyle="1" w:styleId="Beschriftung2">
    <w:name w:val="Beschriftung2"/>
    <w:basedOn w:val="Standard"/>
    <w:pPr>
      <w:suppressLineNumbers/>
    </w:pPr>
    <w:rPr>
      <w:rFonts w:cs="Mangal"/>
      <w:i/>
      <w:iCs/>
      <w:szCs w:val="24"/>
    </w:rPr>
  </w:style>
  <w:style w:type="paragraph" w:customStyle="1" w:styleId="Beschriftung1">
    <w:name w:val="Beschriftung1"/>
    <w:basedOn w:val="Standard"/>
    <w:pPr>
      <w:suppressLineNumbers/>
    </w:pPr>
    <w:rPr>
      <w:rFonts w:cs="Mangal"/>
      <w:i/>
      <w:iCs/>
      <w:szCs w:val="24"/>
    </w:rPr>
  </w:style>
  <w:style w:type="paragraph" w:customStyle="1" w:styleId="Spiegelstrich">
    <w:name w:val="Spiegelstrich"/>
    <w:basedOn w:val="Standard"/>
    <w:pPr>
      <w:ind w:left="851" w:hanging="851"/>
    </w:pPr>
  </w:style>
  <w:style w:type="paragraph" w:styleId="Titel">
    <w:name w:val="Title"/>
    <w:basedOn w:val="Standard"/>
    <w:next w:val="Standard"/>
    <w:qFormat/>
    <w:pPr>
      <w:spacing w:before="240" w:after="60"/>
      <w:jc w:val="center"/>
    </w:pPr>
    <w:rPr>
      <w:b/>
      <w:bCs/>
      <w:kern w:val="1"/>
      <w:sz w:val="32"/>
      <w:szCs w:val="32"/>
      <w:lang w:val="x-none"/>
    </w:rPr>
  </w:style>
  <w:style w:type="paragraph" w:styleId="Untertitel">
    <w:name w:val="Subtitle"/>
    <w:basedOn w:val="berschrift"/>
    <w:next w:val="Textkrper"/>
    <w:qFormat/>
    <w:pPr>
      <w:jc w:val="center"/>
    </w:pPr>
    <w:rPr>
      <w:i/>
      <w:iCs/>
    </w:rPr>
  </w:style>
  <w:style w:type="paragraph" w:styleId="Listenabsatz">
    <w:name w:val="List Paragraph"/>
    <w:basedOn w:val="Standard"/>
    <w:qFormat/>
    <w:pPr>
      <w:ind w:left="720"/>
    </w:pPr>
  </w:style>
  <w:style w:type="paragraph" w:styleId="Sprechblasentext">
    <w:name w:val="Balloon Text"/>
    <w:basedOn w:val="Standard"/>
    <w:pPr>
      <w:spacing w:before="0" w:after="0" w:line="240" w:lineRule="auto"/>
    </w:pPr>
    <w:rPr>
      <w:rFonts w:ascii="Tahoma" w:hAnsi="Tahoma" w:cs="Tahoma"/>
      <w:sz w:val="16"/>
      <w:szCs w:val="16"/>
      <w:lang w:val="x-none"/>
    </w:rPr>
  </w:style>
  <w:style w:type="paragraph" w:styleId="Kopfzeile">
    <w:name w:val="header"/>
    <w:basedOn w:val="Standard"/>
    <w:pPr>
      <w:spacing w:before="0" w:after="0" w:line="240" w:lineRule="auto"/>
    </w:pPr>
    <w:rPr>
      <w:szCs w:val="20"/>
      <w:lang w:val="x-none"/>
    </w:rPr>
  </w:style>
  <w:style w:type="paragraph" w:styleId="Fuzeile">
    <w:name w:val="footer"/>
    <w:basedOn w:val="Standard"/>
    <w:pPr>
      <w:spacing w:before="0" w:after="0" w:line="240" w:lineRule="auto"/>
    </w:pPr>
    <w:rPr>
      <w:szCs w:val="20"/>
      <w:lang w:val="x-none"/>
    </w:rPr>
  </w:style>
  <w:style w:type="paragraph" w:styleId="Inhaltsverzeichnisberschrift">
    <w:name w:val="TOC Heading"/>
    <w:basedOn w:val="berschrift1"/>
    <w:next w:val="Standard"/>
    <w:qFormat/>
    <w:pPr>
      <w:keepLines/>
      <w:numPr>
        <w:numId w:val="0"/>
      </w:numPr>
      <w:spacing w:after="0" w:line="276" w:lineRule="auto"/>
    </w:pPr>
    <w:rPr>
      <w:rFonts w:ascii="Cambria" w:hAnsi="Cambria" w:cs="Times New Roman"/>
      <w:color w:val="365F91"/>
      <w:sz w:val="28"/>
      <w:szCs w:val="28"/>
      <w:lang w:val="de-DE"/>
    </w:rPr>
  </w:style>
  <w:style w:type="paragraph" w:styleId="Verzeichnis1">
    <w:name w:val="toc 1"/>
    <w:basedOn w:val="Standard"/>
    <w:next w:val="Standard"/>
    <w:uiPriority w:val="39"/>
  </w:style>
  <w:style w:type="paragraph" w:styleId="Verzeichnis2">
    <w:name w:val="toc 2"/>
    <w:basedOn w:val="Standard"/>
    <w:next w:val="Standard"/>
    <w:uiPriority w:val="39"/>
    <w:pPr>
      <w:ind w:left="240"/>
    </w:pPr>
  </w:style>
  <w:style w:type="paragraph" w:styleId="Verzeichnis3">
    <w:name w:val="toc 3"/>
    <w:basedOn w:val="Standard"/>
    <w:next w:val="Standard"/>
    <w:uiPriority w:val="39"/>
    <w:pPr>
      <w:ind w:left="480"/>
    </w:pPr>
  </w:style>
  <w:style w:type="paragraph" w:customStyle="1" w:styleId="Kommentartext1">
    <w:name w:val="Kommentartext1"/>
    <w:basedOn w:val="Standard"/>
    <w:rPr>
      <w:sz w:val="20"/>
      <w:szCs w:val="20"/>
    </w:rPr>
  </w:style>
  <w:style w:type="paragraph" w:styleId="Kommentarthema">
    <w:name w:val="annotation subject"/>
    <w:basedOn w:val="Kommentartext1"/>
    <w:next w:val="Kommentartext1"/>
    <w:rPr>
      <w:b/>
      <w:bCs/>
    </w:rPr>
  </w:style>
  <w:style w:type="paragraph" w:customStyle="1" w:styleId="bodytext">
    <w:name w:val="bodytext"/>
    <w:basedOn w:val="Standard"/>
    <w:pPr>
      <w:spacing w:before="280" w:after="280" w:line="240" w:lineRule="auto"/>
    </w:pPr>
    <w:rPr>
      <w:rFonts w:ascii="Times New Roman" w:eastAsia="Times New Roman" w:hAnsi="Times New Roman" w:cs="Times New Roman"/>
      <w:szCs w:val="24"/>
    </w:rPr>
  </w:style>
  <w:style w:type="paragraph" w:styleId="Verzeichnis4">
    <w:name w:val="toc 4"/>
    <w:basedOn w:val="Verzeichnis"/>
    <w:pPr>
      <w:tabs>
        <w:tab w:val="right" w:leader="dot" w:pos="8789"/>
      </w:tabs>
      <w:ind w:left="849"/>
    </w:pPr>
  </w:style>
  <w:style w:type="paragraph" w:styleId="Verzeichnis5">
    <w:name w:val="toc 5"/>
    <w:basedOn w:val="Verzeichnis"/>
    <w:pPr>
      <w:tabs>
        <w:tab w:val="right" w:leader="dot" w:pos="8506"/>
      </w:tabs>
      <w:ind w:left="1132"/>
    </w:pPr>
  </w:style>
  <w:style w:type="paragraph" w:styleId="Verzeichnis6">
    <w:name w:val="toc 6"/>
    <w:basedOn w:val="Verzeichnis"/>
    <w:pPr>
      <w:tabs>
        <w:tab w:val="right" w:leader="dot" w:pos="8223"/>
      </w:tabs>
      <w:ind w:left="1415"/>
    </w:pPr>
  </w:style>
  <w:style w:type="paragraph" w:styleId="Verzeichnis7">
    <w:name w:val="toc 7"/>
    <w:basedOn w:val="Verzeichnis"/>
    <w:pPr>
      <w:tabs>
        <w:tab w:val="right" w:leader="dot" w:pos="7940"/>
      </w:tabs>
      <w:ind w:left="1698"/>
    </w:pPr>
  </w:style>
  <w:style w:type="paragraph" w:styleId="Verzeichnis8">
    <w:name w:val="toc 8"/>
    <w:basedOn w:val="Verzeichnis"/>
    <w:pPr>
      <w:tabs>
        <w:tab w:val="right" w:leader="dot" w:pos="7657"/>
      </w:tabs>
      <w:ind w:left="1981"/>
    </w:pPr>
  </w:style>
  <w:style w:type="paragraph" w:styleId="Verzeichnis9">
    <w:name w:val="toc 9"/>
    <w:basedOn w:val="Verzeichnis"/>
    <w:pPr>
      <w:tabs>
        <w:tab w:val="right" w:leader="dot" w:pos="7374"/>
      </w:tabs>
      <w:ind w:left="2264"/>
    </w:pPr>
  </w:style>
  <w:style w:type="paragraph" w:customStyle="1" w:styleId="Inhaltsverzeichnis10">
    <w:name w:val="Inhaltsverzeichnis 10"/>
    <w:basedOn w:val="Verzeichnis"/>
    <w:pPr>
      <w:tabs>
        <w:tab w:val="right" w:leader="dot" w:pos="7091"/>
      </w:tabs>
      <w:ind w:left="2547"/>
    </w:pPr>
  </w:style>
  <w:style w:type="paragraph" w:customStyle="1" w:styleId="Kommentartext2">
    <w:name w:val="Kommentartext2"/>
    <w:basedOn w:val="Standard"/>
    <w:rPr>
      <w:sz w:val="20"/>
      <w:szCs w:val="20"/>
    </w:rPr>
  </w:style>
  <w:style w:type="paragraph" w:customStyle="1" w:styleId="Kommentartext3">
    <w:name w:val="Kommentartext3"/>
    <w:basedOn w:val="Standard"/>
    <w:rPr>
      <w:sz w:val="20"/>
      <w:szCs w:val="20"/>
    </w:rPr>
  </w:style>
  <w:style w:type="character" w:styleId="Hervorhebung">
    <w:name w:val="Emphasis"/>
    <w:uiPriority w:val="20"/>
    <w:qFormat/>
    <w:rsid w:val="00853E92"/>
    <w:rPr>
      <w:i/>
      <w:iCs/>
    </w:rPr>
  </w:style>
  <w:style w:type="paragraph" w:styleId="StandardWeb">
    <w:name w:val="Normal (Web)"/>
    <w:basedOn w:val="Standard"/>
    <w:uiPriority w:val="99"/>
    <w:semiHidden/>
    <w:unhideWhenUsed/>
    <w:rsid w:val="00922AEE"/>
    <w:pPr>
      <w:suppressAutoHyphens w:val="0"/>
      <w:spacing w:before="100" w:beforeAutospacing="1" w:after="100" w:afterAutospacing="1" w:line="240" w:lineRule="auto"/>
    </w:pPr>
    <w:rPr>
      <w:rFonts w:ascii="Times New Roman" w:eastAsia="Times New Roman" w:hAnsi="Times New Roman" w:cs="Times New Roman"/>
      <w:szCs w:val="24"/>
      <w:lang w:eastAsia="de-DE"/>
    </w:rPr>
  </w:style>
  <w:style w:type="character" w:customStyle="1" w:styleId="st">
    <w:name w:val="st"/>
    <w:rsid w:val="002630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978492">
      <w:bodyDiv w:val="1"/>
      <w:marLeft w:val="0"/>
      <w:marRight w:val="0"/>
      <w:marTop w:val="0"/>
      <w:marBottom w:val="0"/>
      <w:divBdr>
        <w:top w:val="none" w:sz="0" w:space="0" w:color="auto"/>
        <w:left w:val="none" w:sz="0" w:space="0" w:color="auto"/>
        <w:bottom w:val="none" w:sz="0" w:space="0" w:color="auto"/>
        <w:right w:val="none" w:sz="0" w:space="0" w:color="auto"/>
      </w:divBdr>
    </w:div>
    <w:div w:id="185604854">
      <w:bodyDiv w:val="1"/>
      <w:marLeft w:val="0"/>
      <w:marRight w:val="0"/>
      <w:marTop w:val="0"/>
      <w:marBottom w:val="0"/>
      <w:divBdr>
        <w:top w:val="none" w:sz="0" w:space="0" w:color="auto"/>
        <w:left w:val="none" w:sz="0" w:space="0" w:color="auto"/>
        <w:bottom w:val="none" w:sz="0" w:space="0" w:color="auto"/>
        <w:right w:val="none" w:sz="0" w:space="0" w:color="auto"/>
      </w:divBdr>
    </w:div>
    <w:div w:id="252399942">
      <w:bodyDiv w:val="1"/>
      <w:marLeft w:val="0"/>
      <w:marRight w:val="0"/>
      <w:marTop w:val="0"/>
      <w:marBottom w:val="0"/>
      <w:divBdr>
        <w:top w:val="none" w:sz="0" w:space="0" w:color="auto"/>
        <w:left w:val="none" w:sz="0" w:space="0" w:color="auto"/>
        <w:bottom w:val="none" w:sz="0" w:space="0" w:color="auto"/>
        <w:right w:val="none" w:sz="0" w:space="0" w:color="auto"/>
      </w:divBdr>
    </w:div>
    <w:div w:id="396363111">
      <w:bodyDiv w:val="1"/>
      <w:marLeft w:val="0"/>
      <w:marRight w:val="0"/>
      <w:marTop w:val="0"/>
      <w:marBottom w:val="0"/>
      <w:divBdr>
        <w:top w:val="none" w:sz="0" w:space="0" w:color="auto"/>
        <w:left w:val="none" w:sz="0" w:space="0" w:color="auto"/>
        <w:bottom w:val="none" w:sz="0" w:space="0" w:color="auto"/>
        <w:right w:val="none" w:sz="0" w:space="0" w:color="auto"/>
      </w:divBdr>
    </w:div>
    <w:div w:id="701170059">
      <w:bodyDiv w:val="1"/>
      <w:marLeft w:val="0"/>
      <w:marRight w:val="0"/>
      <w:marTop w:val="0"/>
      <w:marBottom w:val="0"/>
      <w:divBdr>
        <w:top w:val="none" w:sz="0" w:space="0" w:color="auto"/>
        <w:left w:val="none" w:sz="0" w:space="0" w:color="auto"/>
        <w:bottom w:val="none" w:sz="0" w:space="0" w:color="auto"/>
        <w:right w:val="none" w:sz="0" w:space="0" w:color="auto"/>
      </w:divBdr>
    </w:div>
    <w:div w:id="769467144">
      <w:bodyDiv w:val="1"/>
      <w:marLeft w:val="0"/>
      <w:marRight w:val="0"/>
      <w:marTop w:val="0"/>
      <w:marBottom w:val="0"/>
      <w:divBdr>
        <w:top w:val="none" w:sz="0" w:space="0" w:color="auto"/>
        <w:left w:val="none" w:sz="0" w:space="0" w:color="auto"/>
        <w:bottom w:val="none" w:sz="0" w:space="0" w:color="auto"/>
        <w:right w:val="none" w:sz="0" w:space="0" w:color="auto"/>
      </w:divBdr>
      <w:divsChild>
        <w:div w:id="972251427">
          <w:marLeft w:val="0"/>
          <w:marRight w:val="0"/>
          <w:marTop w:val="0"/>
          <w:marBottom w:val="0"/>
          <w:divBdr>
            <w:top w:val="none" w:sz="0" w:space="0" w:color="auto"/>
            <w:left w:val="none" w:sz="0" w:space="0" w:color="auto"/>
            <w:bottom w:val="none" w:sz="0" w:space="0" w:color="auto"/>
            <w:right w:val="none" w:sz="0" w:space="0" w:color="auto"/>
          </w:divBdr>
          <w:divsChild>
            <w:div w:id="51849250">
              <w:marLeft w:val="0"/>
              <w:marRight w:val="0"/>
              <w:marTop w:val="0"/>
              <w:marBottom w:val="0"/>
              <w:divBdr>
                <w:top w:val="none" w:sz="0" w:space="0" w:color="auto"/>
                <w:left w:val="none" w:sz="0" w:space="0" w:color="auto"/>
                <w:bottom w:val="none" w:sz="0" w:space="0" w:color="auto"/>
                <w:right w:val="none" w:sz="0" w:space="0" w:color="auto"/>
              </w:divBdr>
            </w:div>
            <w:div w:id="152570474">
              <w:marLeft w:val="0"/>
              <w:marRight w:val="0"/>
              <w:marTop w:val="0"/>
              <w:marBottom w:val="0"/>
              <w:divBdr>
                <w:top w:val="none" w:sz="0" w:space="0" w:color="auto"/>
                <w:left w:val="none" w:sz="0" w:space="0" w:color="auto"/>
                <w:bottom w:val="none" w:sz="0" w:space="0" w:color="auto"/>
                <w:right w:val="none" w:sz="0" w:space="0" w:color="auto"/>
              </w:divBdr>
            </w:div>
            <w:div w:id="158159127">
              <w:marLeft w:val="0"/>
              <w:marRight w:val="0"/>
              <w:marTop w:val="0"/>
              <w:marBottom w:val="0"/>
              <w:divBdr>
                <w:top w:val="none" w:sz="0" w:space="0" w:color="auto"/>
                <w:left w:val="none" w:sz="0" w:space="0" w:color="auto"/>
                <w:bottom w:val="none" w:sz="0" w:space="0" w:color="auto"/>
                <w:right w:val="none" w:sz="0" w:space="0" w:color="auto"/>
              </w:divBdr>
            </w:div>
            <w:div w:id="202249625">
              <w:marLeft w:val="0"/>
              <w:marRight w:val="0"/>
              <w:marTop w:val="0"/>
              <w:marBottom w:val="0"/>
              <w:divBdr>
                <w:top w:val="none" w:sz="0" w:space="0" w:color="auto"/>
                <w:left w:val="none" w:sz="0" w:space="0" w:color="auto"/>
                <w:bottom w:val="none" w:sz="0" w:space="0" w:color="auto"/>
                <w:right w:val="none" w:sz="0" w:space="0" w:color="auto"/>
              </w:divBdr>
            </w:div>
            <w:div w:id="311720394">
              <w:marLeft w:val="0"/>
              <w:marRight w:val="0"/>
              <w:marTop w:val="0"/>
              <w:marBottom w:val="0"/>
              <w:divBdr>
                <w:top w:val="none" w:sz="0" w:space="0" w:color="auto"/>
                <w:left w:val="none" w:sz="0" w:space="0" w:color="auto"/>
                <w:bottom w:val="none" w:sz="0" w:space="0" w:color="auto"/>
                <w:right w:val="none" w:sz="0" w:space="0" w:color="auto"/>
              </w:divBdr>
            </w:div>
            <w:div w:id="364604963">
              <w:marLeft w:val="0"/>
              <w:marRight w:val="0"/>
              <w:marTop w:val="0"/>
              <w:marBottom w:val="0"/>
              <w:divBdr>
                <w:top w:val="none" w:sz="0" w:space="0" w:color="auto"/>
                <w:left w:val="none" w:sz="0" w:space="0" w:color="auto"/>
                <w:bottom w:val="none" w:sz="0" w:space="0" w:color="auto"/>
                <w:right w:val="none" w:sz="0" w:space="0" w:color="auto"/>
              </w:divBdr>
            </w:div>
            <w:div w:id="417872998">
              <w:marLeft w:val="0"/>
              <w:marRight w:val="0"/>
              <w:marTop w:val="0"/>
              <w:marBottom w:val="0"/>
              <w:divBdr>
                <w:top w:val="none" w:sz="0" w:space="0" w:color="auto"/>
                <w:left w:val="none" w:sz="0" w:space="0" w:color="auto"/>
                <w:bottom w:val="none" w:sz="0" w:space="0" w:color="auto"/>
                <w:right w:val="none" w:sz="0" w:space="0" w:color="auto"/>
              </w:divBdr>
            </w:div>
            <w:div w:id="443692388">
              <w:marLeft w:val="0"/>
              <w:marRight w:val="0"/>
              <w:marTop w:val="0"/>
              <w:marBottom w:val="0"/>
              <w:divBdr>
                <w:top w:val="none" w:sz="0" w:space="0" w:color="auto"/>
                <w:left w:val="none" w:sz="0" w:space="0" w:color="auto"/>
                <w:bottom w:val="none" w:sz="0" w:space="0" w:color="auto"/>
                <w:right w:val="none" w:sz="0" w:space="0" w:color="auto"/>
              </w:divBdr>
            </w:div>
            <w:div w:id="540674479">
              <w:marLeft w:val="0"/>
              <w:marRight w:val="0"/>
              <w:marTop w:val="0"/>
              <w:marBottom w:val="0"/>
              <w:divBdr>
                <w:top w:val="none" w:sz="0" w:space="0" w:color="auto"/>
                <w:left w:val="none" w:sz="0" w:space="0" w:color="auto"/>
                <w:bottom w:val="none" w:sz="0" w:space="0" w:color="auto"/>
                <w:right w:val="none" w:sz="0" w:space="0" w:color="auto"/>
              </w:divBdr>
            </w:div>
            <w:div w:id="676811147">
              <w:marLeft w:val="0"/>
              <w:marRight w:val="0"/>
              <w:marTop w:val="0"/>
              <w:marBottom w:val="0"/>
              <w:divBdr>
                <w:top w:val="none" w:sz="0" w:space="0" w:color="auto"/>
                <w:left w:val="none" w:sz="0" w:space="0" w:color="auto"/>
                <w:bottom w:val="none" w:sz="0" w:space="0" w:color="auto"/>
                <w:right w:val="none" w:sz="0" w:space="0" w:color="auto"/>
              </w:divBdr>
            </w:div>
            <w:div w:id="688145206">
              <w:marLeft w:val="0"/>
              <w:marRight w:val="0"/>
              <w:marTop w:val="0"/>
              <w:marBottom w:val="0"/>
              <w:divBdr>
                <w:top w:val="none" w:sz="0" w:space="0" w:color="auto"/>
                <w:left w:val="none" w:sz="0" w:space="0" w:color="auto"/>
                <w:bottom w:val="none" w:sz="0" w:space="0" w:color="auto"/>
                <w:right w:val="none" w:sz="0" w:space="0" w:color="auto"/>
              </w:divBdr>
            </w:div>
            <w:div w:id="736174149">
              <w:marLeft w:val="0"/>
              <w:marRight w:val="0"/>
              <w:marTop w:val="0"/>
              <w:marBottom w:val="0"/>
              <w:divBdr>
                <w:top w:val="none" w:sz="0" w:space="0" w:color="auto"/>
                <w:left w:val="none" w:sz="0" w:space="0" w:color="auto"/>
                <w:bottom w:val="none" w:sz="0" w:space="0" w:color="auto"/>
                <w:right w:val="none" w:sz="0" w:space="0" w:color="auto"/>
              </w:divBdr>
            </w:div>
            <w:div w:id="770472988">
              <w:marLeft w:val="0"/>
              <w:marRight w:val="0"/>
              <w:marTop w:val="0"/>
              <w:marBottom w:val="0"/>
              <w:divBdr>
                <w:top w:val="none" w:sz="0" w:space="0" w:color="auto"/>
                <w:left w:val="none" w:sz="0" w:space="0" w:color="auto"/>
                <w:bottom w:val="none" w:sz="0" w:space="0" w:color="auto"/>
                <w:right w:val="none" w:sz="0" w:space="0" w:color="auto"/>
              </w:divBdr>
            </w:div>
            <w:div w:id="984704357">
              <w:marLeft w:val="0"/>
              <w:marRight w:val="0"/>
              <w:marTop w:val="0"/>
              <w:marBottom w:val="0"/>
              <w:divBdr>
                <w:top w:val="none" w:sz="0" w:space="0" w:color="auto"/>
                <w:left w:val="none" w:sz="0" w:space="0" w:color="auto"/>
                <w:bottom w:val="none" w:sz="0" w:space="0" w:color="auto"/>
                <w:right w:val="none" w:sz="0" w:space="0" w:color="auto"/>
              </w:divBdr>
            </w:div>
            <w:div w:id="1070427484">
              <w:marLeft w:val="0"/>
              <w:marRight w:val="0"/>
              <w:marTop w:val="0"/>
              <w:marBottom w:val="0"/>
              <w:divBdr>
                <w:top w:val="none" w:sz="0" w:space="0" w:color="auto"/>
                <w:left w:val="none" w:sz="0" w:space="0" w:color="auto"/>
                <w:bottom w:val="none" w:sz="0" w:space="0" w:color="auto"/>
                <w:right w:val="none" w:sz="0" w:space="0" w:color="auto"/>
              </w:divBdr>
            </w:div>
            <w:div w:id="1096946459">
              <w:marLeft w:val="0"/>
              <w:marRight w:val="0"/>
              <w:marTop w:val="0"/>
              <w:marBottom w:val="0"/>
              <w:divBdr>
                <w:top w:val="none" w:sz="0" w:space="0" w:color="auto"/>
                <w:left w:val="none" w:sz="0" w:space="0" w:color="auto"/>
                <w:bottom w:val="none" w:sz="0" w:space="0" w:color="auto"/>
                <w:right w:val="none" w:sz="0" w:space="0" w:color="auto"/>
              </w:divBdr>
            </w:div>
            <w:div w:id="1234588051">
              <w:marLeft w:val="0"/>
              <w:marRight w:val="0"/>
              <w:marTop w:val="0"/>
              <w:marBottom w:val="0"/>
              <w:divBdr>
                <w:top w:val="none" w:sz="0" w:space="0" w:color="auto"/>
                <w:left w:val="none" w:sz="0" w:space="0" w:color="auto"/>
                <w:bottom w:val="none" w:sz="0" w:space="0" w:color="auto"/>
                <w:right w:val="none" w:sz="0" w:space="0" w:color="auto"/>
              </w:divBdr>
            </w:div>
            <w:div w:id="1242327106">
              <w:marLeft w:val="0"/>
              <w:marRight w:val="0"/>
              <w:marTop w:val="0"/>
              <w:marBottom w:val="0"/>
              <w:divBdr>
                <w:top w:val="none" w:sz="0" w:space="0" w:color="auto"/>
                <w:left w:val="none" w:sz="0" w:space="0" w:color="auto"/>
                <w:bottom w:val="none" w:sz="0" w:space="0" w:color="auto"/>
                <w:right w:val="none" w:sz="0" w:space="0" w:color="auto"/>
              </w:divBdr>
            </w:div>
            <w:div w:id="1330669343">
              <w:marLeft w:val="0"/>
              <w:marRight w:val="0"/>
              <w:marTop w:val="0"/>
              <w:marBottom w:val="0"/>
              <w:divBdr>
                <w:top w:val="none" w:sz="0" w:space="0" w:color="auto"/>
                <w:left w:val="none" w:sz="0" w:space="0" w:color="auto"/>
                <w:bottom w:val="none" w:sz="0" w:space="0" w:color="auto"/>
                <w:right w:val="none" w:sz="0" w:space="0" w:color="auto"/>
              </w:divBdr>
            </w:div>
            <w:div w:id="1359086064">
              <w:marLeft w:val="0"/>
              <w:marRight w:val="0"/>
              <w:marTop w:val="0"/>
              <w:marBottom w:val="0"/>
              <w:divBdr>
                <w:top w:val="none" w:sz="0" w:space="0" w:color="auto"/>
                <w:left w:val="none" w:sz="0" w:space="0" w:color="auto"/>
                <w:bottom w:val="none" w:sz="0" w:space="0" w:color="auto"/>
                <w:right w:val="none" w:sz="0" w:space="0" w:color="auto"/>
              </w:divBdr>
            </w:div>
            <w:div w:id="1452936577">
              <w:marLeft w:val="0"/>
              <w:marRight w:val="0"/>
              <w:marTop w:val="0"/>
              <w:marBottom w:val="0"/>
              <w:divBdr>
                <w:top w:val="none" w:sz="0" w:space="0" w:color="auto"/>
                <w:left w:val="none" w:sz="0" w:space="0" w:color="auto"/>
                <w:bottom w:val="none" w:sz="0" w:space="0" w:color="auto"/>
                <w:right w:val="none" w:sz="0" w:space="0" w:color="auto"/>
              </w:divBdr>
            </w:div>
            <w:div w:id="1564758872">
              <w:marLeft w:val="0"/>
              <w:marRight w:val="0"/>
              <w:marTop w:val="0"/>
              <w:marBottom w:val="0"/>
              <w:divBdr>
                <w:top w:val="none" w:sz="0" w:space="0" w:color="auto"/>
                <w:left w:val="none" w:sz="0" w:space="0" w:color="auto"/>
                <w:bottom w:val="none" w:sz="0" w:space="0" w:color="auto"/>
                <w:right w:val="none" w:sz="0" w:space="0" w:color="auto"/>
              </w:divBdr>
            </w:div>
            <w:div w:id="1596859324">
              <w:marLeft w:val="0"/>
              <w:marRight w:val="0"/>
              <w:marTop w:val="0"/>
              <w:marBottom w:val="0"/>
              <w:divBdr>
                <w:top w:val="none" w:sz="0" w:space="0" w:color="auto"/>
                <w:left w:val="none" w:sz="0" w:space="0" w:color="auto"/>
                <w:bottom w:val="none" w:sz="0" w:space="0" w:color="auto"/>
                <w:right w:val="none" w:sz="0" w:space="0" w:color="auto"/>
              </w:divBdr>
            </w:div>
            <w:div w:id="1630895165">
              <w:marLeft w:val="0"/>
              <w:marRight w:val="0"/>
              <w:marTop w:val="0"/>
              <w:marBottom w:val="0"/>
              <w:divBdr>
                <w:top w:val="none" w:sz="0" w:space="0" w:color="auto"/>
                <w:left w:val="none" w:sz="0" w:space="0" w:color="auto"/>
                <w:bottom w:val="none" w:sz="0" w:space="0" w:color="auto"/>
                <w:right w:val="none" w:sz="0" w:space="0" w:color="auto"/>
              </w:divBdr>
            </w:div>
            <w:div w:id="1700084268">
              <w:marLeft w:val="0"/>
              <w:marRight w:val="0"/>
              <w:marTop w:val="0"/>
              <w:marBottom w:val="0"/>
              <w:divBdr>
                <w:top w:val="none" w:sz="0" w:space="0" w:color="auto"/>
                <w:left w:val="none" w:sz="0" w:space="0" w:color="auto"/>
                <w:bottom w:val="none" w:sz="0" w:space="0" w:color="auto"/>
                <w:right w:val="none" w:sz="0" w:space="0" w:color="auto"/>
              </w:divBdr>
            </w:div>
            <w:div w:id="1706755229">
              <w:marLeft w:val="0"/>
              <w:marRight w:val="0"/>
              <w:marTop w:val="0"/>
              <w:marBottom w:val="0"/>
              <w:divBdr>
                <w:top w:val="none" w:sz="0" w:space="0" w:color="auto"/>
                <w:left w:val="none" w:sz="0" w:space="0" w:color="auto"/>
                <w:bottom w:val="none" w:sz="0" w:space="0" w:color="auto"/>
                <w:right w:val="none" w:sz="0" w:space="0" w:color="auto"/>
              </w:divBdr>
            </w:div>
            <w:div w:id="1707295642">
              <w:marLeft w:val="0"/>
              <w:marRight w:val="0"/>
              <w:marTop w:val="0"/>
              <w:marBottom w:val="0"/>
              <w:divBdr>
                <w:top w:val="none" w:sz="0" w:space="0" w:color="auto"/>
                <w:left w:val="none" w:sz="0" w:space="0" w:color="auto"/>
                <w:bottom w:val="none" w:sz="0" w:space="0" w:color="auto"/>
                <w:right w:val="none" w:sz="0" w:space="0" w:color="auto"/>
              </w:divBdr>
            </w:div>
            <w:div w:id="1864128006">
              <w:marLeft w:val="0"/>
              <w:marRight w:val="0"/>
              <w:marTop w:val="0"/>
              <w:marBottom w:val="0"/>
              <w:divBdr>
                <w:top w:val="none" w:sz="0" w:space="0" w:color="auto"/>
                <w:left w:val="none" w:sz="0" w:space="0" w:color="auto"/>
                <w:bottom w:val="none" w:sz="0" w:space="0" w:color="auto"/>
                <w:right w:val="none" w:sz="0" w:space="0" w:color="auto"/>
              </w:divBdr>
            </w:div>
            <w:div w:id="1889565679">
              <w:marLeft w:val="0"/>
              <w:marRight w:val="0"/>
              <w:marTop w:val="0"/>
              <w:marBottom w:val="0"/>
              <w:divBdr>
                <w:top w:val="none" w:sz="0" w:space="0" w:color="auto"/>
                <w:left w:val="none" w:sz="0" w:space="0" w:color="auto"/>
                <w:bottom w:val="none" w:sz="0" w:space="0" w:color="auto"/>
                <w:right w:val="none" w:sz="0" w:space="0" w:color="auto"/>
              </w:divBdr>
            </w:div>
            <w:div w:id="1941447041">
              <w:marLeft w:val="0"/>
              <w:marRight w:val="0"/>
              <w:marTop w:val="0"/>
              <w:marBottom w:val="0"/>
              <w:divBdr>
                <w:top w:val="none" w:sz="0" w:space="0" w:color="auto"/>
                <w:left w:val="none" w:sz="0" w:space="0" w:color="auto"/>
                <w:bottom w:val="none" w:sz="0" w:space="0" w:color="auto"/>
                <w:right w:val="none" w:sz="0" w:space="0" w:color="auto"/>
              </w:divBdr>
            </w:div>
            <w:div w:id="1988781077">
              <w:marLeft w:val="0"/>
              <w:marRight w:val="0"/>
              <w:marTop w:val="0"/>
              <w:marBottom w:val="0"/>
              <w:divBdr>
                <w:top w:val="none" w:sz="0" w:space="0" w:color="auto"/>
                <w:left w:val="none" w:sz="0" w:space="0" w:color="auto"/>
                <w:bottom w:val="none" w:sz="0" w:space="0" w:color="auto"/>
                <w:right w:val="none" w:sz="0" w:space="0" w:color="auto"/>
              </w:divBdr>
            </w:div>
            <w:div w:id="1996957210">
              <w:marLeft w:val="0"/>
              <w:marRight w:val="0"/>
              <w:marTop w:val="0"/>
              <w:marBottom w:val="0"/>
              <w:divBdr>
                <w:top w:val="none" w:sz="0" w:space="0" w:color="auto"/>
                <w:left w:val="none" w:sz="0" w:space="0" w:color="auto"/>
                <w:bottom w:val="none" w:sz="0" w:space="0" w:color="auto"/>
                <w:right w:val="none" w:sz="0" w:space="0" w:color="auto"/>
              </w:divBdr>
            </w:div>
            <w:div w:id="209593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2083">
      <w:bodyDiv w:val="1"/>
      <w:marLeft w:val="0"/>
      <w:marRight w:val="0"/>
      <w:marTop w:val="0"/>
      <w:marBottom w:val="0"/>
      <w:divBdr>
        <w:top w:val="none" w:sz="0" w:space="0" w:color="auto"/>
        <w:left w:val="none" w:sz="0" w:space="0" w:color="auto"/>
        <w:bottom w:val="none" w:sz="0" w:space="0" w:color="auto"/>
        <w:right w:val="none" w:sz="0" w:space="0" w:color="auto"/>
      </w:divBdr>
    </w:div>
    <w:div w:id="907224273">
      <w:bodyDiv w:val="1"/>
      <w:marLeft w:val="0"/>
      <w:marRight w:val="0"/>
      <w:marTop w:val="0"/>
      <w:marBottom w:val="0"/>
      <w:divBdr>
        <w:top w:val="none" w:sz="0" w:space="0" w:color="auto"/>
        <w:left w:val="none" w:sz="0" w:space="0" w:color="auto"/>
        <w:bottom w:val="none" w:sz="0" w:space="0" w:color="auto"/>
        <w:right w:val="none" w:sz="0" w:space="0" w:color="auto"/>
      </w:divBdr>
    </w:div>
    <w:div w:id="1342051605">
      <w:bodyDiv w:val="1"/>
      <w:marLeft w:val="0"/>
      <w:marRight w:val="0"/>
      <w:marTop w:val="0"/>
      <w:marBottom w:val="0"/>
      <w:divBdr>
        <w:top w:val="none" w:sz="0" w:space="0" w:color="auto"/>
        <w:left w:val="none" w:sz="0" w:space="0" w:color="auto"/>
        <w:bottom w:val="none" w:sz="0" w:space="0" w:color="auto"/>
        <w:right w:val="none" w:sz="0" w:space="0" w:color="auto"/>
      </w:divBdr>
    </w:div>
    <w:div w:id="1344936095">
      <w:bodyDiv w:val="1"/>
      <w:marLeft w:val="0"/>
      <w:marRight w:val="0"/>
      <w:marTop w:val="0"/>
      <w:marBottom w:val="0"/>
      <w:divBdr>
        <w:top w:val="none" w:sz="0" w:space="0" w:color="auto"/>
        <w:left w:val="none" w:sz="0" w:space="0" w:color="auto"/>
        <w:bottom w:val="none" w:sz="0" w:space="0" w:color="auto"/>
        <w:right w:val="none" w:sz="0" w:space="0" w:color="auto"/>
      </w:divBdr>
    </w:div>
    <w:div w:id="1345551024">
      <w:bodyDiv w:val="1"/>
      <w:marLeft w:val="0"/>
      <w:marRight w:val="0"/>
      <w:marTop w:val="0"/>
      <w:marBottom w:val="0"/>
      <w:divBdr>
        <w:top w:val="none" w:sz="0" w:space="0" w:color="auto"/>
        <w:left w:val="none" w:sz="0" w:space="0" w:color="auto"/>
        <w:bottom w:val="none" w:sz="0" w:space="0" w:color="auto"/>
        <w:right w:val="none" w:sz="0" w:space="0" w:color="auto"/>
      </w:divBdr>
    </w:div>
    <w:div w:id="1686790158">
      <w:bodyDiv w:val="1"/>
      <w:marLeft w:val="0"/>
      <w:marRight w:val="0"/>
      <w:marTop w:val="0"/>
      <w:marBottom w:val="0"/>
      <w:divBdr>
        <w:top w:val="none" w:sz="0" w:space="0" w:color="auto"/>
        <w:left w:val="none" w:sz="0" w:space="0" w:color="auto"/>
        <w:bottom w:val="none" w:sz="0" w:space="0" w:color="auto"/>
        <w:right w:val="none" w:sz="0" w:space="0" w:color="auto"/>
      </w:divBdr>
    </w:div>
    <w:div w:id="2069068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07097C-0C33-45EA-8EC4-AF2801BD3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5094</Words>
  <Characters>32099</Characters>
  <Application>Microsoft Office Word</Application>
  <DocSecurity>4</DocSecurity>
  <Lines>267</Lines>
  <Paragraphs>74</Paragraphs>
  <ScaleCrop>false</ScaleCrop>
  <HeadingPairs>
    <vt:vector size="2" baseType="variant">
      <vt:variant>
        <vt:lpstr>Titel</vt:lpstr>
      </vt:variant>
      <vt:variant>
        <vt:i4>1</vt:i4>
      </vt:variant>
    </vt:vector>
  </HeadingPairs>
  <TitlesOfParts>
    <vt:vector size="1" baseType="lpstr">
      <vt:lpstr>Selbsthilfe als Gegenstand der medizinischen Ausbildung</vt:lpstr>
    </vt:vector>
  </TitlesOfParts>
  <Company/>
  <LinksUpToDate>false</LinksUpToDate>
  <CharactersWithSpaces>37119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Selbsthilfe als Gegenstand der medizinischen Ausbildung</dc:title>
  <dc:creator>Sonja Liebherr</dc:creator>
  <cp:lastModifiedBy>Petra Gruendges</cp:lastModifiedBy>
  <cp:revision>2</cp:revision>
  <cp:lastPrinted>2016-12-22T07:59:00Z</cp:lastPrinted>
  <dcterms:created xsi:type="dcterms:W3CDTF">2018-06-13T08:39:00Z</dcterms:created>
  <dcterms:modified xsi:type="dcterms:W3CDTF">2018-06-13T08:39:00Z</dcterms:modified>
</cp:coreProperties>
</file>