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A6" w:rsidRDefault="00342165">
      <w:pPr>
        <w:rPr>
          <w:b/>
          <w:sz w:val="24"/>
          <w:szCs w:val="24"/>
        </w:rPr>
      </w:pPr>
      <w:r w:rsidRPr="00342165">
        <w:rPr>
          <w:b/>
          <w:sz w:val="24"/>
          <w:szCs w:val="24"/>
        </w:rPr>
        <w:t>Akte</w:t>
      </w:r>
      <w:r w:rsidR="0094717F">
        <w:rPr>
          <w:b/>
          <w:sz w:val="24"/>
          <w:szCs w:val="24"/>
        </w:rPr>
        <w:t>nzeichen: 8011 – 106 – 31/52.09</w:t>
      </w:r>
      <w:r w:rsidR="00CD6F25">
        <w:rPr>
          <w:b/>
          <w:sz w:val="24"/>
          <w:szCs w:val="24"/>
        </w:rPr>
        <w:t>-2023</w:t>
      </w:r>
    </w:p>
    <w:p w:rsidR="00342165" w:rsidRDefault="00342165">
      <w:pPr>
        <w:rPr>
          <w:b/>
          <w:sz w:val="24"/>
          <w:szCs w:val="24"/>
        </w:rPr>
      </w:pPr>
    </w:p>
    <w:p w:rsidR="00342165" w:rsidRPr="00ED6DE6" w:rsidRDefault="00342165">
      <w:pPr>
        <w:rPr>
          <w:sz w:val="24"/>
          <w:szCs w:val="24"/>
        </w:rPr>
      </w:pPr>
      <w:r>
        <w:rPr>
          <w:sz w:val="24"/>
          <w:szCs w:val="24"/>
        </w:rPr>
        <w:t xml:space="preserve">Der folgende Text </w:t>
      </w:r>
      <w:r w:rsidRPr="009C1F6E">
        <w:rPr>
          <w:b/>
          <w:i/>
          <w:sz w:val="24"/>
          <w:szCs w:val="24"/>
        </w:rPr>
        <w:t>Allgemeine Hinweise</w:t>
      </w:r>
      <w:r w:rsidR="00CD6F25">
        <w:rPr>
          <w:b/>
          <w:i/>
          <w:sz w:val="24"/>
          <w:szCs w:val="24"/>
        </w:rPr>
        <w:t xml:space="preserve"> und Auflagen</w:t>
      </w:r>
      <w:r>
        <w:rPr>
          <w:sz w:val="24"/>
          <w:szCs w:val="24"/>
        </w:rPr>
        <w:t xml:space="preserve"> ist Bestandt</w:t>
      </w:r>
      <w:r w:rsidR="006F1279">
        <w:rPr>
          <w:sz w:val="24"/>
          <w:szCs w:val="24"/>
        </w:rPr>
        <w:t>eil des Zuwendungsbescheids 20</w:t>
      </w:r>
      <w:r w:rsidR="00CD6F25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Pr="00CD6F25">
        <w:rPr>
          <w:b/>
          <w:sz w:val="24"/>
          <w:szCs w:val="24"/>
        </w:rPr>
        <w:t>Er gilt ebenfal</w:t>
      </w:r>
      <w:r w:rsidR="006F1279" w:rsidRPr="00CD6F25">
        <w:rPr>
          <w:b/>
          <w:sz w:val="24"/>
          <w:szCs w:val="24"/>
        </w:rPr>
        <w:t>ls für das Antragsverfahren 202</w:t>
      </w:r>
      <w:r w:rsidR="00CD6F25" w:rsidRPr="00CD6F25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="00ED6DE6">
        <w:rPr>
          <w:sz w:val="24"/>
          <w:szCs w:val="24"/>
        </w:rPr>
        <w:t xml:space="preserve"> Redaktionelle Bearbeitung (Anmerkungen, Erläuterungen) ist durch </w:t>
      </w:r>
      <w:r w:rsidR="00ED6DE6">
        <w:rPr>
          <w:i/>
          <w:sz w:val="24"/>
          <w:szCs w:val="24"/>
        </w:rPr>
        <w:t>Kursivschrift</w:t>
      </w:r>
      <w:r w:rsidR="00ED6DE6">
        <w:rPr>
          <w:sz w:val="24"/>
          <w:szCs w:val="24"/>
        </w:rPr>
        <w:t xml:space="preserve"> gekennzeichnet.</w:t>
      </w:r>
    </w:p>
    <w:p w:rsidR="00342165" w:rsidRDefault="00342165">
      <w:pPr>
        <w:rPr>
          <w:sz w:val="24"/>
          <w:szCs w:val="24"/>
        </w:rPr>
      </w:pPr>
    </w:p>
    <w:p w:rsidR="00342165" w:rsidRPr="00342165" w:rsidRDefault="00342165" w:rsidP="00342165">
      <w:pPr>
        <w:rPr>
          <w:b/>
          <w:sz w:val="24"/>
          <w:szCs w:val="24"/>
        </w:rPr>
      </w:pPr>
      <w:r w:rsidRPr="00342165">
        <w:rPr>
          <w:b/>
          <w:sz w:val="24"/>
          <w:szCs w:val="24"/>
        </w:rPr>
        <w:t>Allgemeine Hinweise</w:t>
      </w:r>
      <w:r w:rsidR="00ED6DE6">
        <w:rPr>
          <w:b/>
          <w:sz w:val="24"/>
          <w:szCs w:val="24"/>
        </w:rPr>
        <w:t xml:space="preserve"> und Auflagen</w:t>
      </w:r>
    </w:p>
    <w:p w:rsidR="00342165" w:rsidRPr="00342165" w:rsidRDefault="00342165" w:rsidP="00342165">
      <w:pPr>
        <w:rPr>
          <w:sz w:val="24"/>
          <w:szCs w:val="24"/>
        </w:rPr>
      </w:pPr>
    </w:p>
    <w:p w:rsidR="00342165" w:rsidRPr="00342165" w:rsidRDefault="00342165" w:rsidP="00342165">
      <w:pPr>
        <w:rPr>
          <w:sz w:val="24"/>
          <w:szCs w:val="24"/>
        </w:rPr>
      </w:pPr>
      <w:r w:rsidRPr="00342165">
        <w:rPr>
          <w:sz w:val="24"/>
          <w:szCs w:val="24"/>
        </w:rPr>
        <w:t>Die Zuwendung darf nur für die Durchführung der beantragten und befürworteten Projekte verwendet werden. Die Mittel sind wirtschaftlich und sparsam einzuset</w:t>
      </w:r>
      <w:r w:rsidR="009C1F6E">
        <w:rPr>
          <w:sz w:val="24"/>
          <w:szCs w:val="24"/>
        </w:rPr>
        <w:t>zen. Die im Antrag ange</w:t>
      </w:r>
      <w:r w:rsidRPr="00342165">
        <w:rPr>
          <w:sz w:val="24"/>
          <w:szCs w:val="24"/>
        </w:rPr>
        <w:t xml:space="preserve">gebenen Eigenmittel sind vorrangig zu verwenden. </w:t>
      </w:r>
    </w:p>
    <w:p w:rsidR="00342165" w:rsidRPr="00342165" w:rsidRDefault="00342165" w:rsidP="00342165">
      <w:pPr>
        <w:rPr>
          <w:sz w:val="24"/>
          <w:szCs w:val="24"/>
        </w:rPr>
      </w:pPr>
    </w:p>
    <w:p w:rsidR="00342165" w:rsidRDefault="00342165" w:rsidP="00342165">
      <w:pPr>
        <w:rPr>
          <w:sz w:val="24"/>
          <w:szCs w:val="24"/>
        </w:rPr>
      </w:pPr>
      <w:r w:rsidRPr="00342165">
        <w:rPr>
          <w:sz w:val="24"/>
          <w:szCs w:val="24"/>
        </w:rPr>
        <w:t>Dem Antrag ist für jedes Projekt ein Kosten- und Finanzierungsplan beizufügen. D</w:t>
      </w:r>
      <w:r w:rsidR="009C1F6E">
        <w:rPr>
          <w:sz w:val="24"/>
          <w:szCs w:val="24"/>
        </w:rPr>
        <w:t>ie Sach</w:t>
      </w:r>
      <w:r w:rsidRPr="00342165">
        <w:rPr>
          <w:sz w:val="24"/>
          <w:szCs w:val="24"/>
        </w:rPr>
        <w:t xml:space="preserve">kosten sind entsprechend aufzuschlüsseln. </w:t>
      </w:r>
    </w:p>
    <w:p w:rsidR="00CD6F25" w:rsidRDefault="00CD6F25" w:rsidP="00342165">
      <w:pPr>
        <w:rPr>
          <w:sz w:val="24"/>
          <w:szCs w:val="24"/>
        </w:rPr>
      </w:pPr>
    </w:p>
    <w:p w:rsidR="00CD6F25" w:rsidRDefault="00CD6F25" w:rsidP="00342165">
      <w:pPr>
        <w:rPr>
          <w:sz w:val="24"/>
          <w:szCs w:val="24"/>
        </w:rPr>
      </w:pPr>
      <w:r>
        <w:rPr>
          <w:sz w:val="24"/>
          <w:szCs w:val="24"/>
        </w:rPr>
        <w:t>Teilnehmerbeiträge zählen nicht zu den Eigenmitteln, sondern sind unter b) sonstige Mittel mit einem entsprechenden Hinweis anzugeben.</w:t>
      </w:r>
    </w:p>
    <w:p w:rsidR="006F1279" w:rsidRPr="00342165" w:rsidRDefault="006F1279" w:rsidP="00342165">
      <w:pPr>
        <w:rPr>
          <w:sz w:val="24"/>
          <w:szCs w:val="24"/>
        </w:rPr>
      </w:pPr>
    </w:p>
    <w:p w:rsidR="00342165" w:rsidRDefault="00342165" w:rsidP="00342165">
      <w:pPr>
        <w:rPr>
          <w:sz w:val="24"/>
          <w:szCs w:val="24"/>
        </w:rPr>
      </w:pPr>
      <w:r w:rsidRPr="00342165">
        <w:rPr>
          <w:sz w:val="24"/>
          <w:szCs w:val="24"/>
        </w:rPr>
        <w:t>Projekte sind im Antragsverfahren aussagekräftig zu beschrei</w:t>
      </w:r>
      <w:r w:rsidR="009C1F6E">
        <w:rPr>
          <w:sz w:val="24"/>
          <w:szCs w:val="24"/>
        </w:rPr>
        <w:t>ben. Gleiches gilt für den Sach</w:t>
      </w:r>
      <w:r w:rsidRPr="00342165">
        <w:rPr>
          <w:sz w:val="24"/>
          <w:szCs w:val="24"/>
        </w:rPr>
        <w:t xml:space="preserve">bericht, der im Rahmen der Verwendungsnachweisprüfung vorgelegt werden muss. </w:t>
      </w:r>
    </w:p>
    <w:p w:rsidR="00CD6F25" w:rsidRDefault="00CD6F25" w:rsidP="00342165">
      <w:pPr>
        <w:rPr>
          <w:sz w:val="24"/>
          <w:szCs w:val="24"/>
        </w:rPr>
      </w:pPr>
    </w:p>
    <w:p w:rsidR="00CD6F25" w:rsidRPr="00342165" w:rsidRDefault="00CD6F25" w:rsidP="00342165">
      <w:pPr>
        <w:rPr>
          <w:sz w:val="24"/>
          <w:szCs w:val="24"/>
        </w:rPr>
      </w:pPr>
      <w:r>
        <w:rPr>
          <w:sz w:val="24"/>
          <w:szCs w:val="24"/>
        </w:rPr>
        <w:t>Bei Seminaren wird erwartet, dass Themen, Seminarinhalte, Zielgruppen, voraussichtliche Zahl der Teilnehmer, Veranstaltungszeitpunkt und -ort beschrieben werden. Ein Seminarablaufplan ist ebenfalls beizufügen.</w:t>
      </w:r>
    </w:p>
    <w:p w:rsidR="00342165" w:rsidRPr="00342165" w:rsidRDefault="00342165" w:rsidP="00342165">
      <w:pPr>
        <w:rPr>
          <w:sz w:val="24"/>
          <w:szCs w:val="24"/>
        </w:rPr>
      </w:pPr>
    </w:p>
    <w:p w:rsidR="00342165" w:rsidRPr="00342165" w:rsidRDefault="00342165" w:rsidP="00342165">
      <w:pPr>
        <w:rPr>
          <w:sz w:val="24"/>
          <w:szCs w:val="24"/>
        </w:rPr>
      </w:pPr>
      <w:r w:rsidRPr="00342165">
        <w:rPr>
          <w:sz w:val="24"/>
          <w:szCs w:val="24"/>
        </w:rPr>
        <w:t>Personalausgaben werden höchstens entsprechend der Entgeltstufe 13 des TVöD/Bund erstattet.</w:t>
      </w:r>
    </w:p>
    <w:p w:rsidR="00342165" w:rsidRPr="00342165" w:rsidRDefault="00342165" w:rsidP="00342165">
      <w:pPr>
        <w:rPr>
          <w:sz w:val="24"/>
          <w:szCs w:val="24"/>
        </w:rPr>
      </w:pPr>
    </w:p>
    <w:p w:rsidR="00342165" w:rsidRPr="00342165" w:rsidRDefault="00342165" w:rsidP="00342165">
      <w:pPr>
        <w:rPr>
          <w:sz w:val="24"/>
          <w:szCs w:val="24"/>
        </w:rPr>
      </w:pPr>
      <w:r w:rsidRPr="00342165">
        <w:rPr>
          <w:sz w:val="24"/>
          <w:szCs w:val="24"/>
        </w:rPr>
        <w:t>Soweit Personalkosten für Honorarkräfte beantragt werden, sind die Qualifikation der Referenten sowie die Berechnungsgrundlagen der Honorare anzugeben.</w:t>
      </w:r>
    </w:p>
    <w:p w:rsidR="00342165" w:rsidRPr="00342165" w:rsidRDefault="00342165" w:rsidP="00342165">
      <w:pPr>
        <w:rPr>
          <w:sz w:val="24"/>
          <w:szCs w:val="24"/>
        </w:rPr>
      </w:pPr>
    </w:p>
    <w:p w:rsidR="00342165" w:rsidRPr="00342165" w:rsidRDefault="00342165" w:rsidP="00342165">
      <w:pPr>
        <w:rPr>
          <w:sz w:val="24"/>
          <w:szCs w:val="24"/>
        </w:rPr>
      </w:pPr>
      <w:r w:rsidRPr="00342165">
        <w:rPr>
          <w:sz w:val="24"/>
          <w:szCs w:val="24"/>
        </w:rPr>
        <w:t xml:space="preserve">Für die Erstattung der Fahrkosten gelten grundsätzlich das Bundesreisekostengesetz (BRKG) und die dazu erlassenen Allgemeinen Verwaltungsvorschriften. </w:t>
      </w:r>
    </w:p>
    <w:p w:rsidR="00342165" w:rsidRPr="00342165" w:rsidRDefault="00342165" w:rsidP="00342165">
      <w:pPr>
        <w:rPr>
          <w:sz w:val="24"/>
          <w:szCs w:val="24"/>
        </w:rPr>
      </w:pPr>
    </w:p>
    <w:p w:rsidR="00342165" w:rsidRPr="00342165" w:rsidRDefault="00342165" w:rsidP="00342165">
      <w:pPr>
        <w:rPr>
          <w:sz w:val="24"/>
          <w:szCs w:val="24"/>
        </w:rPr>
      </w:pPr>
      <w:r w:rsidRPr="00342165">
        <w:rPr>
          <w:sz w:val="24"/>
          <w:szCs w:val="24"/>
        </w:rPr>
        <w:t>Zusätzlich bitten wir Folgendes zu beachten:</w:t>
      </w:r>
    </w:p>
    <w:p w:rsidR="00342165" w:rsidRPr="00342165" w:rsidRDefault="00342165" w:rsidP="00342165">
      <w:pPr>
        <w:rPr>
          <w:sz w:val="24"/>
          <w:szCs w:val="24"/>
        </w:rPr>
      </w:pPr>
    </w:p>
    <w:p w:rsidR="00342165" w:rsidRPr="00342165" w:rsidRDefault="00342165" w:rsidP="00342165">
      <w:pPr>
        <w:rPr>
          <w:sz w:val="24"/>
          <w:szCs w:val="24"/>
        </w:rPr>
      </w:pPr>
      <w:r w:rsidRPr="00342165">
        <w:rPr>
          <w:sz w:val="24"/>
          <w:szCs w:val="24"/>
        </w:rPr>
        <w:t xml:space="preserve">Für die Erstattung der so genannten „großen Wegstreckenentschädigung“ (§ 5 Abs. 2 BRKG) muss ein „erhebliches dienstliches Interesse“ vorab nachgewiesen werden. Hierfür sind die Festlegungen der </w:t>
      </w:r>
      <w:proofErr w:type="spellStart"/>
      <w:r w:rsidRPr="00342165">
        <w:rPr>
          <w:sz w:val="24"/>
          <w:szCs w:val="24"/>
        </w:rPr>
        <w:t>BRKGVwV</w:t>
      </w:r>
      <w:proofErr w:type="spellEnd"/>
      <w:r w:rsidRPr="00342165">
        <w:rPr>
          <w:sz w:val="24"/>
          <w:szCs w:val="24"/>
        </w:rPr>
        <w:t xml:space="preserve"> (Tz. 5.2.2 Satz 1 und 2) zu be</w:t>
      </w:r>
      <w:r w:rsidR="009C1F6E">
        <w:rPr>
          <w:sz w:val="24"/>
          <w:szCs w:val="24"/>
        </w:rPr>
        <w:t>achten. Ein „erhebliches dienst</w:t>
      </w:r>
      <w:r w:rsidRPr="00342165">
        <w:rPr>
          <w:sz w:val="24"/>
          <w:szCs w:val="24"/>
        </w:rPr>
        <w:t>liches Interesse“ ist in der Regel nicht anzunehmen.</w:t>
      </w:r>
    </w:p>
    <w:p w:rsidR="00342165" w:rsidRPr="00342165" w:rsidRDefault="00342165" w:rsidP="00342165">
      <w:pPr>
        <w:rPr>
          <w:sz w:val="24"/>
          <w:szCs w:val="24"/>
        </w:rPr>
      </w:pPr>
    </w:p>
    <w:p w:rsidR="00342165" w:rsidRPr="00342165" w:rsidRDefault="00342165" w:rsidP="00342165">
      <w:pPr>
        <w:rPr>
          <w:sz w:val="24"/>
          <w:szCs w:val="24"/>
        </w:rPr>
      </w:pPr>
      <w:r w:rsidRPr="00342165">
        <w:rPr>
          <w:sz w:val="24"/>
          <w:szCs w:val="24"/>
        </w:rPr>
        <w:lastRenderedPageBreak/>
        <w:t xml:space="preserve">Die Deutsche Rentenversicherung Bund erstattet nach einer hausinternen Regelung ihren </w:t>
      </w:r>
      <w:r w:rsidR="006F1279">
        <w:rPr>
          <w:sz w:val="24"/>
          <w:szCs w:val="24"/>
        </w:rPr>
        <w:t>Beschäftigten</w:t>
      </w:r>
      <w:r w:rsidRPr="00342165">
        <w:rPr>
          <w:sz w:val="24"/>
          <w:szCs w:val="24"/>
        </w:rPr>
        <w:t xml:space="preserve"> die Fahrkosten für Bahnfahrten nur bis zur Höhe der 2. Klasse. Dieses gilt, auch wenn die Fahrt länger als zwei Stunden dauert (§ 4 Abs. 1 Satz 2 BRKG).</w:t>
      </w:r>
    </w:p>
    <w:p w:rsidR="00342165" w:rsidRPr="00342165" w:rsidRDefault="00342165" w:rsidP="00342165">
      <w:pPr>
        <w:rPr>
          <w:sz w:val="24"/>
          <w:szCs w:val="24"/>
        </w:rPr>
      </w:pPr>
      <w:r w:rsidRPr="00342165">
        <w:rPr>
          <w:sz w:val="24"/>
          <w:szCs w:val="24"/>
        </w:rPr>
        <w:t>Als Zuwendungsgeber ist die Deutsche Rentenversicherung Bund gehalten, Zuwen</w:t>
      </w:r>
      <w:r w:rsidR="006F1279">
        <w:rPr>
          <w:sz w:val="24"/>
          <w:szCs w:val="24"/>
        </w:rPr>
        <w:t xml:space="preserve">dungsnehmer nicht besser zu stellen </w:t>
      </w:r>
      <w:r w:rsidRPr="00342165">
        <w:rPr>
          <w:sz w:val="24"/>
          <w:szCs w:val="24"/>
        </w:rPr>
        <w:t>als Bedienstete der Deutschen Rentenversicherung Bund.</w:t>
      </w:r>
    </w:p>
    <w:p w:rsidR="00342165" w:rsidRPr="00342165" w:rsidRDefault="00342165" w:rsidP="00342165">
      <w:pPr>
        <w:rPr>
          <w:sz w:val="24"/>
          <w:szCs w:val="24"/>
        </w:rPr>
      </w:pPr>
      <w:r w:rsidRPr="00342165">
        <w:rPr>
          <w:sz w:val="24"/>
          <w:szCs w:val="24"/>
        </w:rPr>
        <w:t xml:space="preserve">Für die Entscheidung, ob andere Gründe im Einzelfall die Benutzung einer höheren Klasse regelmäßig verkehrender Verkehrsmittel erfordern (§ 4 Abs. 1 Satz 4 BRKG), sind die Festlegungen der </w:t>
      </w:r>
      <w:proofErr w:type="spellStart"/>
      <w:r w:rsidRPr="00342165">
        <w:rPr>
          <w:sz w:val="24"/>
          <w:szCs w:val="24"/>
        </w:rPr>
        <w:t>BRKGVwV</w:t>
      </w:r>
      <w:proofErr w:type="spellEnd"/>
      <w:r w:rsidRPr="00342165">
        <w:rPr>
          <w:sz w:val="24"/>
          <w:szCs w:val="24"/>
        </w:rPr>
        <w:t xml:space="preserve"> (Tz. 4.1.5) zu beachten.</w:t>
      </w:r>
    </w:p>
    <w:p w:rsidR="00342165" w:rsidRPr="00342165" w:rsidRDefault="00342165" w:rsidP="00342165">
      <w:pPr>
        <w:rPr>
          <w:sz w:val="24"/>
          <w:szCs w:val="24"/>
        </w:rPr>
      </w:pPr>
    </w:p>
    <w:p w:rsidR="00342165" w:rsidRPr="00342165" w:rsidRDefault="00342165" w:rsidP="00342165">
      <w:pPr>
        <w:rPr>
          <w:sz w:val="24"/>
          <w:szCs w:val="24"/>
        </w:rPr>
      </w:pPr>
      <w:r w:rsidRPr="00342165">
        <w:rPr>
          <w:sz w:val="24"/>
          <w:szCs w:val="24"/>
        </w:rPr>
        <w:t xml:space="preserve">Tagegeld wird nach den Regelungen der §§ 6 BRKG </w:t>
      </w:r>
      <w:proofErr w:type="spellStart"/>
      <w:r w:rsidRPr="00342165">
        <w:rPr>
          <w:sz w:val="24"/>
          <w:szCs w:val="24"/>
        </w:rPr>
        <w:t>i.V.m</w:t>
      </w:r>
      <w:proofErr w:type="spellEnd"/>
      <w:r w:rsidRPr="00342165">
        <w:rPr>
          <w:sz w:val="24"/>
          <w:szCs w:val="24"/>
        </w:rPr>
        <w:t>. 9 Abs. 4a EstG (in der Fassung ab 01.01.20</w:t>
      </w:r>
      <w:r w:rsidR="00ED6DE6">
        <w:rPr>
          <w:sz w:val="24"/>
          <w:szCs w:val="24"/>
        </w:rPr>
        <w:t>20</w:t>
      </w:r>
      <w:r w:rsidRPr="00342165">
        <w:rPr>
          <w:sz w:val="24"/>
          <w:szCs w:val="24"/>
        </w:rPr>
        <w:t>) geleistet.</w:t>
      </w:r>
    </w:p>
    <w:p w:rsidR="00342165" w:rsidRPr="00342165" w:rsidRDefault="00342165" w:rsidP="00342165">
      <w:pPr>
        <w:rPr>
          <w:sz w:val="24"/>
          <w:szCs w:val="24"/>
        </w:rPr>
      </w:pPr>
    </w:p>
    <w:p w:rsidR="009C1F6E" w:rsidRDefault="00342165" w:rsidP="00342165">
      <w:pPr>
        <w:rPr>
          <w:sz w:val="24"/>
          <w:szCs w:val="24"/>
        </w:rPr>
      </w:pPr>
      <w:r w:rsidRPr="00342165">
        <w:rPr>
          <w:sz w:val="24"/>
          <w:szCs w:val="24"/>
        </w:rPr>
        <w:t xml:space="preserve">Bei der Förderung der Herstellung von Informationsmaterialien erbitten wir beim Verwendungsnachweis </w:t>
      </w:r>
      <w:r w:rsidR="00757B67" w:rsidRPr="00316746">
        <w:rPr>
          <w:b/>
          <w:i/>
          <w:sz w:val="24"/>
          <w:szCs w:val="24"/>
        </w:rPr>
        <w:t>zwei</w:t>
      </w:r>
      <w:r w:rsidRPr="00342165">
        <w:rPr>
          <w:sz w:val="24"/>
          <w:szCs w:val="24"/>
        </w:rPr>
        <w:t xml:space="preserve"> Freiexemplar</w:t>
      </w:r>
      <w:r w:rsidR="00757B67">
        <w:rPr>
          <w:sz w:val="24"/>
          <w:szCs w:val="24"/>
        </w:rPr>
        <w:t>e</w:t>
      </w:r>
      <w:r w:rsidRPr="00342165">
        <w:rPr>
          <w:sz w:val="24"/>
          <w:szCs w:val="24"/>
        </w:rPr>
        <w:t>. Es wird gebeten, jeweils auf unsere Förderung hinzuweisen.</w:t>
      </w:r>
    </w:p>
    <w:p w:rsidR="009C1F6E" w:rsidRDefault="009C1F6E" w:rsidP="00342165">
      <w:pPr>
        <w:rPr>
          <w:sz w:val="24"/>
          <w:szCs w:val="24"/>
        </w:rPr>
      </w:pPr>
    </w:p>
    <w:p w:rsidR="00342165" w:rsidRPr="00342165" w:rsidRDefault="00342165" w:rsidP="00342165">
      <w:pPr>
        <w:rPr>
          <w:b/>
          <w:sz w:val="24"/>
          <w:szCs w:val="24"/>
        </w:rPr>
      </w:pPr>
      <w:r w:rsidRPr="00342165">
        <w:rPr>
          <w:b/>
          <w:sz w:val="24"/>
          <w:szCs w:val="24"/>
        </w:rPr>
        <w:t>Verwendungsnachweis</w:t>
      </w:r>
    </w:p>
    <w:p w:rsidR="00342165" w:rsidRPr="00342165" w:rsidRDefault="00342165" w:rsidP="00342165">
      <w:pPr>
        <w:rPr>
          <w:sz w:val="24"/>
          <w:szCs w:val="24"/>
        </w:rPr>
      </w:pPr>
    </w:p>
    <w:p w:rsidR="00315539" w:rsidRDefault="00757B67" w:rsidP="00315539">
      <w:pPr>
        <w:rPr>
          <w:sz w:val="24"/>
          <w:szCs w:val="24"/>
        </w:rPr>
      </w:pPr>
      <w:r>
        <w:rPr>
          <w:sz w:val="24"/>
          <w:szCs w:val="24"/>
        </w:rPr>
        <w:t>Der Verwendungsnachweis ist</w:t>
      </w:r>
      <w:r w:rsidR="00315539" w:rsidRPr="00315539">
        <w:rPr>
          <w:sz w:val="24"/>
          <w:szCs w:val="24"/>
        </w:rPr>
        <w:t xml:space="preserve"> nach Ablauf des Bewilligungszeitraumes zur Förderungsmaßnahme, spätestens jedoch bis zum 30.06. des Folgejahres</w:t>
      </w:r>
      <w:r w:rsidR="00315539">
        <w:rPr>
          <w:sz w:val="24"/>
          <w:szCs w:val="24"/>
        </w:rPr>
        <w:t>,</w:t>
      </w:r>
      <w:r w:rsidR="00315539" w:rsidRPr="00315539">
        <w:rPr>
          <w:sz w:val="24"/>
          <w:szCs w:val="24"/>
        </w:rPr>
        <w:t xml:space="preserve"> um Vorlage eines Sachberichts, aus dem die zweckentsprechende Verwendung der Zuwendung hervorgeht, sowie eines zahlenmäßigen Nachweises. </w:t>
      </w:r>
    </w:p>
    <w:p w:rsidR="00757B67" w:rsidRDefault="00757B67" w:rsidP="00315539">
      <w:pPr>
        <w:rPr>
          <w:sz w:val="24"/>
          <w:szCs w:val="24"/>
        </w:rPr>
      </w:pPr>
    </w:p>
    <w:p w:rsidR="00757B67" w:rsidRPr="00757B67" w:rsidRDefault="00757B67" w:rsidP="00315539">
      <w:pPr>
        <w:rPr>
          <w:i/>
          <w:sz w:val="24"/>
          <w:szCs w:val="24"/>
        </w:rPr>
      </w:pPr>
      <w:r w:rsidRPr="00757B67">
        <w:rPr>
          <w:i/>
          <w:sz w:val="24"/>
          <w:szCs w:val="24"/>
          <w:u w:val="single"/>
        </w:rPr>
        <w:t>Anm.</w:t>
      </w:r>
      <w:r>
        <w:rPr>
          <w:i/>
          <w:sz w:val="24"/>
          <w:szCs w:val="24"/>
        </w:rPr>
        <w:t xml:space="preserve">: Die vorgenannte Frist gilt für die BAG SELBSTHILFE als Erstempfängerin der Zuwendung und Zentralstelle. Um Ihre Einzel-Verwendungsnachweise </w:t>
      </w:r>
      <w:r w:rsidR="00316746">
        <w:rPr>
          <w:i/>
          <w:sz w:val="24"/>
          <w:szCs w:val="24"/>
        </w:rPr>
        <w:t>vor</w:t>
      </w:r>
      <w:r>
        <w:rPr>
          <w:i/>
          <w:sz w:val="24"/>
          <w:szCs w:val="24"/>
        </w:rPr>
        <w:t xml:space="preserve">prüfen zu können, bitten wir darum, Ihren Verwendungsnachweis </w:t>
      </w:r>
      <w:r>
        <w:rPr>
          <w:b/>
          <w:i/>
          <w:sz w:val="24"/>
          <w:szCs w:val="24"/>
          <w:u w:val="single"/>
        </w:rPr>
        <w:t>spätestens zwei Monate</w:t>
      </w:r>
      <w:r>
        <w:rPr>
          <w:i/>
          <w:sz w:val="24"/>
          <w:szCs w:val="24"/>
        </w:rPr>
        <w:t xml:space="preserve"> nach Abschluss Ihres Projekts bei uns einzureichen. Mehr dazu in den „Hinweisen zum Verwendungsnachweis“. </w:t>
      </w:r>
    </w:p>
    <w:p w:rsidR="00342165" w:rsidRPr="00342165" w:rsidRDefault="00342165" w:rsidP="00342165">
      <w:pPr>
        <w:rPr>
          <w:sz w:val="24"/>
          <w:szCs w:val="24"/>
        </w:rPr>
      </w:pPr>
    </w:p>
    <w:p w:rsidR="00342165" w:rsidRPr="00342165" w:rsidRDefault="00342165" w:rsidP="00342165">
      <w:pPr>
        <w:rPr>
          <w:sz w:val="24"/>
          <w:szCs w:val="24"/>
        </w:rPr>
      </w:pPr>
      <w:r w:rsidRPr="00342165">
        <w:rPr>
          <w:sz w:val="24"/>
          <w:szCs w:val="24"/>
        </w:rPr>
        <w:t>Vorsorglich weisen wir auf unser Prüfungsrecht zur zweckentsprechenden Verwendung der Zuwendungsmittel hin.</w:t>
      </w:r>
    </w:p>
    <w:p w:rsidR="00342165" w:rsidRPr="00342165" w:rsidRDefault="00342165" w:rsidP="00342165">
      <w:pPr>
        <w:rPr>
          <w:sz w:val="24"/>
          <w:szCs w:val="24"/>
        </w:rPr>
      </w:pPr>
    </w:p>
    <w:p w:rsidR="00342165" w:rsidRDefault="00342165" w:rsidP="00342165">
      <w:pPr>
        <w:rPr>
          <w:sz w:val="24"/>
          <w:szCs w:val="24"/>
        </w:rPr>
      </w:pPr>
      <w:r w:rsidRPr="00342165">
        <w:rPr>
          <w:sz w:val="24"/>
          <w:szCs w:val="24"/>
        </w:rPr>
        <w:t>Die Deutsche Rentenversicherung Bund behält sich den Widerruf des Bescheides nach § 47 Abs. 2 SGB X vor, sofern die bewilligten Zuwendungen nicht zweckent</w:t>
      </w:r>
      <w:r w:rsidR="00A2575A">
        <w:rPr>
          <w:sz w:val="24"/>
          <w:szCs w:val="24"/>
        </w:rPr>
        <w:t>sprechend und auf</w:t>
      </w:r>
      <w:r w:rsidRPr="00342165">
        <w:rPr>
          <w:sz w:val="24"/>
          <w:szCs w:val="24"/>
        </w:rPr>
        <w:t>lagegemäß verwendet oder die erforderlichen Nachweise nicht erbracht werden. Soweit der Bescheid aufgehoben wird, sind bereits gezahlte Leistungen zu erstatten (§ 50 SGB X).</w:t>
      </w:r>
    </w:p>
    <w:p w:rsidR="00316746" w:rsidRDefault="00316746" w:rsidP="00342165">
      <w:pPr>
        <w:rPr>
          <w:sz w:val="24"/>
          <w:szCs w:val="24"/>
        </w:rPr>
      </w:pPr>
    </w:p>
    <w:p w:rsidR="00316746" w:rsidRDefault="00316746" w:rsidP="00342165">
      <w:pPr>
        <w:rPr>
          <w:i/>
          <w:iCs/>
          <w:sz w:val="24"/>
          <w:szCs w:val="24"/>
        </w:rPr>
      </w:pPr>
      <w:r w:rsidRPr="00316746">
        <w:rPr>
          <w:i/>
          <w:iCs/>
          <w:sz w:val="24"/>
          <w:szCs w:val="24"/>
          <w:u w:val="single"/>
        </w:rPr>
        <w:t>Anm.</w:t>
      </w:r>
      <w:r w:rsidRPr="00316746">
        <w:rPr>
          <w:i/>
          <w:iCs/>
          <w:sz w:val="24"/>
          <w:szCs w:val="24"/>
        </w:rPr>
        <w:t>: Der folgende Hinweis ist an die BAG SELBSTHILFE als Erstempfänger</w:t>
      </w:r>
      <w:r>
        <w:rPr>
          <w:i/>
          <w:iCs/>
          <w:sz w:val="24"/>
          <w:szCs w:val="24"/>
        </w:rPr>
        <w:t>in</w:t>
      </w:r>
      <w:r w:rsidRPr="00316746">
        <w:rPr>
          <w:i/>
          <w:iCs/>
          <w:sz w:val="24"/>
          <w:szCs w:val="24"/>
        </w:rPr>
        <w:t xml:space="preserve"> gerichtet, hat aber natürlich auch Auswirkungen auf Sie als Letztempfänger beim Umgang mit der Zuwendung. Diese werden auch in den „Hinweisen zur Durchführung</w:t>
      </w:r>
      <w:r>
        <w:rPr>
          <w:i/>
          <w:iCs/>
          <w:sz w:val="24"/>
          <w:szCs w:val="24"/>
        </w:rPr>
        <w:t xml:space="preserve"> </w:t>
      </w:r>
      <w:r w:rsidRPr="00316746">
        <w:rPr>
          <w:i/>
          <w:iCs/>
          <w:sz w:val="24"/>
          <w:szCs w:val="24"/>
        </w:rPr>
        <w:t>und zum Verwendungsnachweis“ dargelegt:</w:t>
      </w:r>
    </w:p>
    <w:p w:rsidR="009B35B4" w:rsidRDefault="009B35B4" w:rsidP="00342165">
      <w:pPr>
        <w:rPr>
          <w:sz w:val="24"/>
          <w:szCs w:val="24"/>
        </w:rPr>
      </w:pPr>
      <w:r w:rsidRPr="009B35B4">
        <w:rPr>
          <w:b/>
          <w:bCs/>
          <w:sz w:val="24"/>
          <w:szCs w:val="24"/>
        </w:rPr>
        <w:lastRenderedPageBreak/>
        <w:t>Auszahlungsmodus (neu!)</w:t>
      </w:r>
      <w:r w:rsidRPr="009B35B4">
        <w:rPr>
          <w:b/>
          <w:bCs/>
          <w:sz w:val="24"/>
          <w:szCs w:val="24"/>
        </w:rPr>
        <w:br/>
      </w:r>
    </w:p>
    <w:p w:rsidR="00316746" w:rsidRPr="00342165" w:rsidRDefault="009B35B4" w:rsidP="00342165">
      <w:pPr>
        <w:rPr>
          <w:sz w:val="24"/>
          <w:szCs w:val="24"/>
        </w:rPr>
      </w:pPr>
      <w:r w:rsidRPr="009B35B4">
        <w:rPr>
          <w:sz w:val="24"/>
          <w:szCs w:val="24"/>
        </w:rPr>
        <w:t>Die Überweisung der 1. Rate (1/4 des Zuwendungsbetrages) wird veranlasst, sobald</w:t>
      </w:r>
      <w:r w:rsidRPr="009B35B4">
        <w:rPr>
          <w:sz w:val="24"/>
          <w:szCs w:val="24"/>
        </w:rPr>
        <w:br/>
        <w:t>der Zuwendungsbescheid nach Ablauf eines Monats nach seiner Bekanntgabe bestandskräftig geworden ist. Möchten Sie eine Auszahlung vor diesem Zeitpunkt,</w:t>
      </w:r>
      <w:r w:rsidRPr="009B35B4">
        <w:rPr>
          <w:sz w:val="24"/>
          <w:szCs w:val="24"/>
        </w:rPr>
        <w:br/>
        <w:t>können Sie die Bestandskraft vorzeitig herbeiführen, wenn Sie der DRV Bund […]</w:t>
      </w:r>
      <w:r w:rsidRPr="009B35B4">
        <w:rPr>
          <w:sz w:val="24"/>
          <w:szCs w:val="24"/>
        </w:rPr>
        <w:br/>
        <w:t>gegenüber schriftlich erklären, dass sie auf die Einlegung eines Rechtsbehelfs gegen</w:t>
      </w:r>
      <w:r w:rsidRPr="009B35B4">
        <w:rPr>
          <w:sz w:val="24"/>
          <w:szCs w:val="24"/>
        </w:rPr>
        <w:br/>
        <w:t>den Zuwendungsbescheid verzichten.</w:t>
      </w:r>
      <w:r w:rsidRPr="009B35B4">
        <w:rPr>
          <w:sz w:val="24"/>
          <w:szCs w:val="24"/>
        </w:rPr>
        <w:br/>
        <w:t>Die Auszahlung der restlichen Mittel muss von Ihnen nach Bedarf abgefordert werden. Bitte beachten Sie dabei, dass die Mittel dann zeitnah, d.h. in den 3 darauffolgenden Monaten, verbraucht werden. […]</w:t>
      </w:r>
    </w:p>
    <w:p w:rsidR="00342165" w:rsidRPr="00342165" w:rsidRDefault="00342165" w:rsidP="00342165">
      <w:pPr>
        <w:rPr>
          <w:sz w:val="24"/>
          <w:szCs w:val="24"/>
        </w:rPr>
      </w:pPr>
    </w:p>
    <w:p w:rsidR="00DA6AB4" w:rsidRDefault="00DA6AB4">
      <w:pPr>
        <w:rPr>
          <w:b/>
          <w:bCs/>
          <w:sz w:val="24"/>
          <w:szCs w:val="24"/>
        </w:rPr>
      </w:pPr>
      <w:r w:rsidRPr="00DA6AB4">
        <w:rPr>
          <w:i/>
          <w:iCs/>
          <w:sz w:val="24"/>
          <w:szCs w:val="24"/>
          <w:u w:val="single"/>
        </w:rPr>
        <w:t>Anm.</w:t>
      </w:r>
      <w:r w:rsidRPr="00DA6AB4">
        <w:rPr>
          <w:i/>
          <w:iCs/>
          <w:sz w:val="24"/>
          <w:szCs w:val="24"/>
        </w:rPr>
        <w:t>: Für Sie als Letztempfänger bedeutet dies, dass Sie die Zuwendung bis spätestens zum Ende desjenigen Kalenderquartals verausgaben müssen, in dem Sie Ihr</w:t>
      </w:r>
      <w:r w:rsidRPr="00DA6AB4">
        <w:rPr>
          <w:i/>
          <w:iCs/>
          <w:sz w:val="24"/>
          <w:szCs w:val="24"/>
        </w:rPr>
        <w:br/>
        <w:t>Projekt durchführen. Dies gilt entsprechend auch für die Verausgabung des angeforderten Anteils der Zuwendung, z. B. bei Lehrgängen mit mehreren Terminen im</w:t>
      </w:r>
      <w:r w:rsidRPr="00DA6AB4">
        <w:rPr>
          <w:i/>
          <w:iCs/>
          <w:sz w:val="24"/>
          <w:szCs w:val="24"/>
        </w:rPr>
        <w:br/>
        <w:t>Jahr.</w:t>
      </w:r>
      <w:r w:rsidRPr="00DA6AB4">
        <w:rPr>
          <w:i/>
          <w:iCs/>
          <w:sz w:val="24"/>
          <w:szCs w:val="24"/>
        </w:rPr>
        <w:br/>
      </w:r>
    </w:p>
    <w:p w:rsidR="00342165" w:rsidRPr="00DA6AB4" w:rsidRDefault="00DA6AB4">
      <w:pPr>
        <w:rPr>
          <w:i/>
          <w:iCs/>
          <w:sz w:val="24"/>
          <w:szCs w:val="24"/>
        </w:rPr>
      </w:pPr>
      <w:r w:rsidRPr="00DA6AB4">
        <w:rPr>
          <w:b/>
          <w:bCs/>
          <w:i/>
          <w:sz w:val="24"/>
          <w:szCs w:val="24"/>
        </w:rPr>
        <w:t>Hinweis</w:t>
      </w:r>
      <w:r w:rsidRPr="00DA6AB4">
        <w:rPr>
          <w:b/>
          <w:bCs/>
          <w:sz w:val="24"/>
          <w:szCs w:val="24"/>
        </w:rPr>
        <w:br/>
      </w:r>
      <w:r w:rsidRPr="00DA6AB4">
        <w:rPr>
          <w:i/>
          <w:sz w:val="24"/>
          <w:szCs w:val="24"/>
        </w:rPr>
        <w:t xml:space="preserve">Dem Zuwendungsbescheid sind als Anlage </w:t>
      </w:r>
      <w:r w:rsidRPr="00DA6AB4">
        <w:rPr>
          <w:b/>
          <w:bCs/>
          <w:i/>
          <w:sz w:val="24"/>
          <w:szCs w:val="24"/>
        </w:rPr>
        <w:t>die Allgemeinen Nebenbestimmungen</w:t>
      </w:r>
      <w:r w:rsidRPr="00DA6AB4">
        <w:rPr>
          <w:b/>
          <w:bCs/>
          <w:i/>
          <w:sz w:val="24"/>
          <w:szCs w:val="24"/>
        </w:rPr>
        <w:br/>
        <w:t xml:space="preserve">für Zuwendungen zur Projektförderung (ANBest-P) </w:t>
      </w:r>
      <w:r w:rsidRPr="00DA6AB4">
        <w:rPr>
          <w:i/>
          <w:sz w:val="24"/>
          <w:szCs w:val="24"/>
        </w:rPr>
        <w:t>beigefügt. Wir bitten um</w:t>
      </w:r>
      <w:r w:rsidRPr="00DA6AB4">
        <w:rPr>
          <w:i/>
          <w:sz w:val="24"/>
          <w:szCs w:val="24"/>
        </w:rPr>
        <w:br/>
        <w:t>Kenntnisnahme.</w:t>
      </w:r>
      <w:r w:rsidRPr="00DA6AB4">
        <w:rPr>
          <w:sz w:val="24"/>
          <w:szCs w:val="24"/>
        </w:rPr>
        <w:t xml:space="preserve"> </w:t>
      </w:r>
      <w:bookmarkStart w:id="0" w:name="_GoBack"/>
      <w:bookmarkEnd w:id="0"/>
    </w:p>
    <w:sectPr w:rsidR="00342165" w:rsidRPr="00DA6AB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04" w:rsidRDefault="003A4104" w:rsidP="003A4104">
      <w:r>
        <w:separator/>
      </w:r>
    </w:p>
  </w:endnote>
  <w:endnote w:type="continuationSeparator" w:id="0">
    <w:p w:rsidR="003A4104" w:rsidRDefault="003A4104" w:rsidP="003A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1514821"/>
      <w:docPartObj>
        <w:docPartGallery w:val="Page Numbers (Bottom of Page)"/>
        <w:docPartUnique/>
      </w:docPartObj>
    </w:sdtPr>
    <w:sdtEndPr/>
    <w:sdtContent>
      <w:p w:rsidR="00315539" w:rsidRDefault="00315539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110918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15539" w:rsidRDefault="00315539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4717F">
          <w:rPr>
            <w:noProof/>
          </w:rPr>
          <w:t>1</w:t>
        </w:r>
        <w:r>
          <w:fldChar w:fldCharType="end"/>
        </w:r>
      </w:p>
    </w:sdtContent>
  </w:sdt>
  <w:p w:rsidR="00315539" w:rsidRDefault="003155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04" w:rsidRDefault="003A4104" w:rsidP="003A4104">
      <w:r>
        <w:separator/>
      </w:r>
    </w:p>
  </w:footnote>
  <w:footnote w:type="continuationSeparator" w:id="0">
    <w:p w:rsidR="003A4104" w:rsidRDefault="003A4104" w:rsidP="003A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165" w:rsidRDefault="00342165" w:rsidP="003A4104">
    <w:pPr>
      <w:pStyle w:val="Kopfzeile"/>
      <w:rPr>
        <w:rFonts w:ascii="Arial" w:hAnsi="Arial" w:cs="Arial"/>
        <w:noProof/>
        <w:sz w:val="24"/>
        <w:szCs w:val="24"/>
        <w:lang w:eastAsia="de-DE"/>
      </w:rPr>
    </w:pPr>
    <w:r>
      <w:rPr>
        <w:noProof/>
        <w:lang w:eastAsia="de-DE"/>
      </w:rPr>
      <w:drawing>
        <wp:inline distT="0" distB="0" distL="0" distR="0" wp14:anchorId="0F4AFDF0" wp14:editId="4AFC8A86">
          <wp:extent cx="1454400" cy="1083600"/>
          <wp:effectExtent l="0" t="0" r="0" b="2540"/>
          <wp:docPr id="2" name="Grafik 2" descr="BAG_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G_Logo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  <w:lang w:eastAsia="de-DE"/>
      </w:rPr>
      <w:tab/>
      <w:t xml:space="preserve">                     </w:t>
    </w:r>
    <w:r>
      <w:rPr>
        <w:noProof/>
        <w:sz w:val="32"/>
        <w:szCs w:val="32"/>
        <w:lang w:eastAsia="de-DE"/>
      </w:rPr>
      <w:drawing>
        <wp:inline distT="0" distB="0" distL="0" distR="0">
          <wp:extent cx="2247900" cy="952500"/>
          <wp:effectExtent l="0" t="0" r="0" b="0"/>
          <wp:docPr id="5" name="Grafik 5" descr="Logo%20DRV%20Bund%20236%20x%20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%20DRV%20Bund%20236%20x%20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165" w:rsidRPr="003A4104" w:rsidRDefault="00342165" w:rsidP="003A4104">
    <w:pPr>
      <w:pStyle w:val="Kopfzeile"/>
      <w:rPr>
        <w:rFonts w:ascii="Arial" w:hAnsi="Arial" w:cs="Arial"/>
        <w:noProof/>
        <w:sz w:val="24"/>
        <w:szCs w:val="24"/>
        <w:lang w:eastAsia="de-DE"/>
      </w:rPr>
    </w:pPr>
  </w:p>
  <w:p w:rsidR="003A4104" w:rsidRDefault="003A41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606"/>
    <w:rsid w:val="000F42B8"/>
    <w:rsid w:val="001A6708"/>
    <w:rsid w:val="001B2237"/>
    <w:rsid w:val="001E23F2"/>
    <w:rsid w:val="00315539"/>
    <w:rsid w:val="00316746"/>
    <w:rsid w:val="00342165"/>
    <w:rsid w:val="003A4104"/>
    <w:rsid w:val="005A4A72"/>
    <w:rsid w:val="006F1279"/>
    <w:rsid w:val="00757B67"/>
    <w:rsid w:val="0083293B"/>
    <w:rsid w:val="008408B0"/>
    <w:rsid w:val="0092678B"/>
    <w:rsid w:val="0094717F"/>
    <w:rsid w:val="009B35B4"/>
    <w:rsid w:val="009C1F6E"/>
    <w:rsid w:val="00A2575A"/>
    <w:rsid w:val="00CB2CB3"/>
    <w:rsid w:val="00CC138D"/>
    <w:rsid w:val="00CD6F25"/>
    <w:rsid w:val="00D316F1"/>
    <w:rsid w:val="00DA6AB4"/>
    <w:rsid w:val="00E67355"/>
    <w:rsid w:val="00ED6DE6"/>
    <w:rsid w:val="00F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110D8B"/>
  <w15:docId w15:val="{6FE3AC39-21F7-4B1E-95B1-3A38B31C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7355"/>
  </w:style>
  <w:style w:type="paragraph" w:styleId="berschrift1">
    <w:name w:val="heading 1"/>
    <w:basedOn w:val="Standard"/>
    <w:next w:val="Standard"/>
    <w:link w:val="berschrift1Zchn"/>
    <w:uiPriority w:val="9"/>
    <w:qFormat/>
    <w:rsid w:val="00CC138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38D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38D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38D"/>
    <w:rPr>
      <w:rFonts w:eastAsiaTheme="majorEastAsia" w:cstheme="majorBidi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CC138D"/>
    <w:pPr>
      <w:ind w:left="720"/>
      <w:contextualSpacing/>
    </w:pPr>
    <w:rPr>
      <w:rFonts w:ascii="Trebuchet MS" w:hAnsi="Trebuchet MS"/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3A41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104"/>
  </w:style>
  <w:style w:type="paragraph" w:styleId="Fuzeile">
    <w:name w:val="footer"/>
    <w:basedOn w:val="Standard"/>
    <w:link w:val="FuzeileZchn"/>
    <w:uiPriority w:val="99"/>
    <w:unhideWhenUsed/>
    <w:rsid w:val="003A41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1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1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1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42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Carsten Osterloh</dc:creator>
  <cp:lastModifiedBy>Carsten Osterloh</cp:lastModifiedBy>
  <cp:revision>9</cp:revision>
  <cp:lastPrinted>2019-03-25T16:44:00Z</cp:lastPrinted>
  <dcterms:created xsi:type="dcterms:W3CDTF">2019-03-25T16:36:00Z</dcterms:created>
  <dcterms:modified xsi:type="dcterms:W3CDTF">2022-03-25T15:35:00Z</dcterms:modified>
</cp:coreProperties>
</file>