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08" w:type="dxa"/>
        <w:tblBorders>
          <w:bottom w:val="single" w:sz="4" w:space="0" w:color="auto"/>
        </w:tblBorders>
        <w:tblLook w:val="04A0" w:firstRow="1" w:lastRow="0" w:firstColumn="1" w:lastColumn="0" w:noHBand="0" w:noVBand="1"/>
      </w:tblPr>
      <w:tblGrid>
        <w:gridCol w:w="2676"/>
        <w:gridCol w:w="6963"/>
      </w:tblGrid>
      <w:tr w:rsidR="008C5776" w:rsidTr="004F1295">
        <w:tc>
          <w:tcPr>
            <w:tcW w:w="2676" w:type="dxa"/>
          </w:tcPr>
          <w:p w:rsidR="008C5776" w:rsidRDefault="008C5776" w:rsidP="004F1295">
            <w:pPr>
              <w:pStyle w:val="Kopfzeile"/>
            </w:pPr>
            <w:r>
              <w:rPr>
                <w:noProof/>
              </w:rPr>
              <w:drawing>
                <wp:inline distT="0" distB="0" distL="0" distR="0">
                  <wp:extent cx="1333500" cy="990600"/>
                  <wp:effectExtent l="0" t="0" r="0" b="0"/>
                  <wp:docPr id="2" name="Grafik 2"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990600"/>
                          </a:xfrm>
                          <a:prstGeom prst="rect">
                            <a:avLst/>
                          </a:prstGeom>
                          <a:noFill/>
                          <a:ln>
                            <a:noFill/>
                          </a:ln>
                        </pic:spPr>
                      </pic:pic>
                    </a:graphicData>
                  </a:graphic>
                </wp:inline>
              </w:drawing>
            </w:r>
          </w:p>
        </w:tc>
        <w:tc>
          <w:tcPr>
            <w:tcW w:w="6963" w:type="dxa"/>
            <w:vAlign w:val="bottom"/>
          </w:tcPr>
          <w:p w:rsidR="008C5776" w:rsidRDefault="008C5776" w:rsidP="004F1295">
            <w:pPr>
              <w:pStyle w:val="Kopfzeile"/>
              <w:jc w:val="right"/>
            </w:pPr>
            <w:r>
              <w:rPr>
                <w:noProof/>
              </w:rPr>
              <w:drawing>
                <wp:inline distT="0" distB="0" distL="0" distR="0">
                  <wp:extent cx="2686050" cy="962025"/>
                  <wp:effectExtent l="0" t="0" r="0" b="9525"/>
                  <wp:docPr id="1" name="Grafik 1" descr="Logo_forum_neu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orum_neu_20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962025"/>
                          </a:xfrm>
                          <a:prstGeom prst="rect">
                            <a:avLst/>
                          </a:prstGeom>
                          <a:noFill/>
                          <a:ln>
                            <a:noFill/>
                          </a:ln>
                        </pic:spPr>
                      </pic:pic>
                    </a:graphicData>
                  </a:graphic>
                </wp:inline>
              </w:drawing>
            </w:r>
          </w:p>
        </w:tc>
      </w:tr>
      <w:tr w:rsidR="008C5776" w:rsidTr="004F1295">
        <w:tc>
          <w:tcPr>
            <w:tcW w:w="9639" w:type="dxa"/>
            <w:gridSpan w:val="2"/>
          </w:tcPr>
          <w:p w:rsidR="008C5776" w:rsidRDefault="008C5776" w:rsidP="004F1295">
            <w:pPr>
              <w:pStyle w:val="Kopfzeile"/>
              <w:jc w:val="center"/>
              <w:rPr>
                <w:rFonts w:ascii="Arial" w:hAnsi="Arial" w:cs="Arial"/>
                <w:sz w:val="32"/>
                <w:szCs w:val="32"/>
              </w:rPr>
            </w:pPr>
            <w:r>
              <w:rPr>
                <w:rFonts w:ascii="Arial" w:hAnsi="Arial" w:cs="Arial"/>
                <w:sz w:val="32"/>
                <w:szCs w:val="32"/>
              </w:rPr>
              <w:t>Gemeinsamer Monitoring-Ausschuss</w:t>
            </w:r>
          </w:p>
          <w:p w:rsidR="008C5776" w:rsidRDefault="008C5776" w:rsidP="004F1295">
            <w:pPr>
              <w:pStyle w:val="Kopfzeile"/>
              <w:jc w:val="center"/>
              <w:rPr>
                <w:rFonts w:ascii="Arial" w:hAnsi="Arial" w:cs="Arial"/>
                <w:sz w:val="16"/>
                <w:szCs w:val="16"/>
              </w:rPr>
            </w:pPr>
            <w:r>
              <w:rPr>
                <w:rFonts w:ascii="Arial" w:hAnsi="Arial" w:cs="Arial"/>
                <w:sz w:val="16"/>
                <w:szCs w:val="16"/>
              </w:rPr>
              <w:t>zur Anwendung der Leitsätze der Selbsthilfe für die Zusammenarbeit mit Personen des privaten und öffentlichen Rechts, Organisationen und Wirtschaftsunternehmen, insbesondere im Gesundheitswesen von BAG SELBSTHILFE und Forum im PARITÄTISCHEN</w:t>
            </w:r>
          </w:p>
        </w:tc>
      </w:tr>
    </w:tbl>
    <w:p w:rsidR="000E7D6A" w:rsidRDefault="000E7D6A" w:rsidP="009544C6">
      <w:pPr>
        <w:contextualSpacing/>
        <w:rPr>
          <w:rFonts w:ascii="Trebuchet MS" w:hAnsi="Trebuchet MS"/>
          <w:sz w:val="24"/>
          <w:szCs w:val="24"/>
        </w:rPr>
      </w:pPr>
    </w:p>
    <w:p w:rsidR="009544C6" w:rsidRDefault="009544C6" w:rsidP="009544C6">
      <w:pPr>
        <w:contextualSpacing/>
        <w:rPr>
          <w:rFonts w:ascii="Trebuchet MS" w:hAnsi="Trebuchet MS"/>
          <w:sz w:val="24"/>
          <w:szCs w:val="24"/>
        </w:rPr>
      </w:pPr>
    </w:p>
    <w:p w:rsidR="009544C6" w:rsidRPr="000E7D6A" w:rsidRDefault="009544C6" w:rsidP="009544C6">
      <w:pPr>
        <w:contextualSpacing/>
        <w:rPr>
          <w:rFonts w:ascii="Trebuchet MS" w:hAnsi="Trebuchet MS"/>
          <w:sz w:val="24"/>
          <w:szCs w:val="24"/>
        </w:rPr>
      </w:pPr>
    </w:p>
    <w:p w:rsidR="000E7D6A" w:rsidRDefault="000E7D6A" w:rsidP="009544C6">
      <w:pPr>
        <w:ind w:left="360"/>
        <w:contextualSpacing/>
        <w:jc w:val="center"/>
        <w:rPr>
          <w:rFonts w:ascii="Arial" w:hAnsi="Arial" w:cs="Arial"/>
          <w:b/>
          <w:sz w:val="28"/>
          <w:szCs w:val="28"/>
        </w:rPr>
      </w:pPr>
      <w:r w:rsidRPr="009544C6">
        <w:rPr>
          <w:rFonts w:ascii="Arial" w:hAnsi="Arial" w:cs="Arial"/>
          <w:b/>
          <w:sz w:val="28"/>
          <w:szCs w:val="28"/>
        </w:rPr>
        <w:t>Empfehlung für leitsatzgerechte Online-Angebote</w:t>
      </w:r>
    </w:p>
    <w:p w:rsidR="009544C6" w:rsidRPr="009544C6" w:rsidRDefault="009544C6" w:rsidP="009544C6">
      <w:pPr>
        <w:ind w:left="360"/>
        <w:contextualSpacing/>
        <w:jc w:val="center"/>
        <w:rPr>
          <w:rFonts w:ascii="Arial" w:hAnsi="Arial" w:cs="Arial"/>
          <w:b/>
          <w:sz w:val="28"/>
          <w:szCs w:val="28"/>
        </w:rPr>
      </w:pPr>
    </w:p>
    <w:p w:rsidR="000E7D6A" w:rsidRPr="009544C6" w:rsidRDefault="000E7D6A" w:rsidP="009544C6">
      <w:pPr>
        <w:ind w:left="360"/>
        <w:contextualSpacing/>
        <w:rPr>
          <w:rFonts w:ascii="Arial" w:hAnsi="Arial" w:cs="Arial"/>
          <w:sz w:val="24"/>
          <w:szCs w:val="24"/>
        </w:rPr>
      </w:pPr>
    </w:p>
    <w:p w:rsidR="000E7D6A" w:rsidRPr="009544C6" w:rsidRDefault="000E7D6A" w:rsidP="009544C6">
      <w:pPr>
        <w:ind w:left="360"/>
        <w:contextualSpacing/>
        <w:jc w:val="both"/>
        <w:rPr>
          <w:rFonts w:ascii="Arial" w:hAnsi="Arial" w:cs="Arial"/>
          <w:sz w:val="24"/>
          <w:szCs w:val="24"/>
        </w:rPr>
      </w:pPr>
      <w:r w:rsidRPr="009544C6">
        <w:rPr>
          <w:rFonts w:ascii="Arial" w:hAnsi="Arial" w:cs="Arial"/>
          <w:sz w:val="24"/>
          <w:szCs w:val="24"/>
        </w:rPr>
        <w:t>Im Zeitalter der Digitalisierung setzt sich auch die Selbsthilfe zunehmend mit Online-Angeboten als Chance auseinander. Der Gemeinsame Monitoring-Ausschuss der BAG Selbsthilfe und des Forums chronisch kranker und behinderter Menschen im Paritätischen Gesamtverband hat sich in einer Sondersitzung im Juli 2020 mit dem Thema befasst und gibt folgende Empfehlung heraus.</w:t>
      </w:r>
      <w:bookmarkStart w:id="0" w:name="_GoBack"/>
      <w:bookmarkEnd w:id="0"/>
    </w:p>
    <w:p w:rsidR="000E7D6A" w:rsidRPr="009544C6" w:rsidRDefault="000E7D6A" w:rsidP="009544C6">
      <w:pPr>
        <w:ind w:left="360"/>
        <w:contextualSpacing/>
        <w:jc w:val="both"/>
        <w:rPr>
          <w:rFonts w:ascii="Arial" w:hAnsi="Arial" w:cs="Arial"/>
          <w:sz w:val="24"/>
          <w:szCs w:val="24"/>
        </w:rPr>
      </w:pPr>
    </w:p>
    <w:p w:rsidR="000E7D6A" w:rsidRDefault="000E7D6A" w:rsidP="009544C6">
      <w:pPr>
        <w:ind w:left="360"/>
        <w:contextualSpacing/>
        <w:jc w:val="both"/>
        <w:rPr>
          <w:rFonts w:ascii="Arial" w:hAnsi="Arial" w:cs="Arial"/>
          <w:sz w:val="24"/>
          <w:szCs w:val="24"/>
        </w:rPr>
      </w:pPr>
      <w:r w:rsidRPr="009544C6">
        <w:rPr>
          <w:rFonts w:ascii="Arial" w:hAnsi="Arial" w:cs="Arial"/>
          <w:sz w:val="24"/>
          <w:szCs w:val="24"/>
        </w:rPr>
        <w:t xml:space="preserve">Online-Angebote setzen heute sehr stark auf Vernetzung und Interaktion, auf Teilen und Liken von Inhalten und Influencern. In allen Aktivitäten soll der Grundsatz aus den Leitsätzen „Selbsthilfeorganisationen informieren über Angebote, beteiligen sich aber nicht an der Werbung“ als Maßstab der Bewertung beachtet werden. Dem Ausschuss ist bewusst, dass hier eine Gratwanderung zwischen Werbung und Information zu bewältigen ist. </w:t>
      </w:r>
    </w:p>
    <w:p w:rsidR="009544C6" w:rsidRPr="009544C6" w:rsidRDefault="009544C6" w:rsidP="009544C6">
      <w:pPr>
        <w:ind w:left="360"/>
        <w:contextualSpacing/>
        <w:jc w:val="both"/>
        <w:rPr>
          <w:rFonts w:ascii="Arial" w:hAnsi="Arial" w:cs="Arial"/>
          <w:sz w:val="24"/>
          <w:szCs w:val="24"/>
        </w:rPr>
      </w:pPr>
    </w:p>
    <w:p w:rsidR="000E7D6A" w:rsidRPr="009544C6" w:rsidRDefault="000E7D6A" w:rsidP="009544C6">
      <w:pPr>
        <w:ind w:left="360"/>
        <w:contextualSpacing/>
        <w:jc w:val="both"/>
        <w:rPr>
          <w:rFonts w:ascii="Arial" w:hAnsi="Arial" w:cs="Arial"/>
          <w:sz w:val="24"/>
          <w:szCs w:val="24"/>
        </w:rPr>
      </w:pPr>
    </w:p>
    <w:p w:rsidR="000E7D6A" w:rsidRPr="009544C6" w:rsidRDefault="000E7D6A" w:rsidP="009544C6">
      <w:pPr>
        <w:pStyle w:val="Listenabsatz"/>
        <w:numPr>
          <w:ilvl w:val="0"/>
          <w:numId w:val="5"/>
        </w:numPr>
        <w:jc w:val="both"/>
        <w:rPr>
          <w:rFonts w:ascii="Arial" w:hAnsi="Arial" w:cs="Arial"/>
          <w:b/>
          <w:sz w:val="24"/>
          <w:szCs w:val="24"/>
        </w:rPr>
      </w:pPr>
      <w:r w:rsidRPr="009544C6">
        <w:rPr>
          <w:rFonts w:ascii="Arial" w:hAnsi="Arial" w:cs="Arial"/>
          <w:b/>
          <w:sz w:val="24"/>
          <w:szCs w:val="24"/>
        </w:rPr>
        <w:t>Websites</w:t>
      </w:r>
    </w:p>
    <w:p w:rsidR="000E7D6A" w:rsidRPr="009544C6" w:rsidRDefault="000E7D6A" w:rsidP="009544C6">
      <w:pPr>
        <w:ind w:left="360"/>
        <w:contextualSpacing/>
        <w:jc w:val="both"/>
        <w:rPr>
          <w:rFonts w:ascii="Arial" w:hAnsi="Arial" w:cs="Arial"/>
          <w:sz w:val="24"/>
          <w:szCs w:val="24"/>
        </w:rPr>
      </w:pPr>
    </w:p>
    <w:p w:rsidR="009544C6" w:rsidRDefault="000E7D6A" w:rsidP="009544C6">
      <w:pPr>
        <w:pStyle w:val="Listenabsatz"/>
        <w:numPr>
          <w:ilvl w:val="0"/>
          <w:numId w:val="7"/>
        </w:numPr>
        <w:jc w:val="both"/>
        <w:rPr>
          <w:rFonts w:ascii="Arial" w:hAnsi="Arial" w:cs="Arial"/>
          <w:sz w:val="24"/>
          <w:szCs w:val="24"/>
        </w:rPr>
      </w:pPr>
      <w:r w:rsidRPr="009544C6">
        <w:rPr>
          <w:rFonts w:ascii="Arial" w:hAnsi="Arial" w:cs="Arial"/>
          <w:sz w:val="24"/>
          <w:szCs w:val="24"/>
        </w:rPr>
        <w:t>Wichtigste Regel für alle Aktivitäten: Behalten Sie die volle Kontrolle über die In-halte Ihrer Angebote und geben Sie Wirtschaftsunternehmen nicht die Möglichkeit, Einfluss auf Ihre Inhalte zu nehmen.</w:t>
      </w:r>
    </w:p>
    <w:p w:rsidR="009544C6" w:rsidRDefault="009544C6" w:rsidP="009544C6">
      <w:pPr>
        <w:pStyle w:val="Listenabsatz"/>
        <w:ind w:left="1080"/>
        <w:jc w:val="both"/>
        <w:rPr>
          <w:rFonts w:ascii="Arial" w:hAnsi="Arial" w:cs="Arial"/>
          <w:sz w:val="24"/>
          <w:szCs w:val="24"/>
        </w:rPr>
      </w:pPr>
    </w:p>
    <w:p w:rsidR="009544C6" w:rsidRDefault="000E7D6A" w:rsidP="009544C6">
      <w:pPr>
        <w:pStyle w:val="Listenabsatz"/>
        <w:numPr>
          <w:ilvl w:val="0"/>
          <w:numId w:val="7"/>
        </w:numPr>
        <w:jc w:val="both"/>
        <w:rPr>
          <w:rFonts w:ascii="Arial" w:hAnsi="Arial" w:cs="Arial"/>
          <w:sz w:val="24"/>
          <w:szCs w:val="24"/>
        </w:rPr>
      </w:pPr>
      <w:r w:rsidRPr="009544C6">
        <w:rPr>
          <w:rFonts w:ascii="Arial" w:hAnsi="Arial" w:cs="Arial"/>
          <w:sz w:val="24"/>
          <w:szCs w:val="24"/>
        </w:rPr>
        <w:t>Beachten Sie den Datenschutz und schützen Sie die Daten Ihrer Mitglieder.</w:t>
      </w:r>
    </w:p>
    <w:p w:rsidR="009544C6" w:rsidRPr="009544C6" w:rsidRDefault="009544C6" w:rsidP="009544C6">
      <w:pPr>
        <w:pStyle w:val="Listenabsatz"/>
        <w:rPr>
          <w:rFonts w:ascii="Arial" w:hAnsi="Arial" w:cs="Arial"/>
          <w:sz w:val="24"/>
          <w:szCs w:val="24"/>
        </w:rPr>
      </w:pPr>
    </w:p>
    <w:p w:rsidR="009544C6" w:rsidRDefault="000E7D6A" w:rsidP="009544C6">
      <w:pPr>
        <w:pStyle w:val="Listenabsatz"/>
        <w:numPr>
          <w:ilvl w:val="0"/>
          <w:numId w:val="7"/>
        </w:numPr>
        <w:jc w:val="both"/>
        <w:rPr>
          <w:rFonts w:ascii="Arial" w:hAnsi="Arial" w:cs="Arial"/>
          <w:sz w:val="24"/>
          <w:szCs w:val="24"/>
        </w:rPr>
      </w:pPr>
      <w:r w:rsidRPr="009544C6">
        <w:rPr>
          <w:rFonts w:ascii="Arial" w:hAnsi="Arial" w:cs="Arial"/>
          <w:sz w:val="24"/>
          <w:szCs w:val="24"/>
        </w:rPr>
        <w:t>Schaffen Sie Transparenz, wer welche Angebote finanziert hat und woher welche Information stammt.</w:t>
      </w:r>
    </w:p>
    <w:p w:rsidR="009544C6" w:rsidRPr="009544C6" w:rsidRDefault="009544C6" w:rsidP="009544C6">
      <w:pPr>
        <w:pStyle w:val="Listenabsatz"/>
        <w:rPr>
          <w:rFonts w:ascii="Arial" w:hAnsi="Arial" w:cs="Arial"/>
          <w:sz w:val="24"/>
          <w:szCs w:val="24"/>
        </w:rPr>
      </w:pPr>
    </w:p>
    <w:p w:rsidR="000E7D6A" w:rsidRPr="009544C6" w:rsidRDefault="000E7D6A" w:rsidP="009544C6">
      <w:pPr>
        <w:pStyle w:val="Listenabsatz"/>
        <w:numPr>
          <w:ilvl w:val="0"/>
          <w:numId w:val="7"/>
        </w:numPr>
        <w:jc w:val="both"/>
        <w:rPr>
          <w:rFonts w:ascii="Arial" w:hAnsi="Arial" w:cs="Arial"/>
          <w:sz w:val="24"/>
          <w:szCs w:val="24"/>
        </w:rPr>
      </w:pPr>
      <w:r w:rsidRPr="009544C6">
        <w:rPr>
          <w:rFonts w:ascii="Arial" w:hAnsi="Arial" w:cs="Arial"/>
          <w:sz w:val="24"/>
          <w:szCs w:val="24"/>
        </w:rPr>
        <w:t>Seien Sie vorsichtig mit Werbung auf Ihrer Seite:</w:t>
      </w:r>
    </w:p>
    <w:p w:rsidR="000E7D6A" w:rsidRPr="009544C6" w:rsidRDefault="000E7D6A" w:rsidP="009544C6">
      <w:pPr>
        <w:ind w:left="360"/>
        <w:contextualSpacing/>
        <w:jc w:val="both"/>
        <w:rPr>
          <w:rFonts w:ascii="Arial" w:hAnsi="Arial" w:cs="Arial"/>
          <w:sz w:val="24"/>
          <w:szCs w:val="24"/>
        </w:rPr>
      </w:pPr>
    </w:p>
    <w:p w:rsidR="000E7D6A" w:rsidRDefault="000E7D6A" w:rsidP="009544C6">
      <w:pPr>
        <w:ind w:left="1080"/>
        <w:contextualSpacing/>
        <w:jc w:val="both"/>
        <w:rPr>
          <w:rFonts w:ascii="Arial" w:hAnsi="Arial" w:cs="Arial"/>
          <w:sz w:val="24"/>
          <w:szCs w:val="24"/>
        </w:rPr>
      </w:pPr>
      <w:r w:rsidRPr="009544C6">
        <w:rPr>
          <w:rFonts w:ascii="Arial" w:hAnsi="Arial" w:cs="Arial"/>
          <w:sz w:val="24"/>
          <w:szCs w:val="24"/>
        </w:rPr>
        <w:t xml:space="preserve">Werbung für verschreibungspflichtige Medikamente ist unzulässig. Image-werbung für ein Unternehmen ist möglich. Derartige Werbung (nicht nur im Internet) muss gekennzeichnet werden und klar von </w:t>
      </w:r>
      <w:r w:rsidRPr="009544C6">
        <w:rPr>
          <w:rFonts w:ascii="Arial" w:hAnsi="Arial" w:cs="Arial"/>
          <w:sz w:val="24"/>
          <w:szCs w:val="24"/>
        </w:rPr>
        <w:lastRenderedPageBreak/>
        <w:t>redaktionellen Beiträgen abgegrenzt sein, ein Logo der Selbsthilfeorganisation darf in der Werbung nicht enthalten sein.</w:t>
      </w:r>
    </w:p>
    <w:p w:rsidR="009544C6" w:rsidRDefault="009544C6" w:rsidP="009544C6">
      <w:pPr>
        <w:ind w:left="360"/>
        <w:contextualSpacing/>
        <w:jc w:val="both"/>
        <w:rPr>
          <w:rFonts w:ascii="Arial" w:hAnsi="Arial" w:cs="Arial"/>
          <w:sz w:val="24"/>
          <w:szCs w:val="24"/>
        </w:rPr>
      </w:pPr>
    </w:p>
    <w:p w:rsidR="000E7D6A" w:rsidRPr="009544C6" w:rsidRDefault="000E7D6A" w:rsidP="009544C6">
      <w:pPr>
        <w:contextualSpacing/>
        <w:jc w:val="both"/>
        <w:rPr>
          <w:rFonts w:ascii="Arial" w:hAnsi="Arial" w:cs="Arial"/>
          <w:sz w:val="24"/>
          <w:szCs w:val="24"/>
        </w:rPr>
      </w:pPr>
    </w:p>
    <w:p w:rsidR="000E7D6A" w:rsidRPr="009544C6" w:rsidRDefault="000E7D6A" w:rsidP="009544C6">
      <w:pPr>
        <w:pStyle w:val="Listenabsatz"/>
        <w:numPr>
          <w:ilvl w:val="0"/>
          <w:numId w:val="7"/>
        </w:numPr>
        <w:jc w:val="both"/>
        <w:rPr>
          <w:rFonts w:ascii="Arial" w:hAnsi="Arial" w:cs="Arial"/>
          <w:sz w:val="24"/>
          <w:szCs w:val="24"/>
        </w:rPr>
      </w:pPr>
      <w:r w:rsidRPr="009544C6">
        <w:rPr>
          <w:rFonts w:ascii="Arial" w:hAnsi="Arial" w:cs="Arial"/>
          <w:sz w:val="24"/>
          <w:szCs w:val="24"/>
        </w:rPr>
        <w:t>Seien Sie vorsichtig mit aktiven Links:</w:t>
      </w:r>
    </w:p>
    <w:p w:rsidR="009544C6" w:rsidRPr="009544C6" w:rsidRDefault="000E7D6A" w:rsidP="009544C6">
      <w:pPr>
        <w:pStyle w:val="Listenabsatz"/>
        <w:numPr>
          <w:ilvl w:val="0"/>
          <w:numId w:val="6"/>
        </w:numPr>
        <w:spacing w:before="120"/>
        <w:ind w:left="1077" w:hanging="357"/>
        <w:contextualSpacing w:val="0"/>
        <w:jc w:val="both"/>
        <w:rPr>
          <w:rFonts w:ascii="Arial" w:hAnsi="Arial" w:cs="Arial"/>
          <w:sz w:val="24"/>
          <w:szCs w:val="24"/>
        </w:rPr>
      </w:pPr>
      <w:r w:rsidRPr="009544C6">
        <w:rPr>
          <w:rFonts w:ascii="Arial" w:hAnsi="Arial" w:cs="Arial"/>
          <w:sz w:val="24"/>
          <w:szCs w:val="24"/>
        </w:rPr>
        <w:t>Aktive Links können auch noch in der heutigen Zeit zu steuerrechtlichen Konsequenzen führen - die Finanzverwaltung sieht das Setzen von aktiven Links als aktive Werbung und ordnet die Aktivität im wirtschaftlichen Geschäftsbetrieb des Vereins zu.</w:t>
      </w:r>
    </w:p>
    <w:p w:rsidR="009544C6" w:rsidRDefault="000E7D6A" w:rsidP="009544C6">
      <w:pPr>
        <w:pStyle w:val="Listenabsatz"/>
        <w:numPr>
          <w:ilvl w:val="0"/>
          <w:numId w:val="6"/>
        </w:numPr>
        <w:spacing w:before="120"/>
        <w:ind w:left="1077" w:hanging="357"/>
        <w:contextualSpacing w:val="0"/>
        <w:jc w:val="both"/>
        <w:rPr>
          <w:rFonts w:ascii="Arial" w:hAnsi="Arial" w:cs="Arial"/>
          <w:sz w:val="24"/>
          <w:szCs w:val="24"/>
        </w:rPr>
      </w:pPr>
      <w:r w:rsidRPr="009544C6">
        <w:rPr>
          <w:rFonts w:ascii="Arial" w:hAnsi="Arial" w:cs="Arial"/>
          <w:sz w:val="24"/>
          <w:szCs w:val="24"/>
        </w:rPr>
        <w:t xml:space="preserve">Aktive Links von der Selbsthilfe auf Seiten von pharmazeutischen Unter-nehmen, Herstellern medizinischer Geräte oder Hilfsmittelhersteller sind unzulässig. </w:t>
      </w:r>
    </w:p>
    <w:p w:rsidR="009544C6" w:rsidRDefault="000E7D6A" w:rsidP="009544C6">
      <w:pPr>
        <w:pStyle w:val="Listenabsatz"/>
        <w:numPr>
          <w:ilvl w:val="0"/>
          <w:numId w:val="6"/>
        </w:numPr>
        <w:spacing w:before="120"/>
        <w:ind w:left="1077" w:hanging="357"/>
        <w:contextualSpacing w:val="0"/>
        <w:jc w:val="both"/>
        <w:rPr>
          <w:rFonts w:ascii="Arial" w:hAnsi="Arial" w:cs="Arial"/>
          <w:sz w:val="24"/>
          <w:szCs w:val="24"/>
        </w:rPr>
      </w:pPr>
      <w:r w:rsidRPr="009544C6">
        <w:rPr>
          <w:rFonts w:ascii="Arial" w:hAnsi="Arial" w:cs="Arial"/>
          <w:sz w:val="24"/>
          <w:szCs w:val="24"/>
        </w:rPr>
        <w:t xml:space="preserve">Aktive Links auf Versorgungsangebote (etwa Reha-Kliniken) sind nur zu-lässig, wenn </w:t>
      </w:r>
      <w:r w:rsidRPr="009544C6">
        <w:rPr>
          <w:rFonts w:ascii="Arial" w:hAnsi="Arial" w:cs="Arial"/>
          <w:b/>
          <w:sz w:val="24"/>
          <w:szCs w:val="24"/>
        </w:rPr>
        <w:t xml:space="preserve">auf alle </w:t>
      </w:r>
      <w:r w:rsidRPr="009544C6">
        <w:rPr>
          <w:rFonts w:ascii="Arial" w:hAnsi="Arial" w:cs="Arial"/>
          <w:sz w:val="24"/>
          <w:szCs w:val="24"/>
        </w:rPr>
        <w:t xml:space="preserve">vorhandenen Angebote verlinkt wird oder wenn Qualitätskriterien hinter der Auswahl der Links stehen. </w:t>
      </w:r>
    </w:p>
    <w:p w:rsidR="009544C6" w:rsidRDefault="000E7D6A" w:rsidP="009544C6">
      <w:pPr>
        <w:pStyle w:val="Listenabsatz"/>
        <w:numPr>
          <w:ilvl w:val="0"/>
          <w:numId w:val="6"/>
        </w:numPr>
        <w:spacing w:before="120"/>
        <w:ind w:left="1077" w:hanging="357"/>
        <w:contextualSpacing w:val="0"/>
        <w:jc w:val="both"/>
        <w:rPr>
          <w:rFonts w:ascii="Arial" w:hAnsi="Arial" w:cs="Arial"/>
          <w:sz w:val="24"/>
          <w:szCs w:val="24"/>
        </w:rPr>
      </w:pPr>
      <w:r w:rsidRPr="009544C6">
        <w:rPr>
          <w:rFonts w:ascii="Arial" w:hAnsi="Arial" w:cs="Arial"/>
          <w:sz w:val="24"/>
          <w:szCs w:val="24"/>
        </w:rPr>
        <w:t>Soweit ein Media-Unternehmen Ihre Website unentgeltlich oder verbilligt erstellt hat, ist ein aktiver Link zu diesem Unternehmen zulässig.</w:t>
      </w:r>
    </w:p>
    <w:p w:rsidR="009544C6" w:rsidRDefault="000E7D6A" w:rsidP="009544C6">
      <w:pPr>
        <w:pStyle w:val="Listenabsatz"/>
        <w:numPr>
          <w:ilvl w:val="0"/>
          <w:numId w:val="6"/>
        </w:numPr>
        <w:spacing w:before="120"/>
        <w:ind w:left="1077" w:hanging="357"/>
        <w:contextualSpacing w:val="0"/>
        <w:jc w:val="both"/>
        <w:rPr>
          <w:rFonts w:ascii="Arial" w:hAnsi="Arial" w:cs="Arial"/>
          <w:sz w:val="24"/>
          <w:szCs w:val="24"/>
        </w:rPr>
      </w:pPr>
      <w:r w:rsidRPr="009544C6">
        <w:rPr>
          <w:rFonts w:ascii="Arial" w:hAnsi="Arial" w:cs="Arial"/>
          <w:sz w:val="24"/>
          <w:szCs w:val="24"/>
        </w:rPr>
        <w:t xml:space="preserve">Links zu Zeitungen und Sendern sind erlaubt, wenn es um für die Selbsthilfe relevante Artikel/Sendungen geht. </w:t>
      </w:r>
    </w:p>
    <w:p w:rsidR="000E7D6A" w:rsidRDefault="000E7D6A" w:rsidP="009544C6">
      <w:pPr>
        <w:pStyle w:val="Listenabsatz"/>
        <w:numPr>
          <w:ilvl w:val="0"/>
          <w:numId w:val="6"/>
        </w:numPr>
        <w:spacing w:before="120"/>
        <w:ind w:left="1077" w:hanging="357"/>
        <w:contextualSpacing w:val="0"/>
        <w:jc w:val="both"/>
        <w:rPr>
          <w:rFonts w:ascii="Arial" w:hAnsi="Arial" w:cs="Arial"/>
          <w:sz w:val="24"/>
          <w:szCs w:val="24"/>
        </w:rPr>
      </w:pPr>
      <w:r w:rsidRPr="009544C6">
        <w:rPr>
          <w:rFonts w:ascii="Arial" w:hAnsi="Arial" w:cs="Arial"/>
          <w:sz w:val="24"/>
          <w:szCs w:val="24"/>
        </w:rPr>
        <w:t>Links zu App-Stores oder Streaming Diensten sind erlaubt, wenn sie zur Verbreitung der eigenen App oder Medienproduktion dienen.</w:t>
      </w:r>
    </w:p>
    <w:p w:rsidR="009544C6" w:rsidRPr="009544C6" w:rsidRDefault="009544C6" w:rsidP="009544C6">
      <w:pPr>
        <w:pStyle w:val="Listenabsatz"/>
        <w:spacing w:before="120"/>
        <w:ind w:left="1077"/>
        <w:contextualSpacing w:val="0"/>
        <w:jc w:val="both"/>
        <w:rPr>
          <w:rFonts w:ascii="Arial" w:hAnsi="Arial" w:cs="Arial"/>
          <w:sz w:val="12"/>
          <w:szCs w:val="12"/>
        </w:rPr>
      </w:pPr>
    </w:p>
    <w:p w:rsidR="000E7D6A" w:rsidRPr="009544C6" w:rsidRDefault="000E7D6A" w:rsidP="009544C6">
      <w:pPr>
        <w:ind w:left="360" w:firstLine="348"/>
        <w:contextualSpacing/>
        <w:jc w:val="both"/>
        <w:rPr>
          <w:rFonts w:ascii="Arial" w:hAnsi="Arial" w:cs="Arial"/>
          <w:sz w:val="24"/>
          <w:szCs w:val="24"/>
          <w:u w:val="single"/>
        </w:rPr>
      </w:pPr>
      <w:r w:rsidRPr="009544C6">
        <w:rPr>
          <w:rFonts w:ascii="Arial" w:hAnsi="Arial" w:cs="Arial"/>
          <w:sz w:val="24"/>
          <w:szCs w:val="24"/>
          <w:u w:val="single"/>
        </w:rPr>
        <w:t>Die Leitsätze sind bei allen Links einzuhalten.</w:t>
      </w:r>
    </w:p>
    <w:p w:rsidR="000E7D6A" w:rsidRDefault="000E7D6A" w:rsidP="009544C6">
      <w:pPr>
        <w:ind w:left="360"/>
        <w:contextualSpacing/>
        <w:jc w:val="both"/>
        <w:rPr>
          <w:rFonts w:ascii="Arial" w:hAnsi="Arial" w:cs="Arial"/>
          <w:sz w:val="24"/>
          <w:szCs w:val="24"/>
        </w:rPr>
      </w:pPr>
    </w:p>
    <w:p w:rsidR="009544C6" w:rsidRPr="009544C6" w:rsidRDefault="009544C6" w:rsidP="009544C6">
      <w:pPr>
        <w:ind w:left="360"/>
        <w:contextualSpacing/>
        <w:jc w:val="both"/>
        <w:rPr>
          <w:rFonts w:ascii="Arial" w:hAnsi="Arial" w:cs="Arial"/>
          <w:sz w:val="16"/>
          <w:szCs w:val="16"/>
        </w:rPr>
      </w:pPr>
    </w:p>
    <w:p w:rsidR="000E7D6A" w:rsidRPr="009544C6" w:rsidRDefault="000E7D6A" w:rsidP="009544C6">
      <w:pPr>
        <w:pStyle w:val="Listenabsatz"/>
        <w:numPr>
          <w:ilvl w:val="0"/>
          <w:numId w:val="7"/>
        </w:numPr>
        <w:jc w:val="both"/>
        <w:rPr>
          <w:rFonts w:ascii="Arial" w:hAnsi="Arial" w:cs="Arial"/>
          <w:sz w:val="24"/>
          <w:szCs w:val="24"/>
        </w:rPr>
      </w:pPr>
      <w:r w:rsidRPr="009544C6">
        <w:rPr>
          <w:rFonts w:ascii="Arial" w:hAnsi="Arial" w:cs="Arial"/>
          <w:sz w:val="24"/>
          <w:szCs w:val="24"/>
        </w:rPr>
        <w:t xml:space="preserve">Seien Sie wachsam, was Tracking angeht. Hier können Sie Probleme mit dem Datenschutz bekommen. Fördernde Krankenkassen sprechen sich gegen die Zulassung von Tracking auf den Seiten der Selbsthilfe aus. </w:t>
      </w:r>
    </w:p>
    <w:p w:rsidR="009544C6" w:rsidRPr="009544C6" w:rsidRDefault="009544C6" w:rsidP="009544C6">
      <w:pPr>
        <w:ind w:left="360"/>
        <w:contextualSpacing/>
        <w:jc w:val="both"/>
        <w:rPr>
          <w:rFonts w:ascii="Arial" w:hAnsi="Arial" w:cs="Arial"/>
          <w:sz w:val="24"/>
          <w:szCs w:val="24"/>
        </w:rPr>
      </w:pPr>
    </w:p>
    <w:p w:rsidR="000E7D6A" w:rsidRPr="009544C6" w:rsidRDefault="000E7D6A" w:rsidP="009544C6">
      <w:pPr>
        <w:ind w:left="360"/>
        <w:contextualSpacing/>
        <w:jc w:val="both"/>
        <w:rPr>
          <w:rFonts w:ascii="Arial" w:hAnsi="Arial" w:cs="Arial"/>
          <w:sz w:val="24"/>
          <w:szCs w:val="24"/>
        </w:rPr>
      </w:pPr>
    </w:p>
    <w:p w:rsidR="000E7D6A" w:rsidRPr="009544C6" w:rsidRDefault="000E7D6A" w:rsidP="009544C6">
      <w:pPr>
        <w:pStyle w:val="Listenabsatz"/>
        <w:numPr>
          <w:ilvl w:val="0"/>
          <w:numId w:val="5"/>
        </w:numPr>
        <w:jc w:val="both"/>
        <w:rPr>
          <w:rFonts w:ascii="Arial" w:hAnsi="Arial" w:cs="Arial"/>
          <w:b/>
          <w:sz w:val="24"/>
          <w:szCs w:val="24"/>
        </w:rPr>
      </w:pPr>
      <w:r w:rsidRPr="009544C6">
        <w:rPr>
          <w:rFonts w:ascii="Arial" w:hAnsi="Arial" w:cs="Arial"/>
          <w:b/>
          <w:sz w:val="24"/>
          <w:szCs w:val="24"/>
        </w:rPr>
        <w:t>Foren</w:t>
      </w:r>
    </w:p>
    <w:p w:rsidR="000E7D6A" w:rsidRPr="009544C6" w:rsidRDefault="000E7D6A" w:rsidP="009544C6">
      <w:pPr>
        <w:ind w:left="360"/>
        <w:contextualSpacing/>
        <w:jc w:val="both"/>
        <w:rPr>
          <w:rFonts w:ascii="Arial" w:hAnsi="Arial" w:cs="Arial"/>
          <w:sz w:val="24"/>
          <w:szCs w:val="24"/>
        </w:rPr>
      </w:pPr>
    </w:p>
    <w:p w:rsidR="009544C6" w:rsidRDefault="000E7D6A" w:rsidP="009544C6">
      <w:pPr>
        <w:pStyle w:val="Listenabsatz"/>
        <w:numPr>
          <w:ilvl w:val="0"/>
          <w:numId w:val="9"/>
        </w:numPr>
        <w:jc w:val="both"/>
        <w:rPr>
          <w:rFonts w:ascii="Arial" w:hAnsi="Arial" w:cs="Arial"/>
          <w:sz w:val="24"/>
          <w:szCs w:val="24"/>
        </w:rPr>
      </w:pPr>
      <w:r w:rsidRPr="009544C6">
        <w:rPr>
          <w:rFonts w:ascii="Arial" w:hAnsi="Arial" w:cs="Arial"/>
          <w:sz w:val="24"/>
          <w:szCs w:val="24"/>
        </w:rPr>
        <w:t xml:space="preserve">Kontrollieren Sie regelmäßig Ihre Foren daraufhin, ob hier Werbung oder Empfehlungen für Hilfsmittel, medizinische Geräte oder Arzneimittel abgegeben werden. Wenn das der Fall ist, sollten Sie den Werbeinhalt löschen oder ihn durch einen Kommentar relativieren. </w:t>
      </w:r>
    </w:p>
    <w:p w:rsidR="009544C6" w:rsidRDefault="009544C6" w:rsidP="009544C6">
      <w:pPr>
        <w:pStyle w:val="Listenabsatz"/>
        <w:ind w:left="1080"/>
        <w:jc w:val="both"/>
        <w:rPr>
          <w:rFonts w:ascii="Arial" w:hAnsi="Arial" w:cs="Arial"/>
          <w:sz w:val="24"/>
          <w:szCs w:val="24"/>
        </w:rPr>
      </w:pPr>
    </w:p>
    <w:p w:rsidR="000E7D6A" w:rsidRDefault="000E7D6A" w:rsidP="009544C6">
      <w:pPr>
        <w:pStyle w:val="Listenabsatz"/>
        <w:numPr>
          <w:ilvl w:val="0"/>
          <w:numId w:val="9"/>
        </w:numPr>
        <w:jc w:val="both"/>
        <w:rPr>
          <w:rFonts w:ascii="Arial" w:hAnsi="Arial" w:cs="Arial"/>
          <w:sz w:val="24"/>
          <w:szCs w:val="24"/>
        </w:rPr>
      </w:pPr>
      <w:r w:rsidRPr="009544C6">
        <w:rPr>
          <w:rFonts w:ascii="Arial" w:hAnsi="Arial" w:cs="Arial"/>
          <w:sz w:val="24"/>
          <w:szCs w:val="24"/>
        </w:rPr>
        <w:t>Sichern Sie die Vertraulichkeit des Austausches unter den Betroffenen durch entsprechende Maßnahmen (z. B. durch Verschlüsselung der Datenflüsse in den Foren, Zustimmung der Forenmitglieder zur Einhaltung des Datenschutzes, Passwortschutz, etc.).</w:t>
      </w:r>
    </w:p>
    <w:p w:rsidR="009544C6" w:rsidRPr="009544C6" w:rsidRDefault="009544C6" w:rsidP="009544C6">
      <w:pPr>
        <w:jc w:val="both"/>
        <w:rPr>
          <w:rFonts w:ascii="Arial" w:hAnsi="Arial" w:cs="Arial"/>
          <w:sz w:val="24"/>
          <w:szCs w:val="24"/>
        </w:rPr>
      </w:pPr>
    </w:p>
    <w:p w:rsidR="000E7D6A" w:rsidRPr="009544C6" w:rsidRDefault="000E7D6A" w:rsidP="009544C6">
      <w:pPr>
        <w:ind w:left="360"/>
        <w:contextualSpacing/>
        <w:jc w:val="both"/>
        <w:rPr>
          <w:rFonts w:ascii="Arial" w:hAnsi="Arial" w:cs="Arial"/>
          <w:sz w:val="24"/>
          <w:szCs w:val="24"/>
        </w:rPr>
      </w:pPr>
    </w:p>
    <w:p w:rsidR="000E7D6A" w:rsidRPr="009544C6" w:rsidRDefault="000E7D6A" w:rsidP="009544C6">
      <w:pPr>
        <w:pStyle w:val="Listenabsatz"/>
        <w:numPr>
          <w:ilvl w:val="0"/>
          <w:numId w:val="5"/>
        </w:numPr>
        <w:jc w:val="both"/>
        <w:rPr>
          <w:rFonts w:ascii="Arial" w:hAnsi="Arial" w:cs="Arial"/>
          <w:b/>
          <w:sz w:val="24"/>
          <w:szCs w:val="24"/>
        </w:rPr>
      </w:pPr>
      <w:r w:rsidRPr="009544C6">
        <w:rPr>
          <w:rFonts w:ascii="Arial" w:hAnsi="Arial" w:cs="Arial"/>
          <w:b/>
          <w:sz w:val="24"/>
          <w:szCs w:val="24"/>
        </w:rPr>
        <w:t>Social Media (Facebook, Instagram, Snapchat, etc.)</w:t>
      </w:r>
    </w:p>
    <w:p w:rsidR="000E7D6A" w:rsidRPr="009544C6" w:rsidRDefault="000E7D6A" w:rsidP="009544C6">
      <w:pPr>
        <w:ind w:left="360"/>
        <w:contextualSpacing/>
        <w:jc w:val="both"/>
        <w:rPr>
          <w:rFonts w:ascii="Arial" w:hAnsi="Arial" w:cs="Arial"/>
          <w:sz w:val="24"/>
          <w:szCs w:val="24"/>
        </w:rPr>
      </w:pPr>
    </w:p>
    <w:p w:rsidR="000E7D6A" w:rsidRPr="009544C6" w:rsidRDefault="000E7D6A" w:rsidP="009544C6">
      <w:pPr>
        <w:pStyle w:val="Listenabsatz"/>
        <w:numPr>
          <w:ilvl w:val="0"/>
          <w:numId w:val="10"/>
        </w:numPr>
        <w:jc w:val="both"/>
        <w:rPr>
          <w:rFonts w:ascii="Arial" w:hAnsi="Arial" w:cs="Arial"/>
          <w:sz w:val="24"/>
          <w:szCs w:val="24"/>
        </w:rPr>
      </w:pPr>
      <w:r w:rsidRPr="009544C6">
        <w:rPr>
          <w:rFonts w:ascii="Arial" w:hAnsi="Arial" w:cs="Arial"/>
          <w:sz w:val="24"/>
          <w:szCs w:val="24"/>
        </w:rPr>
        <w:t>Nutzen Sie Social Media zur Weitergabe von Informationen, zur Ansprache von Betroffenen, Angehörigen und Interessierten. Vermeiden Sie jede Form von Werbung auf Ihren Seiten.</w:t>
      </w:r>
    </w:p>
    <w:p w:rsidR="000E7D6A" w:rsidRPr="009544C6" w:rsidRDefault="000E7D6A" w:rsidP="009544C6">
      <w:pPr>
        <w:ind w:left="360"/>
        <w:contextualSpacing/>
        <w:jc w:val="both"/>
        <w:rPr>
          <w:rFonts w:ascii="Arial" w:hAnsi="Arial" w:cs="Arial"/>
          <w:sz w:val="24"/>
          <w:szCs w:val="24"/>
        </w:rPr>
      </w:pPr>
    </w:p>
    <w:p w:rsidR="009544C6" w:rsidRDefault="000E7D6A" w:rsidP="009544C6">
      <w:pPr>
        <w:pStyle w:val="Listenabsatz"/>
        <w:numPr>
          <w:ilvl w:val="0"/>
          <w:numId w:val="11"/>
        </w:numPr>
        <w:spacing w:before="120"/>
        <w:ind w:left="1077" w:hanging="357"/>
        <w:contextualSpacing w:val="0"/>
        <w:jc w:val="both"/>
        <w:rPr>
          <w:rFonts w:ascii="Arial" w:hAnsi="Arial" w:cs="Arial"/>
          <w:sz w:val="24"/>
          <w:szCs w:val="24"/>
        </w:rPr>
      </w:pPr>
      <w:r w:rsidRPr="009544C6">
        <w:rPr>
          <w:rFonts w:ascii="Arial" w:hAnsi="Arial" w:cs="Arial"/>
          <w:b/>
          <w:sz w:val="24"/>
          <w:szCs w:val="24"/>
        </w:rPr>
        <w:lastRenderedPageBreak/>
        <w:t>Teilen, Liken:</w:t>
      </w:r>
      <w:r w:rsidRPr="009544C6">
        <w:rPr>
          <w:rFonts w:ascii="Arial" w:hAnsi="Arial" w:cs="Arial"/>
          <w:sz w:val="24"/>
          <w:szCs w:val="24"/>
        </w:rPr>
        <w:t xml:space="preserve"> Inhalte von anderen Akteuren sollten stets auf die Leitfaden-konformität geprüft, bevor sie geteilt oder geliked werden (z. B. sollten sie keine Werbung beinhalten)</w:t>
      </w:r>
    </w:p>
    <w:p w:rsidR="009544C6" w:rsidRDefault="000E7D6A" w:rsidP="009544C6">
      <w:pPr>
        <w:pStyle w:val="Listenabsatz"/>
        <w:numPr>
          <w:ilvl w:val="0"/>
          <w:numId w:val="11"/>
        </w:numPr>
        <w:spacing w:before="120"/>
        <w:ind w:left="1077" w:hanging="357"/>
        <w:contextualSpacing w:val="0"/>
        <w:jc w:val="both"/>
        <w:rPr>
          <w:rFonts w:ascii="Arial" w:hAnsi="Arial" w:cs="Arial"/>
          <w:sz w:val="24"/>
          <w:szCs w:val="24"/>
        </w:rPr>
      </w:pPr>
      <w:r w:rsidRPr="009544C6">
        <w:rPr>
          <w:rFonts w:ascii="Arial" w:hAnsi="Arial" w:cs="Arial"/>
          <w:b/>
          <w:sz w:val="24"/>
          <w:szCs w:val="24"/>
        </w:rPr>
        <w:t>Folgen:</w:t>
      </w:r>
      <w:r w:rsidRPr="009544C6">
        <w:rPr>
          <w:rFonts w:ascii="Arial" w:hAnsi="Arial" w:cs="Arial"/>
          <w:sz w:val="24"/>
          <w:szCs w:val="24"/>
        </w:rPr>
        <w:t xml:space="preserve"> Selbsthilfeorganisationen können anderen Akteuren in sozialen Medien folgen, wenn hierfür ein konkretes Interesse vorliegt (wie z. B. Einholen von Informationen, das Beobachten von Unternehmen)</w:t>
      </w:r>
    </w:p>
    <w:p w:rsidR="000E7D6A" w:rsidRPr="009544C6" w:rsidRDefault="000E7D6A" w:rsidP="009544C6">
      <w:pPr>
        <w:pStyle w:val="Listenabsatz"/>
        <w:numPr>
          <w:ilvl w:val="0"/>
          <w:numId w:val="11"/>
        </w:numPr>
        <w:spacing w:before="120"/>
        <w:ind w:left="1077" w:hanging="357"/>
        <w:contextualSpacing w:val="0"/>
        <w:jc w:val="both"/>
        <w:rPr>
          <w:rFonts w:ascii="Arial" w:hAnsi="Arial" w:cs="Arial"/>
          <w:sz w:val="24"/>
          <w:szCs w:val="24"/>
        </w:rPr>
      </w:pPr>
      <w:r w:rsidRPr="009544C6">
        <w:rPr>
          <w:rFonts w:ascii="Arial" w:hAnsi="Arial" w:cs="Arial"/>
          <w:b/>
          <w:sz w:val="24"/>
          <w:szCs w:val="24"/>
        </w:rPr>
        <w:t>Influencer:</w:t>
      </w:r>
      <w:r w:rsidRPr="009544C6">
        <w:rPr>
          <w:rFonts w:ascii="Arial" w:hAnsi="Arial" w:cs="Arial"/>
          <w:sz w:val="24"/>
          <w:szCs w:val="24"/>
        </w:rPr>
        <w:t xml:space="preserve"> Das Einsetzen von Influencern ist zulässig, solange die Vorgaben der Leitsätze hiervon nicht tangiert werden (z. B. sollte die/der Influencer/in kein Werbeträger für Produkte aus Ihrem Bereich sein).</w:t>
      </w:r>
    </w:p>
    <w:p w:rsidR="000E7D6A" w:rsidRPr="009544C6" w:rsidRDefault="000E7D6A" w:rsidP="009544C6">
      <w:pPr>
        <w:ind w:left="360"/>
        <w:contextualSpacing/>
        <w:jc w:val="both"/>
        <w:rPr>
          <w:rFonts w:ascii="Arial" w:hAnsi="Arial" w:cs="Arial"/>
          <w:sz w:val="24"/>
          <w:szCs w:val="24"/>
        </w:rPr>
      </w:pPr>
    </w:p>
    <w:p w:rsidR="000E7D6A" w:rsidRPr="009544C6" w:rsidRDefault="000E7D6A" w:rsidP="009544C6">
      <w:pPr>
        <w:pStyle w:val="Listenabsatz"/>
        <w:numPr>
          <w:ilvl w:val="0"/>
          <w:numId w:val="10"/>
        </w:numPr>
        <w:jc w:val="both"/>
        <w:rPr>
          <w:rFonts w:ascii="Arial" w:hAnsi="Arial" w:cs="Arial"/>
          <w:sz w:val="24"/>
          <w:szCs w:val="24"/>
        </w:rPr>
      </w:pPr>
      <w:r w:rsidRPr="009544C6">
        <w:rPr>
          <w:rFonts w:ascii="Arial" w:hAnsi="Arial" w:cs="Arial"/>
          <w:sz w:val="24"/>
          <w:szCs w:val="24"/>
        </w:rPr>
        <w:t xml:space="preserve">Wenn Sie Social Media nutzen, sollten Sie Ihre Mitglieder auf die dort enthaltenen Risiken für Ihre persönlichen Daten hinweisen und Hinweise entwerfen, wie sie die Privatsphäre möglichst weitgehend schützen können. Machen Sie Ihre An-gebote nicht ausschließlich über </w:t>
      </w:r>
      <w:r w:rsidR="009544C6" w:rsidRPr="009544C6">
        <w:rPr>
          <w:rFonts w:ascii="Arial" w:hAnsi="Arial" w:cs="Arial"/>
          <w:sz w:val="24"/>
          <w:szCs w:val="24"/>
        </w:rPr>
        <w:t>Social-Media-Kanäle</w:t>
      </w:r>
      <w:r w:rsidRPr="009544C6">
        <w:rPr>
          <w:rFonts w:ascii="Arial" w:hAnsi="Arial" w:cs="Arial"/>
          <w:sz w:val="24"/>
          <w:szCs w:val="24"/>
        </w:rPr>
        <w:t>, sondern immer auch über die „klassischen“ Verbandsmedien (E-Mail, Verbandszeitschrift, Website, etc.)</w:t>
      </w:r>
    </w:p>
    <w:p w:rsidR="000E7D6A" w:rsidRDefault="000E7D6A" w:rsidP="009544C6">
      <w:pPr>
        <w:ind w:left="360"/>
        <w:contextualSpacing/>
        <w:jc w:val="both"/>
        <w:rPr>
          <w:rFonts w:ascii="Arial" w:hAnsi="Arial" w:cs="Arial"/>
          <w:sz w:val="24"/>
          <w:szCs w:val="24"/>
        </w:rPr>
      </w:pPr>
    </w:p>
    <w:p w:rsidR="009544C6" w:rsidRPr="009544C6" w:rsidRDefault="009544C6" w:rsidP="009544C6">
      <w:pPr>
        <w:ind w:left="360"/>
        <w:contextualSpacing/>
        <w:jc w:val="both"/>
        <w:rPr>
          <w:rFonts w:ascii="Arial" w:hAnsi="Arial" w:cs="Arial"/>
          <w:sz w:val="24"/>
          <w:szCs w:val="24"/>
        </w:rPr>
      </w:pPr>
    </w:p>
    <w:p w:rsidR="000E7D6A" w:rsidRPr="009544C6" w:rsidRDefault="000E7D6A" w:rsidP="009544C6">
      <w:pPr>
        <w:pStyle w:val="Listenabsatz"/>
        <w:numPr>
          <w:ilvl w:val="0"/>
          <w:numId w:val="5"/>
        </w:numPr>
        <w:jc w:val="both"/>
        <w:rPr>
          <w:rFonts w:ascii="Arial" w:hAnsi="Arial" w:cs="Arial"/>
          <w:b/>
          <w:sz w:val="24"/>
          <w:szCs w:val="24"/>
        </w:rPr>
      </w:pPr>
      <w:r w:rsidRPr="009544C6">
        <w:rPr>
          <w:rFonts w:ascii="Arial" w:hAnsi="Arial" w:cs="Arial"/>
          <w:b/>
          <w:sz w:val="24"/>
          <w:szCs w:val="24"/>
        </w:rPr>
        <w:t>Spendenplattformen</w:t>
      </w:r>
    </w:p>
    <w:p w:rsidR="000E7D6A" w:rsidRPr="009544C6" w:rsidRDefault="000E7D6A" w:rsidP="009544C6">
      <w:pPr>
        <w:ind w:left="360"/>
        <w:contextualSpacing/>
        <w:jc w:val="both"/>
        <w:rPr>
          <w:rFonts w:ascii="Arial" w:hAnsi="Arial" w:cs="Arial"/>
          <w:sz w:val="24"/>
          <w:szCs w:val="24"/>
        </w:rPr>
      </w:pPr>
    </w:p>
    <w:p w:rsidR="009544C6" w:rsidRDefault="000E7D6A" w:rsidP="009544C6">
      <w:pPr>
        <w:pStyle w:val="Listenabsatz"/>
        <w:numPr>
          <w:ilvl w:val="0"/>
          <w:numId w:val="12"/>
        </w:numPr>
        <w:jc w:val="both"/>
        <w:rPr>
          <w:rFonts w:ascii="Arial" w:hAnsi="Arial" w:cs="Arial"/>
          <w:sz w:val="24"/>
          <w:szCs w:val="24"/>
        </w:rPr>
      </w:pPr>
      <w:r w:rsidRPr="009544C6">
        <w:rPr>
          <w:rFonts w:ascii="Arial" w:hAnsi="Arial" w:cs="Arial"/>
          <w:sz w:val="24"/>
          <w:szCs w:val="24"/>
        </w:rPr>
        <w:t xml:space="preserve">Kommerzielle Spendenplattformen und Verkaufsportale sollten gemieden wer-den. Wenn ihrem Verein Kosten (Provisionen/Gebühren) entstehen sind diese wie Wirtschaftsunternehmen (siehe </w:t>
      </w:r>
      <w:r w:rsidR="009544C6">
        <w:rPr>
          <w:rFonts w:ascii="Arial" w:hAnsi="Arial" w:cs="Arial"/>
          <w:sz w:val="24"/>
          <w:szCs w:val="24"/>
        </w:rPr>
        <w:t xml:space="preserve">I Websites Punkt </w:t>
      </w:r>
      <w:r w:rsidRPr="009544C6">
        <w:rPr>
          <w:rFonts w:ascii="Arial" w:hAnsi="Arial" w:cs="Arial"/>
          <w:sz w:val="24"/>
          <w:szCs w:val="24"/>
        </w:rPr>
        <w:t xml:space="preserve">5., 1. Absatz) einzuordnen. Zudem ist hier oft der Datenschutz ein heikles Thema. </w:t>
      </w:r>
    </w:p>
    <w:p w:rsidR="009544C6" w:rsidRDefault="009544C6" w:rsidP="009544C6">
      <w:pPr>
        <w:pStyle w:val="Listenabsatz"/>
        <w:ind w:left="1080"/>
        <w:jc w:val="both"/>
        <w:rPr>
          <w:rFonts w:ascii="Arial" w:hAnsi="Arial" w:cs="Arial"/>
          <w:sz w:val="24"/>
          <w:szCs w:val="24"/>
        </w:rPr>
      </w:pPr>
    </w:p>
    <w:p w:rsidR="009544C6" w:rsidRDefault="000E7D6A" w:rsidP="009544C6">
      <w:pPr>
        <w:pStyle w:val="Listenabsatz"/>
        <w:numPr>
          <w:ilvl w:val="0"/>
          <w:numId w:val="12"/>
        </w:numPr>
        <w:jc w:val="both"/>
        <w:rPr>
          <w:rFonts w:ascii="Arial" w:hAnsi="Arial" w:cs="Arial"/>
          <w:sz w:val="24"/>
          <w:szCs w:val="24"/>
        </w:rPr>
      </w:pPr>
      <w:r w:rsidRPr="009544C6">
        <w:rPr>
          <w:rFonts w:ascii="Arial" w:hAnsi="Arial" w:cs="Arial"/>
          <w:sz w:val="24"/>
          <w:szCs w:val="24"/>
        </w:rPr>
        <w:t xml:space="preserve">Gemeinnützige Spendenplattformen können Kooperationspartner der Selbsthilfe sein, die Vorgaben der Leitsätze sind dabei einzuhalten. </w:t>
      </w:r>
    </w:p>
    <w:p w:rsidR="009544C6" w:rsidRPr="009544C6" w:rsidRDefault="009544C6" w:rsidP="009544C6">
      <w:pPr>
        <w:pStyle w:val="Listenabsatz"/>
        <w:rPr>
          <w:rFonts w:ascii="Arial" w:hAnsi="Arial" w:cs="Arial"/>
          <w:sz w:val="24"/>
          <w:szCs w:val="24"/>
        </w:rPr>
      </w:pPr>
    </w:p>
    <w:p w:rsidR="000E7D6A" w:rsidRPr="009544C6" w:rsidRDefault="000E7D6A" w:rsidP="009544C6">
      <w:pPr>
        <w:pStyle w:val="Listenabsatz"/>
        <w:numPr>
          <w:ilvl w:val="0"/>
          <w:numId w:val="12"/>
        </w:numPr>
        <w:jc w:val="both"/>
        <w:rPr>
          <w:rFonts w:ascii="Arial" w:hAnsi="Arial" w:cs="Arial"/>
          <w:sz w:val="24"/>
          <w:szCs w:val="24"/>
        </w:rPr>
      </w:pPr>
      <w:r w:rsidRPr="009544C6">
        <w:rPr>
          <w:rFonts w:ascii="Arial" w:hAnsi="Arial" w:cs="Arial"/>
          <w:sz w:val="24"/>
          <w:szCs w:val="24"/>
        </w:rPr>
        <w:t xml:space="preserve">Die Implementierung von Zahlungs-Modulen zum Spendentransfer auf einer Homepage ist unschädlich, solange hierbei die Vorgaben der Leitsätze beachtet werden. </w:t>
      </w:r>
    </w:p>
    <w:p w:rsidR="00E42BBA" w:rsidRPr="009544C6" w:rsidRDefault="00E42BBA" w:rsidP="009544C6">
      <w:pPr>
        <w:ind w:left="360"/>
        <w:contextualSpacing/>
        <w:jc w:val="both"/>
        <w:rPr>
          <w:rFonts w:ascii="Arial" w:hAnsi="Arial" w:cs="Arial"/>
          <w:sz w:val="24"/>
          <w:szCs w:val="24"/>
        </w:rPr>
      </w:pPr>
      <w:r w:rsidRPr="009544C6">
        <w:rPr>
          <w:rFonts w:ascii="Arial" w:hAnsi="Arial" w:cs="Arial"/>
          <w:sz w:val="24"/>
          <w:szCs w:val="24"/>
        </w:rPr>
        <w:t xml:space="preserve"> </w:t>
      </w:r>
    </w:p>
    <w:sectPr w:rsidR="00E42BBA" w:rsidRPr="009544C6" w:rsidSect="009544C6">
      <w:footerReference w:type="default" r:id="rId9"/>
      <w:pgSz w:w="11906" w:h="16838"/>
      <w:pgMar w:top="1417" w:right="1700"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4C6" w:rsidRDefault="009544C6" w:rsidP="009544C6">
      <w:r>
        <w:separator/>
      </w:r>
    </w:p>
  </w:endnote>
  <w:endnote w:type="continuationSeparator" w:id="0">
    <w:p w:rsidR="009544C6" w:rsidRDefault="009544C6" w:rsidP="0095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 Rounded Std Thin">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229060"/>
      <w:docPartObj>
        <w:docPartGallery w:val="Page Numbers (Bottom of Page)"/>
        <w:docPartUnique/>
      </w:docPartObj>
    </w:sdtPr>
    <w:sdtContent>
      <w:p w:rsidR="009544C6" w:rsidRDefault="009544C6">
        <w:pPr>
          <w:pStyle w:val="Fuzeile"/>
          <w:jc w:val="right"/>
        </w:pPr>
        <w:r>
          <w:fldChar w:fldCharType="begin"/>
        </w:r>
        <w:r>
          <w:instrText>PAGE   \* MERGEFORMAT</w:instrText>
        </w:r>
        <w:r>
          <w:fldChar w:fldCharType="separate"/>
        </w:r>
        <w:r>
          <w:t>2</w:t>
        </w:r>
        <w:r>
          <w:fldChar w:fldCharType="end"/>
        </w:r>
      </w:p>
    </w:sdtContent>
  </w:sdt>
  <w:p w:rsidR="009544C6" w:rsidRDefault="009544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4C6" w:rsidRDefault="009544C6" w:rsidP="009544C6">
      <w:r>
        <w:separator/>
      </w:r>
    </w:p>
  </w:footnote>
  <w:footnote w:type="continuationSeparator" w:id="0">
    <w:p w:rsidR="009544C6" w:rsidRDefault="009544C6" w:rsidP="00954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A2143"/>
    <w:multiLevelType w:val="hybridMultilevel"/>
    <w:tmpl w:val="E2E04E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5E0D53"/>
    <w:multiLevelType w:val="hybridMultilevel"/>
    <w:tmpl w:val="6E36660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BF36023"/>
    <w:multiLevelType w:val="hybridMultilevel"/>
    <w:tmpl w:val="4B94C7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D512A"/>
    <w:multiLevelType w:val="hybridMultilevel"/>
    <w:tmpl w:val="6AD04D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8AB055B"/>
    <w:multiLevelType w:val="hybridMultilevel"/>
    <w:tmpl w:val="ACCC7E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2135793"/>
    <w:multiLevelType w:val="hybridMultilevel"/>
    <w:tmpl w:val="F8D0D7CE"/>
    <w:lvl w:ilvl="0" w:tplc="C6D2230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55E8740E"/>
    <w:multiLevelType w:val="hybridMultilevel"/>
    <w:tmpl w:val="F78444C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5E5F3C76"/>
    <w:multiLevelType w:val="hybridMultilevel"/>
    <w:tmpl w:val="5A6697DC"/>
    <w:lvl w:ilvl="0" w:tplc="C6D22308">
      <w:numFmt w:val="bullet"/>
      <w:lvlText w:val="-"/>
      <w:lvlJc w:val="left"/>
      <w:pPr>
        <w:ind w:left="2151" w:hanging="360"/>
      </w:pPr>
      <w:rPr>
        <w:rFonts w:ascii="Arial" w:eastAsia="Times New Roman" w:hAnsi="Arial" w:cs="Arial" w:hint="default"/>
      </w:rPr>
    </w:lvl>
    <w:lvl w:ilvl="1" w:tplc="04070003" w:tentative="1">
      <w:start w:val="1"/>
      <w:numFmt w:val="bullet"/>
      <w:lvlText w:val="o"/>
      <w:lvlJc w:val="left"/>
      <w:pPr>
        <w:ind w:left="2871" w:hanging="360"/>
      </w:pPr>
      <w:rPr>
        <w:rFonts w:ascii="Courier New" w:hAnsi="Courier New" w:cs="Courier New" w:hint="default"/>
      </w:rPr>
    </w:lvl>
    <w:lvl w:ilvl="2" w:tplc="04070005" w:tentative="1">
      <w:start w:val="1"/>
      <w:numFmt w:val="bullet"/>
      <w:lvlText w:val=""/>
      <w:lvlJc w:val="left"/>
      <w:pPr>
        <w:ind w:left="3591" w:hanging="360"/>
      </w:pPr>
      <w:rPr>
        <w:rFonts w:ascii="Wingdings" w:hAnsi="Wingdings" w:hint="default"/>
      </w:rPr>
    </w:lvl>
    <w:lvl w:ilvl="3" w:tplc="04070001" w:tentative="1">
      <w:start w:val="1"/>
      <w:numFmt w:val="bullet"/>
      <w:lvlText w:val=""/>
      <w:lvlJc w:val="left"/>
      <w:pPr>
        <w:ind w:left="4311" w:hanging="360"/>
      </w:pPr>
      <w:rPr>
        <w:rFonts w:ascii="Symbol" w:hAnsi="Symbol" w:hint="default"/>
      </w:rPr>
    </w:lvl>
    <w:lvl w:ilvl="4" w:tplc="04070003" w:tentative="1">
      <w:start w:val="1"/>
      <w:numFmt w:val="bullet"/>
      <w:lvlText w:val="o"/>
      <w:lvlJc w:val="left"/>
      <w:pPr>
        <w:ind w:left="5031" w:hanging="360"/>
      </w:pPr>
      <w:rPr>
        <w:rFonts w:ascii="Courier New" w:hAnsi="Courier New" w:cs="Courier New" w:hint="default"/>
      </w:rPr>
    </w:lvl>
    <w:lvl w:ilvl="5" w:tplc="04070005" w:tentative="1">
      <w:start w:val="1"/>
      <w:numFmt w:val="bullet"/>
      <w:lvlText w:val=""/>
      <w:lvlJc w:val="left"/>
      <w:pPr>
        <w:ind w:left="5751" w:hanging="360"/>
      </w:pPr>
      <w:rPr>
        <w:rFonts w:ascii="Wingdings" w:hAnsi="Wingdings" w:hint="default"/>
      </w:rPr>
    </w:lvl>
    <w:lvl w:ilvl="6" w:tplc="04070001" w:tentative="1">
      <w:start w:val="1"/>
      <w:numFmt w:val="bullet"/>
      <w:lvlText w:val=""/>
      <w:lvlJc w:val="left"/>
      <w:pPr>
        <w:ind w:left="6471" w:hanging="360"/>
      </w:pPr>
      <w:rPr>
        <w:rFonts w:ascii="Symbol" w:hAnsi="Symbol" w:hint="default"/>
      </w:rPr>
    </w:lvl>
    <w:lvl w:ilvl="7" w:tplc="04070003" w:tentative="1">
      <w:start w:val="1"/>
      <w:numFmt w:val="bullet"/>
      <w:lvlText w:val="o"/>
      <w:lvlJc w:val="left"/>
      <w:pPr>
        <w:ind w:left="7191" w:hanging="360"/>
      </w:pPr>
      <w:rPr>
        <w:rFonts w:ascii="Courier New" w:hAnsi="Courier New" w:cs="Courier New" w:hint="default"/>
      </w:rPr>
    </w:lvl>
    <w:lvl w:ilvl="8" w:tplc="04070005" w:tentative="1">
      <w:start w:val="1"/>
      <w:numFmt w:val="bullet"/>
      <w:lvlText w:val=""/>
      <w:lvlJc w:val="left"/>
      <w:pPr>
        <w:ind w:left="7911" w:hanging="360"/>
      </w:pPr>
      <w:rPr>
        <w:rFonts w:ascii="Wingdings" w:hAnsi="Wingdings" w:hint="default"/>
      </w:rPr>
    </w:lvl>
  </w:abstractNum>
  <w:abstractNum w:abstractNumId="8" w15:restartNumberingAfterBreak="0">
    <w:nsid w:val="5E801D20"/>
    <w:multiLevelType w:val="hybridMultilevel"/>
    <w:tmpl w:val="F78444C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6EA86864"/>
    <w:multiLevelType w:val="hybridMultilevel"/>
    <w:tmpl w:val="EE30711E"/>
    <w:lvl w:ilvl="0" w:tplc="A30469B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C495492"/>
    <w:multiLevelType w:val="hybridMultilevel"/>
    <w:tmpl w:val="7E88AF08"/>
    <w:lvl w:ilvl="0" w:tplc="04070013">
      <w:start w:val="1"/>
      <w:numFmt w:val="upperRoman"/>
      <w:lvlText w:val="%1."/>
      <w:lvlJc w:val="righ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7C855B64"/>
    <w:multiLevelType w:val="hybridMultilevel"/>
    <w:tmpl w:val="6E36660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9"/>
  </w:num>
  <w:num w:numId="3">
    <w:abstractNumId w:val="4"/>
  </w:num>
  <w:num w:numId="4">
    <w:abstractNumId w:val="0"/>
  </w:num>
  <w:num w:numId="5">
    <w:abstractNumId w:val="10"/>
  </w:num>
  <w:num w:numId="6">
    <w:abstractNumId w:val="7"/>
  </w:num>
  <w:num w:numId="7">
    <w:abstractNumId w:val="8"/>
  </w:num>
  <w:num w:numId="8">
    <w:abstractNumId w:val="3"/>
  </w:num>
  <w:num w:numId="9">
    <w:abstractNumId w:val="6"/>
  </w:num>
  <w:num w:numId="10">
    <w:abstractNumId w:val="11"/>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99"/>
    <w:rsid w:val="000637E5"/>
    <w:rsid w:val="00087573"/>
    <w:rsid w:val="000B1707"/>
    <w:rsid w:val="000E6685"/>
    <w:rsid w:val="000E7D6A"/>
    <w:rsid w:val="00150F99"/>
    <w:rsid w:val="003D4542"/>
    <w:rsid w:val="00507A3E"/>
    <w:rsid w:val="00575A2A"/>
    <w:rsid w:val="005B3943"/>
    <w:rsid w:val="00602BAF"/>
    <w:rsid w:val="006F0B9D"/>
    <w:rsid w:val="0088573C"/>
    <w:rsid w:val="008C5776"/>
    <w:rsid w:val="008D1B2F"/>
    <w:rsid w:val="009544C6"/>
    <w:rsid w:val="009F590C"/>
    <w:rsid w:val="00A13CE0"/>
    <w:rsid w:val="00A23EC7"/>
    <w:rsid w:val="00A342EA"/>
    <w:rsid w:val="00C638DD"/>
    <w:rsid w:val="00D72BB7"/>
    <w:rsid w:val="00E42BBA"/>
    <w:rsid w:val="00F1597B"/>
    <w:rsid w:val="00FB5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0DC51EB"/>
  <w15:docId w15:val="{D0575EA3-47C9-4AE8-8706-B9D53502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50F99"/>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9F590C"/>
    <w:pPr>
      <w:spacing w:before="100" w:beforeAutospacing="1" w:after="100" w:afterAutospacing="1"/>
    </w:pPr>
    <w:rPr>
      <w:rFonts w:ascii="Times New Roman" w:eastAsia="Times New Roman" w:hAnsi="Times New Roman"/>
      <w:sz w:val="24"/>
      <w:szCs w:val="24"/>
      <w:lang w:eastAsia="de-DE"/>
    </w:rPr>
  </w:style>
  <w:style w:type="paragraph" w:styleId="Listenabsatz">
    <w:name w:val="List Paragraph"/>
    <w:basedOn w:val="Standard"/>
    <w:uiPriority w:val="34"/>
    <w:qFormat/>
    <w:rsid w:val="009F590C"/>
    <w:pPr>
      <w:ind w:left="720"/>
      <w:contextualSpacing/>
    </w:pPr>
  </w:style>
  <w:style w:type="character" w:styleId="Hyperlink">
    <w:name w:val="Hyperlink"/>
    <w:basedOn w:val="Absatz-Standardschriftart"/>
    <w:uiPriority w:val="99"/>
    <w:unhideWhenUsed/>
    <w:rsid w:val="00602BAF"/>
    <w:rPr>
      <w:color w:val="0000FF" w:themeColor="hyperlink"/>
      <w:u w:val="single"/>
    </w:rPr>
  </w:style>
  <w:style w:type="paragraph" w:styleId="Kopfzeile">
    <w:name w:val="header"/>
    <w:basedOn w:val="Standard"/>
    <w:link w:val="KopfzeileZchn"/>
    <w:semiHidden/>
    <w:rsid w:val="008C5776"/>
    <w:pPr>
      <w:tabs>
        <w:tab w:val="center" w:pos="4536"/>
        <w:tab w:val="right" w:pos="9072"/>
      </w:tabs>
      <w:spacing w:before="120" w:line="288" w:lineRule="auto"/>
    </w:pPr>
    <w:rPr>
      <w:rFonts w:ascii="VAG Rounded Std Thin" w:eastAsia="Times New Roman" w:hAnsi="VAG Rounded Std Thin"/>
      <w:sz w:val="24"/>
      <w:szCs w:val="24"/>
      <w:lang w:eastAsia="de-DE"/>
    </w:rPr>
  </w:style>
  <w:style w:type="character" w:customStyle="1" w:styleId="KopfzeileZchn">
    <w:name w:val="Kopfzeile Zchn"/>
    <w:basedOn w:val="Absatz-Standardschriftart"/>
    <w:link w:val="Kopfzeile"/>
    <w:semiHidden/>
    <w:rsid w:val="008C5776"/>
    <w:rPr>
      <w:rFonts w:ascii="VAG Rounded Std Thin" w:eastAsia="Times New Roman" w:hAnsi="VAG Rounded Std Thin" w:cs="Times New Roman"/>
      <w:sz w:val="24"/>
      <w:szCs w:val="24"/>
      <w:lang w:eastAsia="de-DE"/>
    </w:rPr>
  </w:style>
  <w:style w:type="paragraph" w:styleId="Sprechblasentext">
    <w:name w:val="Balloon Text"/>
    <w:basedOn w:val="Standard"/>
    <w:link w:val="SprechblasentextZchn"/>
    <w:uiPriority w:val="99"/>
    <w:semiHidden/>
    <w:unhideWhenUsed/>
    <w:rsid w:val="008C57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5776"/>
    <w:rPr>
      <w:rFonts w:ascii="Tahoma" w:hAnsi="Tahoma" w:cs="Tahoma"/>
      <w:sz w:val="16"/>
      <w:szCs w:val="16"/>
    </w:rPr>
  </w:style>
  <w:style w:type="paragraph" w:styleId="Fuzeile">
    <w:name w:val="footer"/>
    <w:basedOn w:val="Standard"/>
    <w:link w:val="FuzeileZchn"/>
    <w:uiPriority w:val="99"/>
    <w:unhideWhenUsed/>
    <w:rsid w:val="009544C6"/>
    <w:pPr>
      <w:tabs>
        <w:tab w:val="center" w:pos="4536"/>
        <w:tab w:val="right" w:pos="9072"/>
      </w:tabs>
    </w:pPr>
  </w:style>
  <w:style w:type="character" w:customStyle="1" w:styleId="FuzeileZchn">
    <w:name w:val="Fußzeile Zchn"/>
    <w:basedOn w:val="Absatz-Standardschriftart"/>
    <w:link w:val="Fuzeile"/>
    <w:uiPriority w:val="99"/>
    <w:rsid w:val="009544C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532821">
      <w:bodyDiv w:val="1"/>
      <w:marLeft w:val="0"/>
      <w:marRight w:val="0"/>
      <w:marTop w:val="0"/>
      <w:marBottom w:val="0"/>
      <w:divBdr>
        <w:top w:val="none" w:sz="0" w:space="0" w:color="auto"/>
        <w:left w:val="none" w:sz="0" w:space="0" w:color="auto"/>
        <w:bottom w:val="none" w:sz="0" w:space="0" w:color="auto"/>
        <w:right w:val="none" w:sz="0" w:space="0" w:color="auto"/>
      </w:divBdr>
    </w:div>
    <w:div w:id="125674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4744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Siiri Doka</dc:creator>
  <cp:lastModifiedBy>Franzisca Hetzer</cp:lastModifiedBy>
  <cp:revision>2</cp:revision>
  <dcterms:created xsi:type="dcterms:W3CDTF">2020-10-08T05:49:00Z</dcterms:created>
  <dcterms:modified xsi:type="dcterms:W3CDTF">2020-10-08T05:49:00Z</dcterms:modified>
</cp:coreProperties>
</file>