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DF" w:rsidRDefault="00A152DF" w:rsidP="00A152DF">
      <w:pPr>
        <w:jc w:val="right"/>
        <w:rPr>
          <w:rFonts w:cs="Arial"/>
          <w:b/>
          <w:sz w:val="40"/>
          <w:szCs w:val="40"/>
        </w:rPr>
      </w:pPr>
    </w:p>
    <w:p w:rsidR="00A152DF" w:rsidRDefault="00A152DF" w:rsidP="00A152DF">
      <w:pPr>
        <w:pStyle w:val="Absender1"/>
        <w:spacing w:after="0"/>
        <w:ind w:right="-465" w:firstLine="6521"/>
      </w:pPr>
      <w:r>
        <w:t>Das Aktionsbündnis</w:t>
      </w:r>
    </w:p>
    <w:p w:rsidR="00A152DF" w:rsidRDefault="00A152DF" w:rsidP="00A152DF">
      <w:pPr>
        <w:pStyle w:val="Absender1"/>
        <w:spacing w:after="0"/>
        <w:ind w:right="-465" w:firstLine="6521"/>
        <w:rPr>
          <w:sz w:val="18"/>
          <w:szCs w:val="18"/>
        </w:rPr>
      </w:pPr>
      <w:r>
        <w:rPr>
          <w:sz w:val="18"/>
          <w:szCs w:val="18"/>
        </w:rPr>
        <w:t>Deutscher Behindertenverbände</w:t>
      </w:r>
    </w:p>
    <w:p w:rsidR="00A152DF" w:rsidRDefault="00A152DF" w:rsidP="00A152DF">
      <w:pPr>
        <w:jc w:val="right"/>
        <w:rPr>
          <w:rFonts w:cs="Arial"/>
          <w:b/>
          <w:sz w:val="40"/>
          <w:szCs w:val="40"/>
        </w:rPr>
      </w:pPr>
    </w:p>
    <w:p w:rsidR="009D49A8" w:rsidRDefault="0096695D" w:rsidP="0096695D">
      <w:pPr>
        <w:jc w:val="center"/>
        <w:rPr>
          <w:rFonts w:cs="Arial"/>
          <w:b/>
          <w:sz w:val="40"/>
          <w:szCs w:val="40"/>
        </w:rPr>
      </w:pPr>
      <w:r w:rsidRPr="0096695D">
        <w:rPr>
          <w:rFonts w:cs="Arial"/>
          <w:b/>
          <w:sz w:val="40"/>
          <w:szCs w:val="40"/>
        </w:rPr>
        <w:t>„Nichts über uns ohne uns“</w:t>
      </w:r>
      <w:r>
        <w:rPr>
          <w:rFonts w:cs="Arial"/>
          <w:b/>
          <w:sz w:val="40"/>
          <w:szCs w:val="40"/>
        </w:rPr>
        <w:t xml:space="preserve"> – </w:t>
      </w:r>
    </w:p>
    <w:p w:rsidR="00015291" w:rsidRPr="0096695D" w:rsidRDefault="0096695D" w:rsidP="0096695D">
      <w:pPr>
        <w:jc w:val="center"/>
        <w:rPr>
          <w:rFonts w:cs="Arial"/>
          <w:b/>
          <w:sz w:val="40"/>
          <w:szCs w:val="40"/>
        </w:rPr>
      </w:pPr>
      <w:r>
        <w:rPr>
          <w:rFonts w:cs="Arial"/>
          <w:b/>
          <w:sz w:val="40"/>
          <w:szCs w:val="40"/>
        </w:rPr>
        <w:t xml:space="preserve">zur </w:t>
      </w:r>
      <w:r w:rsidR="00015291" w:rsidRPr="0096695D">
        <w:rPr>
          <w:rFonts w:cs="Arial"/>
          <w:b/>
          <w:sz w:val="40"/>
          <w:szCs w:val="40"/>
        </w:rPr>
        <w:t>Entwicklung von Partizipationsstandards im nationalen und europäischen Kontext</w:t>
      </w:r>
      <w:r w:rsidR="00C459E0" w:rsidRPr="0096695D">
        <w:rPr>
          <w:rFonts w:cs="Arial"/>
          <w:b/>
          <w:szCs w:val="24"/>
        </w:rPr>
        <w:t xml:space="preserve"> </w:t>
      </w:r>
    </w:p>
    <w:p w:rsidR="0073515D" w:rsidRPr="00614348" w:rsidRDefault="0073515D" w:rsidP="0073515D">
      <w:pPr>
        <w:jc w:val="center"/>
        <w:rPr>
          <w:rFonts w:cs="Arial"/>
          <w:szCs w:val="24"/>
        </w:rPr>
      </w:pPr>
      <w:bookmarkStart w:id="0" w:name="_GoBack"/>
      <w:bookmarkEnd w:id="0"/>
    </w:p>
    <w:p w:rsidR="00010F96" w:rsidRPr="00614348" w:rsidRDefault="00BC619F" w:rsidP="00015291">
      <w:pPr>
        <w:pStyle w:val="berschrift1"/>
      </w:pPr>
      <w:r>
        <w:t xml:space="preserve">Hintergrund </w:t>
      </w:r>
      <w:r w:rsidRPr="00015291">
        <w:rPr>
          <w:rStyle w:val="berschrift1Zchn"/>
          <w:b/>
        </w:rPr>
        <w:t>und</w:t>
      </w:r>
      <w:r>
        <w:t xml:space="preserve"> </w:t>
      </w:r>
      <w:r w:rsidR="00C459E0" w:rsidRPr="00614348">
        <w:t>Z</w:t>
      </w:r>
      <w:r>
        <w:t xml:space="preserve">ielsetzung </w:t>
      </w:r>
    </w:p>
    <w:p w:rsidR="00C3375B" w:rsidRDefault="00BC619F">
      <w:pPr>
        <w:rPr>
          <w:rFonts w:cs="Arial"/>
          <w:szCs w:val="24"/>
        </w:rPr>
      </w:pPr>
      <w:r>
        <w:rPr>
          <w:rFonts w:cs="Arial"/>
          <w:szCs w:val="24"/>
        </w:rPr>
        <w:t xml:space="preserve">Seit der Ratifikation der </w:t>
      </w:r>
      <w:hyperlink r:id="rId8" w:history="1">
        <w:r w:rsidRPr="008830C3">
          <w:rPr>
            <w:rStyle w:val="Hyperlink"/>
            <w:rFonts w:cs="Arial"/>
            <w:szCs w:val="24"/>
          </w:rPr>
          <w:t>UN-Behindertenrechtskonvention</w:t>
        </w:r>
      </w:hyperlink>
      <w:r>
        <w:rPr>
          <w:rFonts w:cs="Arial"/>
          <w:szCs w:val="24"/>
        </w:rPr>
        <w:t xml:space="preserve"> </w:t>
      </w:r>
      <w:r w:rsidR="00501298">
        <w:rPr>
          <w:rFonts w:cs="Arial"/>
          <w:szCs w:val="24"/>
        </w:rPr>
        <w:t xml:space="preserve">2009 </w:t>
      </w:r>
      <w:r>
        <w:rPr>
          <w:rFonts w:cs="Arial"/>
          <w:szCs w:val="24"/>
        </w:rPr>
        <w:t xml:space="preserve">ist die Partizipation, d.h. die verbindliche Beteiligung </w:t>
      </w:r>
      <w:r w:rsidR="008F02B7">
        <w:rPr>
          <w:rFonts w:cs="Arial"/>
          <w:szCs w:val="24"/>
        </w:rPr>
        <w:t xml:space="preserve">behinderter Menschen über die sie vertretenden </w:t>
      </w:r>
      <w:r>
        <w:rPr>
          <w:rFonts w:cs="Arial"/>
          <w:szCs w:val="24"/>
        </w:rPr>
        <w:t xml:space="preserve">Verbände , an Vorhaben, die Menschen mit Behinderungen betreffen, eine verpflichtende rechtliche Vorgabe sowie eine berechtigte Erwartung der </w:t>
      </w:r>
      <w:r w:rsidR="008F02B7">
        <w:rPr>
          <w:rFonts w:cs="Arial"/>
          <w:szCs w:val="24"/>
        </w:rPr>
        <w:t>Betroffenen und ihrer V</w:t>
      </w:r>
      <w:r>
        <w:rPr>
          <w:rFonts w:cs="Arial"/>
          <w:szCs w:val="24"/>
        </w:rPr>
        <w:t>erbände.</w:t>
      </w:r>
      <w:r w:rsidR="00501298">
        <w:rPr>
          <w:rFonts w:cs="Arial"/>
          <w:szCs w:val="24"/>
        </w:rPr>
        <w:t xml:space="preserve"> </w:t>
      </w:r>
    </w:p>
    <w:p w:rsidR="00015291" w:rsidRDefault="00501298">
      <w:pPr>
        <w:rPr>
          <w:rFonts w:cs="Arial"/>
          <w:szCs w:val="24"/>
        </w:rPr>
      </w:pPr>
      <w:r>
        <w:rPr>
          <w:rFonts w:cs="Arial"/>
          <w:szCs w:val="24"/>
        </w:rPr>
        <w:t xml:space="preserve">Das Partizipationsgebot ist in Art. 4 Abs. 3 UN-BRK verankert und wird </w:t>
      </w:r>
      <w:r w:rsidR="00AC7BB9">
        <w:rPr>
          <w:rFonts w:cs="Arial"/>
          <w:szCs w:val="24"/>
        </w:rPr>
        <w:t>auch</w:t>
      </w:r>
      <w:r>
        <w:rPr>
          <w:rFonts w:cs="Arial"/>
          <w:szCs w:val="24"/>
        </w:rPr>
        <w:t xml:space="preserve"> in Art. 33 Abs. 3 und Art. 35 Abs. 4 aufgegriffen.</w:t>
      </w:r>
      <w:r w:rsidR="00015291">
        <w:rPr>
          <w:rFonts w:cs="Arial"/>
          <w:szCs w:val="24"/>
        </w:rPr>
        <w:t xml:space="preserve"> </w:t>
      </w:r>
      <w:r w:rsidR="00015291" w:rsidRPr="00015291">
        <w:rPr>
          <w:rFonts w:cs="Arial"/>
          <w:szCs w:val="24"/>
        </w:rPr>
        <w:t xml:space="preserve">Die </w:t>
      </w:r>
      <w:hyperlink r:id="rId9" w:history="1">
        <w:r w:rsidR="00015291" w:rsidRPr="00BB65CE">
          <w:rPr>
            <w:rStyle w:val="Hyperlink"/>
            <w:rFonts w:cs="Arial"/>
            <w:szCs w:val="24"/>
          </w:rPr>
          <w:t>Allgemeine Bemerkung Nr. 7</w:t>
        </w:r>
      </w:hyperlink>
      <w:r w:rsidR="00015291" w:rsidRPr="00015291">
        <w:rPr>
          <w:rFonts w:cs="Arial"/>
          <w:szCs w:val="24"/>
        </w:rPr>
        <w:t xml:space="preserve"> des BRK-Ausschusses der Vereinten Nationen formuliert grundsätzliche Überlegungen zur rechtlichen und qualitativen Ausgestaltung von Partizipation.</w:t>
      </w:r>
    </w:p>
    <w:p w:rsidR="00667D91" w:rsidRDefault="00BC619F" w:rsidP="00667D91">
      <w:pPr>
        <w:rPr>
          <w:rFonts w:cs="Arial"/>
          <w:szCs w:val="24"/>
        </w:rPr>
      </w:pPr>
      <w:r>
        <w:rPr>
          <w:rFonts w:cs="Arial"/>
          <w:szCs w:val="24"/>
        </w:rPr>
        <w:t xml:space="preserve">Zwar ist der Umfang der Beteiligungsprozesse </w:t>
      </w:r>
      <w:r w:rsidR="00501298">
        <w:rPr>
          <w:rFonts w:cs="Arial"/>
          <w:szCs w:val="24"/>
        </w:rPr>
        <w:t xml:space="preserve">in Deutschland </w:t>
      </w:r>
      <w:r>
        <w:rPr>
          <w:rFonts w:cs="Arial"/>
          <w:szCs w:val="24"/>
        </w:rPr>
        <w:t xml:space="preserve">seither deutlich gestiegen, die qualitative Umsetzung in der Praxis zeigte jedoch </w:t>
      </w:r>
      <w:r w:rsidR="005445D2">
        <w:rPr>
          <w:rFonts w:cs="Arial"/>
          <w:szCs w:val="24"/>
        </w:rPr>
        <w:t>weiter</w:t>
      </w:r>
      <w:r>
        <w:rPr>
          <w:rFonts w:cs="Arial"/>
          <w:szCs w:val="24"/>
        </w:rPr>
        <w:t xml:space="preserve"> Defizite </w:t>
      </w:r>
      <w:r w:rsidR="005445D2">
        <w:rPr>
          <w:rFonts w:cs="Arial"/>
          <w:szCs w:val="24"/>
        </w:rPr>
        <w:t>und sorgt</w:t>
      </w:r>
      <w:r>
        <w:rPr>
          <w:rFonts w:cs="Arial"/>
          <w:szCs w:val="24"/>
        </w:rPr>
        <w:t xml:space="preserve"> für große Unzufriedenheit </w:t>
      </w:r>
      <w:r w:rsidR="005445D2">
        <w:rPr>
          <w:rFonts w:cs="Arial"/>
          <w:szCs w:val="24"/>
        </w:rPr>
        <w:t>bei</w:t>
      </w:r>
      <w:r>
        <w:rPr>
          <w:rFonts w:cs="Arial"/>
          <w:szCs w:val="24"/>
        </w:rPr>
        <w:t xml:space="preserve"> den beteiligten Verbänden</w:t>
      </w:r>
      <w:r w:rsidR="005445D2">
        <w:rPr>
          <w:rFonts w:cs="Arial"/>
          <w:szCs w:val="24"/>
        </w:rPr>
        <w:t>.</w:t>
      </w:r>
      <w:r w:rsidR="00667D91">
        <w:rPr>
          <w:rFonts w:cs="Arial"/>
          <w:szCs w:val="24"/>
        </w:rPr>
        <w:t xml:space="preserve"> D</w:t>
      </w:r>
      <w:r w:rsidR="003B526E">
        <w:rPr>
          <w:rFonts w:cs="Arial"/>
          <w:szCs w:val="24"/>
        </w:rPr>
        <w:t>ie amtliche Übersetzung der UN-BRK, d</w:t>
      </w:r>
      <w:r w:rsidR="00667D91">
        <w:rPr>
          <w:rFonts w:cs="Arial"/>
          <w:szCs w:val="24"/>
        </w:rPr>
        <w:t>as „hochrangige Beteiligungsverfahren BTHG“ oder die Umsetzung der EU-Richtlinie für barrierefreie Webseiten sind hierfür gute, weil ex</w:t>
      </w:r>
      <w:r w:rsidR="005445D2">
        <w:rPr>
          <w:rFonts w:cs="Arial"/>
          <w:szCs w:val="24"/>
        </w:rPr>
        <w:t>emplarische Beispiele.</w:t>
      </w:r>
    </w:p>
    <w:p w:rsidR="00501298" w:rsidRDefault="00BC619F">
      <w:pPr>
        <w:rPr>
          <w:rFonts w:cs="Arial"/>
          <w:szCs w:val="24"/>
        </w:rPr>
      </w:pPr>
      <w:r>
        <w:rPr>
          <w:rFonts w:cs="Arial"/>
          <w:szCs w:val="24"/>
        </w:rPr>
        <w:t xml:space="preserve">Vor diesem Hintergrund </w:t>
      </w:r>
      <w:r w:rsidR="005445D2">
        <w:rPr>
          <w:rFonts w:cs="Arial"/>
          <w:szCs w:val="24"/>
        </w:rPr>
        <w:t>schlägt</w:t>
      </w:r>
      <w:r>
        <w:rPr>
          <w:rFonts w:cs="Arial"/>
          <w:szCs w:val="24"/>
        </w:rPr>
        <w:t xml:space="preserve"> der DBR die Entwicklung </w:t>
      </w:r>
      <w:r w:rsidR="00501298">
        <w:rPr>
          <w:rFonts w:cs="Arial"/>
          <w:szCs w:val="24"/>
        </w:rPr>
        <w:t>verbindlicher</w:t>
      </w:r>
      <w:r>
        <w:rPr>
          <w:rFonts w:cs="Arial"/>
          <w:szCs w:val="24"/>
        </w:rPr>
        <w:t xml:space="preserve"> </w:t>
      </w:r>
      <w:r w:rsidR="00501298">
        <w:rPr>
          <w:rFonts w:cs="Arial"/>
          <w:szCs w:val="24"/>
        </w:rPr>
        <w:t>Partizipationsstandards</w:t>
      </w:r>
      <w:r w:rsidR="005445D2">
        <w:rPr>
          <w:rFonts w:cs="Arial"/>
          <w:szCs w:val="24"/>
        </w:rPr>
        <w:t xml:space="preserve"> vor</w:t>
      </w:r>
      <w:r w:rsidR="00501298">
        <w:rPr>
          <w:rFonts w:cs="Arial"/>
          <w:szCs w:val="24"/>
        </w:rPr>
        <w:t xml:space="preserve">. Wesentliche Partizipationsgrundsätze </w:t>
      </w:r>
      <w:r w:rsidR="005445D2">
        <w:rPr>
          <w:rFonts w:cs="Arial"/>
          <w:szCs w:val="24"/>
        </w:rPr>
        <w:t>sollten</w:t>
      </w:r>
      <w:r w:rsidR="00501298">
        <w:rPr>
          <w:rFonts w:cs="Arial"/>
          <w:szCs w:val="24"/>
        </w:rPr>
        <w:t xml:space="preserve"> von der</w:t>
      </w:r>
      <w:r>
        <w:rPr>
          <w:rFonts w:cs="Arial"/>
          <w:szCs w:val="24"/>
        </w:rPr>
        <w:t xml:space="preserve"> Bundesregierung</w:t>
      </w:r>
      <w:r w:rsidR="00015291">
        <w:rPr>
          <w:rFonts w:cs="Arial"/>
          <w:szCs w:val="24"/>
        </w:rPr>
        <w:t xml:space="preserve"> verbindlich</w:t>
      </w:r>
      <w:r w:rsidR="005445D2">
        <w:rPr>
          <w:rFonts w:cs="Arial"/>
          <w:szCs w:val="24"/>
        </w:rPr>
        <w:t xml:space="preserve"> </w:t>
      </w:r>
      <w:r w:rsidR="00015291">
        <w:rPr>
          <w:rFonts w:cs="Arial"/>
          <w:szCs w:val="24"/>
        </w:rPr>
        <w:t xml:space="preserve">normiert werden, z.B. in der </w:t>
      </w:r>
      <w:hyperlink r:id="rId10" w:history="1">
        <w:r w:rsidR="00501298" w:rsidRPr="00BB65CE">
          <w:rPr>
            <w:rStyle w:val="Hyperlink"/>
            <w:rFonts w:cs="Arial"/>
            <w:szCs w:val="24"/>
          </w:rPr>
          <w:t>Gemeinsamen Geschäftsordnun</w:t>
        </w:r>
        <w:r w:rsidR="00BB65CE">
          <w:rPr>
            <w:rStyle w:val="Hyperlink"/>
            <w:rFonts w:cs="Arial"/>
            <w:szCs w:val="24"/>
          </w:rPr>
          <w:t xml:space="preserve">g der Bundesministerien </w:t>
        </w:r>
      </w:hyperlink>
      <w:r w:rsidR="00BB65CE">
        <w:rPr>
          <w:rFonts w:cs="Arial"/>
          <w:szCs w:val="24"/>
        </w:rPr>
        <w:t xml:space="preserve"> </w:t>
      </w:r>
      <w:r w:rsidR="00501298">
        <w:rPr>
          <w:rFonts w:cs="Arial"/>
          <w:szCs w:val="24"/>
        </w:rPr>
        <w:t>(GGO)</w:t>
      </w:r>
      <w:r w:rsidR="00667D91">
        <w:rPr>
          <w:rFonts w:cs="Arial"/>
          <w:szCs w:val="24"/>
        </w:rPr>
        <w:t xml:space="preserve"> </w:t>
      </w:r>
      <w:r w:rsidR="00015291">
        <w:rPr>
          <w:rFonts w:cs="Arial"/>
          <w:szCs w:val="24"/>
        </w:rPr>
        <w:t>oder in Musterverfahrensordnungen</w:t>
      </w:r>
      <w:r w:rsidR="00501298">
        <w:rPr>
          <w:rFonts w:cs="Arial"/>
          <w:szCs w:val="24"/>
        </w:rPr>
        <w:t>.</w:t>
      </w:r>
    </w:p>
    <w:p w:rsidR="00501298" w:rsidRDefault="00AC7BB9" w:rsidP="00686A16">
      <w:pPr>
        <w:rPr>
          <w:rFonts w:cs="Arial"/>
          <w:szCs w:val="24"/>
        </w:rPr>
      </w:pPr>
      <w:r>
        <w:rPr>
          <w:rFonts w:cs="Arial"/>
          <w:szCs w:val="24"/>
        </w:rPr>
        <w:t>Die geforderten</w:t>
      </w:r>
      <w:r w:rsidR="00501298">
        <w:rPr>
          <w:rFonts w:cs="Arial"/>
          <w:szCs w:val="24"/>
        </w:rPr>
        <w:t xml:space="preserve"> Partizipationsstandards sollten sich auf innerstaatliche Gesetzgebungsprozesse</w:t>
      </w:r>
      <w:r w:rsidR="00C3375B">
        <w:rPr>
          <w:rFonts w:cs="Arial"/>
          <w:szCs w:val="24"/>
        </w:rPr>
        <w:t xml:space="preserve"> sowie andere Beteiligungsformate</w:t>
      </w:r>
      <w:r w:rsidR="00501298">
        <w:rPr>
          <w:rFonts w:cs="Arial"/>
          <w:szCs w:val="24"/>
        </w:rPr>
        <w:t xml:space="preserve">, aber </w:t>
      </w:r>
      <w:r w:rsidR="00C3375B">
        <w:rPr>
          <w:rFonts w:cs="Arial"/>
          <w:szCs w:val="24"/>
        </w:rPr>
        <w:t xml:space="preserve">unbedingt </w:t>
      </w:r>
      <w:r w:rsidR="00501298">
        <w:rPr>
          <w:rFonts w:cs="Arial"/>
          <w:szCs w:val="24"/>
        </w:rPr>
        <w:t>au</w:t>
      </w:r>
      <w:r w:rsidR="00C3375B">
        <w:rPr>
          <w:rFonts w:cs="Arial"/>
          <w:szCs w:val="24"/>
        </w:rPr>
        <w:t>ch auf europäische Gesetzgebung</w:t>
      </w:r>
      <w:r w:rsidR="00501298">
        <w:rPr>
          <w:rFonts w:cs="Arial"/>
          <w:szCs w:val="24"/>
        </w:rPr>
        <w:t xml:space="preserve"> beziehen.</w:t>
      </w:r>
    </w:p>
    <w:p w:rsidR="00501298" w:rsidRPr="00D60992" w:rsidRDefault="00D60992" w:rsidP="00015291">
      <w:pPr>
        <w:pStyle w:val="berschrift1"/>
      </w:pPr>
      <w:r w:rsidRPr="00D60992">
        <w:t>Umsetzung im nationalen Kontext</w:t>
      </w:r>
    </w:p>
    <w:p w:rsidR="00AC7BB9" w:rsidRDefault="00AC7BB9" w:rsidP="00501298">
      <w:pPr>
        <w:rPr>
          <w:rFonts w:cs="Arial"/>
          <w:szCs w:val="24"/>
        </w:rPr>
      </w:pPr>
      <w:r>
        <w:rPr>
          <w:rFonts w:cs="Arial"/>
          <w:szCs w:val="24"/>
        </w:rPr>
        <w:t>Der DBR ist sich der Herausforderung bewusst, dass man nur schwer</w:t>
      </w:r>
      <w:r w:rsidR="00501298">
        <w:rPr>
          <w:rFonts w:cs="Arial"/>
          <w:szCs w:val="24"/>
        </w:rPr>
        <w:t xml:space="preserve"> Partizipationsstandards entwickeln und detailliert beschreiben </w:t>
      </w:r>
      <w:r>
        <w:rPr>
          <w:rFonts w:cs="Arial"/>
          <w:szCs w:val="24"/>
        </w:rPr>
        <w:t>kann</w:t>
      </w:r>
      <w:r w:rsidR="00501298">
        <w:rPr>
          <w:rFonts w:cs="Arial"/>
          <w:szCs w:val="24"/>
        </w:rPr>
        <w:t xml:space="preserve">, die für </w:t>
      </w:r>
      <w:r w:rsidR="00D60992">
        <w:rPr>
          <w:rFonts w:cs="Arial"/>
          <w:szCs w:val="24"/>
        </w:rPr>
        <w:t xml:space="preserve">sämtliche </w:t>
      </w:r>
      <w:r>
        <w:rPr>
          <w:rFonts w:cs="Arial"/>
          <w:szCs w:val="24"/>
        </w:rPr>
        <w:t>politische</w:t>
      </w:r>
      <w:r w:rsidR="00501298">
        <w:rPr>
          <w:rFonts w:cs="Arial"/>
          <w:szCs w:val="24"/>
        </w:rPr>
        <w:t xml:space="preserve"> Prozesse </w:t>
      </w:r>
      <w:r w:rsidR="00D60992">
        <w:rPr>
          <w:rFonts w:cs="Arial"/>
          <w:szCs w:val="24"/>
        </w:rPr>
        <w:t xml:space="preserve">gleichermaßen </w:t>
      </w:r>
      <w:r w:rsidR="00501298">
        <w:rPr>
          <w:rFonts w:cs="Arial"/>
          <w:szCs w:val="24"/>
        </w:rPr>
        <w:t xml:space="preserve">passen. </w:t>
      </w:r>
      <w:r w:rsidR="009417A7">
        <w:rPr>
          <w:rFonts w:cs="Arial"/>
          <w:szCs w:val="24"/>
        </w:rPr>
        <w:t xml:space="preserve">Denn sie betreffen so unterschiedliche Kontexte </w:t>
      </w:r>
      <w:r w:rsidR="009417A7">
        <w:rPr>
          <w:rFonts w:cs="Arial"/>
          <w:szCs w:val="24"/>
        </w:rPr>
        <w:lastRenderedPageBreak/>
        <w:t xml:space="preserve">wie: der Gesetzgebung vorgelagerte Beteiligung, Beteiligung im Rahmen von Gesetzgebungsprozessen, Beteiligung in projektbegleitenden </w:t>
      </w:r>
      <w:r w:rsidR="008F02B7">
        <w:rPr>
          <w:rFonts w:cs="Arial"/>
          <w:szCs w:val="24"/>
        </w:rPr>
        <w:t>G</w:t>
      </w:r>
      <w:r w:rsidR="009417A7">
        <w:rPr>
          <w:rFonts w:cs="Arial"/>
          <w:szCs w:val="24"/>
        </w:rPr>
        <w:t>remien, Beiratsmitwirkung etc.</w:t>
      </w:r>
    </w:p>
    <w:p w:rsidR="00AC7BB9" w:rsidRDefault="00AC7BB9" w:rsidP="00501298">
      <w:pPr>
        <w:rPr>
          <w:rFonts w:cs="Arial"/>
          <w:szCs w:val="24"/>
        </w:rPr>
      </w:pPr>
      <w:r>
        <w:rPr>
          <w:rFonts w:cs="Arial"/>
          <w:szCs w:val="24"/>
        </w:rPr>
        <w:t xml:space="preserve">Gleichwohl gilt es, wichtige </w:t>
      </w:r>
      <w:r w:rsidR="00501298">
        <w:rPr>
          <w:rFonts w:cs="Arial"/>
          <w:szCs w:val="24"/>
        </w:rPr>
        <w:t>übergeordnete P</w:t>
      </w:r>
      <w:r w:rsidR="00D60992">
        <w:rPr>
          <w:rFonts w:cs="Arial"/>
          <w:szCs w:val="24"/>
        </w:rPr>
        <w:t>artizipationsp</w:t>
      </w:r>
      <w:r w:rsidR="00501298">
        <w:rPr>
          <w:rFonts w:cs="Arial"/>
          <w:szCs w:val="24"/>
        </w:rPr>
        <w:t>rinzipien festzulegen</w:t>
      </w:r>
      <w:r>
        <w:rPr>
          <w:rFonts w:cs="Arial"/>
          <w:szCs w:val="24"/>
        </w:rPr>
        <w:t>.</w:t>
      </w:r>
      <w:r w:rsidR="00D60992">
        <w:rPr>
          <w:rFonts w:cs="Arial"/>
          <w:szCs w:val="24"/>
        </w:rPr>
        <w:t xml:space="preserve"> Ihr Ziel muss </w:t>
      </w:r>
      <w:r w:rsidR="008F02B7">
        <w:rPr>
          <w:rFonts w:cs="Arial"/>
          <w:szCs w:val="24"/>
        </w:rPr>
        <w:t xml:space="preserve">es vor allem </w:t>
      </w:r>
      <w:r w:rsidR="00D60992">
        <w:rPr>
          <w:rFonts w:cs="Arial"/>
          <w:szCs w:val="24"/>
        </w:rPr>
        <w:t xml:space="preserve">sein, die Qualität der Partizipation zu verbessern. </w:t>
      </w:r>
    </w:p>
    <w:p w:rsidR="00501298" w:rsidRDefault="00D60992" w:rsidP="00501298">
      <w:pPr>
        <w:rPr>
          <w:rFonts w:cs="Arial"/>
          <w:szCs w:val="24"/>
        </w:rPr>
      </w:pPr>
      <w:r>
        <w:rPr>
          <w:rFonts w:cs="Arial"/>
          <w:szCs w:val="24"/>
        </w:rPr>
        <w:t>Aus Sicht des DBR zählen zu den zentralen, übergeordneten Prinzipien der Partizipation:</w:t>
      </w:r>
    </w:p>
    <w:p w:rsidR="009417A7" w:rsidRPr="00BB65CE" w:rsidRDefault="009417A7" w:rsidP="00BB65CE">
      <w:pPr>
        <w:pStyle w:val="berschrift2"/>
        <w:rPr>
          <w:rStyle w:val="berschrift4Zchn"/>
          <w:b/>
          <w:i w:val="0"/>
          <w:iCs w:val="0"/>
        </w:rPr>
      </w:pPr>
      <w:r w:rsidRPr="00BB65CE">
        <w:rPr>
          <w:rStyle w:val="berschrift4Zchn"/>
          <w:b/>
          <w:i w:val="0"/>
          <w:iCs w:val="0"/>
        </w:rPr>
        <w:t>Konsequente Partizipation der Behindertenverbände in allen sie betreffenden Themenbereichen</w:t>
      </w:r>
    </w:p>
    <w:p w:rsidR="009417A7" w:rsidRDefault="009417A7" w:rsidP="009417A7">
      <w:pPr>
        <w:rPr>
          <w:rFonts w:cs="Arial"/>
          <w:szCs w:val="24"/>
        </w:rPr>
      </w:pPr>
      <w:r>
        <w:rPr>
          <w:rFonts w:cs="Arial"/>
          <w:szCs w:val="24"/>
        </w:rPr>
        <w:t>Beteiligung ist nicht nur in Kontexten wichtig, die federführend im BMAS liegen, sondern sie muss auch in anderen Ressorts sichergestellt werde</w:t>
      </w:r>
      <w:r w:rsidR="0086494F">
        <w:rPr>
          <w:rFonts w:cs="Arial"/>
          <w:szCs w:val="24"/>
        </w:rPr>
        <w:t>n</w:t>
      </w:r>
      <w:r>
        <w:rPr>
          <w:rFonts w:cs="Arial"/>
          <w:szCs w:val="24"/>
        </w:rPr>
        <w:t>. Hierfür sollten verbindliche Vorgaben</w:t>
      </w:r>
      <w:r w:rsidR="0086494F">
        <w:rPr>
          <w:rFonts w:cs="Arial"/>
          <w:szCs w:val="24"/>
        </w:rPr>
        <w:t xml:space="preserve"> in der Gemeinsamen Geschäftsordnung der Bundesministerien (GGO)</w:t>
      </w:r>
      <w:r>
        <w:rPr>
          <w:rFonts w:cs="Arial"/>
          <w:szCs w:val="24"/>
        </w:rPr>
        <w:t xml:space="preserve"> verankert werden.</w:t>
      </w:r>
    </w:p>
    <w:p w:rsidR="009417A7" w:rsidRDefault="009417A7" w:rsidP="009417A7">
      <w:pPr>
        <w:rPr>
          <w:rFonts w:cs="Arial"/>
          <w:szCs w:val="24"/>
        </w:rPr>
      </w:pPr>
      <w:r>
        <w:rPr>
          <w:rFonts w:cs="Arial"/>
          <w:szCs w:val="24"/>
        </w:rPr>
        <w:t>Der Beteiligungsumfang sollte nicht dem Zufall überlassen bleiben, sondern konsequent auf alle Behinde</w:t>
      </w:r>
      <w:r w:rsidR="00D92324">
        <w:rPr>
          <w:rFonts w:cs="Arial"/>
          <w:szCs w:val="24"/>
        </w:rPr>
        <w:t>rungsgruppen erstreckt werden. D</w:t>
      </w:r>
      <w:r>
        <w:rPr>
          <w:rFonts w:cs="Arial"/>
          <w:szCs w:val="24"/>
        </w:rPr>
        <w:t>er DBR kann hierfür eine koo</w:t>
      </w:r>
      <w:r w:rsidR="0086494F">
        <w:rPr>
          <w:rFonts w:cs="Arial"/>
          <w:szCs w:val="24"/>
        </w:rPr>
        <w:t>rdinierende Funktion übernehmen, wenngleich das Recht zu inhaltlichen Beteiligung weiterhin bei den einzelnen DBR-Mitgliedsverbänden verbleibt.</w:t>
      </w:r>
    </w:p>
    <w:p w:rsidR="009417A7" w:rsidRDefault="009417A7" w:rsidP="009417A7">
      <w:pPr>
        <w:rPr>
          <w:rFonts w:cs="Arial"/>
          <w:szCs w:val="24"/>
        </w:rPr>
      </w:pPr>
      <w:r>
        <w:rPr>
          <w:rFonts w:cs="Arial"/>
          <w:szCs w:val="24"/>
        </w:rPr>
        <w:t xml:space="preserve">Beteiligung muss </w:t>
      </w:r>
      <w:r w:rsidR="0086494F">
        <w:rPr>
          <w:rFonts w:cs="Arial"/>
          <w:szCs w:val="24"/>
        </w:rPr>
        <w:t xml:space="preserve">endlich </w:t>
      </w:r>
      <w:r>
        <w:rPr>
          <w:rFonts w:cs="Arial"/>
          <w:szCs w:val="24"/>
        </w:rPr>
        <w:t xml:space="preserve">auch in </w:t>
      </w:r>
      <w:proofErr w:type="spellStart"/>
      <w:r>
        <w:rPr>
          <w:rFonts w:cs="Arial"/>
          <w:szCs w:val="24"/>
        </w:rPr>
        <w:t>Verordnungsgebungsprozessen</w:t>
      </w:r>
      <w:proofErr w:type="spellEnd"/>
      <w:r>
        <w:rPr>
          <w:rFonts w:cs="Arial"/>
          <w:szCs w:val="24"/>
        </w:rPr>
        <w:t xml:space="preserve"> konsequent etabliert werden. Hierfür sind die rechtlichen Verpflichtungen zu schaffen. </w:t>
      </w:r>
    </w:p>
    <w:p w:rsidR="0086494F" w:rsidRPr="009417A7" w:rsidRDefault="0086494F" w:rsidP="009417A7">
      <w:pPr>
        <w:rPr>
          <w:rStyle w:val="berschrift4Zchn"/>
          <w:i w:val="0"/>
        </w:rPr>
      </w:pPr>
      <w:r>
        <w:rPr>
          <w:rFonts w:cs="Arial"/>
          <w:szCs w:val="24"/>
        </w:rPr>
        <w:t>Die Verletzung von normierten Beteiligungsverpflichtungen sollten rechtliche Konsequenzen haben. Zu denken wäre z.B. an ein diesbezügliches Prüfrecht des Bundespräsidenten; ein formelles Prüfungsrecht des Bundespräsidenten besteht in Gesetzgebungsprozessen schon heute, hieran kann angeknüpft werden.</w:t>
      </w:r>
    </w:p>
    <w:p w:rsidR="009417A7" w:rsidRPr="00BB65CE" w:rsidRDefault="00D60992" w:rsidP="00BB65CE">
      <w:pPr>
        <w:pStyle w:val="berschrift2"/>
        <w:rPr>
          <w:rStyle w:val="berschrift4Zchn"/>
          <w:b/>
          <w:i w:val="0"/>
          <w:iCs w:val="0"/>
        </w:rPr>
      </w:pPr>
      <w:r w:rsidRPr="00BB65CE">
        <w:rPr>
          <w:rStyle w:val="berschrift4Zchn"/>
          <w:b/>
          <w:i w:val="0"/>
          <w:iCs w:val="0"/>
        </w:rPr>
        <w:t>Augenhöhe</w:t>
      </w:r>
    </w:p>
    <w:p w:rsidR="00D60992" w:rsidRDefault="00D60992" w:rsidP="00D60992">
      <w:pPr>
        <w:rPr>
          <w:rFonts w:cs="Arial"/>
          <w:szCs w:val="24"/>
        </w:rPr>
      </w:pPr>
      <w:r w:rsidRPr="00D60992">
        <w:rPr>
          <w:rFonts w:cs="Arial"/>
          <w:szCs w:val="24"/>
        </w:rPr>
        <w:t>Die Verbände behinderter Menschen erhalten die Möglichkeit, ihre Anliegen auf Augenhöhe einzubringen. Damit dies tatsächlich gewährleistet wird, werden vorbereitende Unterlagen rechtzeitig</w:t>
      </w:r>
      <w:r w:rsidR="008F02B7">
        <w:rPr>
          <w:rFonts w:cs="Arial"/>
          <w:szCs w:val="24"/>
        </w:rPr>
        <w:t xml:space="preserve"> und in barrierefreien Formaten</w:t>
      </w:r>
      <w:r w:rsidRPr="00D60992">
        <w:rPr>
          <w:rFonts w:cs="Arial"/>
          <w:szCs w:val="24"/>
        </w:rPr>
        <w:t xml:space="preserve"> vorab zur Verfügung gestellt und es werden ausreichende Fristen zur Vorbereitung eingeräumt.</w:t>
      </w:r>
      <w:r w:rsidR="00C3375B">
        <w:rPr>
          <w:rFonts w:cs="Arial"/>
          <w:szCs w:val="24"/>
        </w:rPr>
        <w:t xml:space="preserve"> Zweiwöchige oder gar noch kürzere Fristen</w:t>
      </w:r>
      <w:r w:rsidR="0086494F">
        <w:rPr>
          <w:rFonts w:cs="Arial"/>
          <w:szCs w:val="24"/>
        </w:rPr>
        <w:t>, die in der Praxis durchaus häufiger vorkommen,</w:t>
      </w:r>
      <w:r w:rsidR="00C3375B">
        <w:rPr>
          <w:rFonts w:cs="Arial"/>
          <w:szCs w:val="24"/>
        </w:rPr>
        <w:t xml:space="preserve"> sind nicht </w:t>
      </w:r>
      <w:r w:rsidR="0086494F">
        <w:rPr>
          <w:rFonts w:cs="Arial"/>
          <w:szCs w:val="24"/>
        </w:rPr>
        <w:t xml:space="preserve">länger </w:t>
      </w:r>
      <w:r w:rsidR="00C3375B">
        <w:rPr>
          <w:rFonts w:cs="Arial"/>
          <w:szCs w:val="24"/>
        </w:rPr>
        <w:t>akzeptabel</w:t>
      </w:r>
      <w:r w:rsidR="0086494F">
        <w:rPr>
          <w:rFonts w:cs="Arial"/>
          <w:szCs w:val="24"/>
        </w:rPr>
        <w:t>.</w:t>
      </w:r>
    </w:p>
    <w:p w:rsidR="009417A7" w:rsidRPr="00BB65CE" w:rsidRDefault="00D60992" w:rsidP="00BB65CE">
      <w:pPr>
        <w:pStyle w:val="berschrift2"/>
      </w:pPr>
      <w:r w:rsidRPr="00BB65CE">
        <w:rPr>
          <w:rStyle w:val="berschrift4Zchn"/>
          <w:b/>
          <w:i w:val="0"/>
          <w:iCs w:val="0"/>
        </w:rPr>
        <w:t>Barrierefreiheit</w:t>
      </w:r>
    </w:p>
    <w:p w:rsidR="00A76CEB" w:rsidRDefault="00D60992" w:rsidP="00D60992">
      <w:pPr>
        <w:rPr>
          <w:rFonts w:cs="Arial"/>
          <w:szCs w:val="24"/>
        </w:rPr>
      </w:pPr>
      <w:r>
        <w:rPr>
          <w:rFonts w:cs="Arial"/>
          <w:szCs w:val="24"/>
        </w:rPr>
        <w:t>Die Beteiligung erfolgt in barrierefreier Form</w:t>
      </w:r>
      <w:r w:rsidR="00C3375B">
        <w:rPr>
          <w:rFonts w:cs="Arial"/>
          <w:szCs w:val="24"/>
        </w:rPr>
        <w:t>. D</w:t>
      </w:r>
      <w:r w:rsidR="00C8399A">
        <w:rPr>
          <w:rFonts w:cs="Arial"/>
          <w:szCs w:val="24"/>
        </w:rPr>
        <w:t>en Bedarfe</w:t>
      </w:r>
      <w:r>
        <w:rPr>
          <w:rFonts w:cs="Arial"/>
          <w:szCs w:val="24"/>
        </w:rPr>
        <w:t xml:space="preserve">n der unterschiedlichen </w:t>
      </w:r>
      <w:r w:rsidR="00C8399A">
        <w:rPr>
          <w:rFonts w:cs="Arial"/>
          <w:szCs w:val="24"/>
        </w:rPr>
        <w:t>Gruppen</w:t>
      </w:r>
      <w:r>
        <w:rPr>
          <w:rFonts w:cs="Arial"/>
          <w:szCs w:val="24"/>
        </w:rPr>
        <w:t xml:space="preserve"> behinderter Menschen wird </w:t>
      </w:r>
      <w:r w:rsidR="00C8399A">
        <w:rPr>
          <w:rFonts w:cs="Arial"/>
          <w:szCs w:val="24"/>
        </w:rPr>
        <w:t>Rechnung getragen, indem z.B. Dokumente konsequent barrierefrei zur Verfügung gestellt werden, für Sitzungen Gebärdensprachdolmetscher</w:t>
      </w:r>
      <w:r w:rsidR="008F02B7">
        <w:rPr>
          <w:rFonts w:cs="Arial"/>
          <w:szCs w:val="24"/>
        </w:rPr>
        <w:t>*innen</w:t>
      </w:r>
      <w:r w:rsidR="00C8399A">
        <w:rPr>
          <w:rFonts w:cs="Arial"/>
          <w:szCs w:val="24"/>
        </w:rPr>
        <w:t xml:space="preserve"> bereitstehen oder andere angemessene Vorkehrungen bei Bedarf zur Verfügung gestellt werden.</w:t>
      </w:r>
      <w:r w:rsidR="00C3375B">
        <w:rPr>
          <w:rFonts w:cs="Arial"/>
          <w:szCs w:val="24"/>
        </w:rPr>
        <w:t xml:space="preserve"> </w:t>
      </w:r>
    </w:p>
    <w:p w:rsidR="00A76CEB" w:rsidRDefault="00C3375B" w:rsidP="00D60992">
      <w:pPr>
        <w:rPr>
          <w:rFonts w:cs="Arial"/>
          <w:szCs w:val="24"/>
        </w:rPr>
      </w:pPr>
      <w:r>
        <w:rPr>
          <w:rFonts w:cs="Arial"/>
          <w:szCs w:val="24"/>
        </w:rPr>
        <w:t>Die Pflicht zu Barrierefreiheit</w:t>
      </w:r>
      <w:r w:rsidR="008F02B7">
        <w:rPr>
          <w:rFonts w:cs="Arial"/>
          <w:szCs w:val="24"/>
        </w:rPr>
        <w:t xml:space="preserve"> und angemessenen Vorkehrungen</w:t>
      </w:r>
      <w:r>
        <w:rPr>
          <w:rFonts w:cs="Arial"/>
          <w:szCs w:val="24"/>
        </w:rPr>
        <w:t xml:space="preserve"> </w:t>
      </w:r>
      <w:r w:rsidR="0086494F">
        <w:rPr>
          <w:rFonts w:cs="Arial"/>
          <w:szCs w:val="24"/>
        </w:rPr>
        <w:t xml:space="preserve">in Beteiligungsprozessen </w:t>
      </w:r>
      <w:r w:rsidR="0066789E">
        <w:rPr>
          <w:rFonts w:cs="Arial"/>
          <w:szCs w:val="24"/>
        </w:rPr>
        <w:t>trifft alle „</w:t>
      </w:r>
      <w:r w:rsidR="00A76CEB">
        <w:rPr>
          <w:rFonts w:cs="Arial"/>
          <w:szCs w:val="24"/>
        </w:rPr>
        <w:t xml:space="preserve">öffentlichen Stellen“ nach BGG, d.h. nicht nur </w:t>
      </w:r>
      <w:r w:rsidR="0066789E">
        <w:rPr>
          <w:rFonts w:cs="Arial"/>
          <w:szCs w:val="24"/>
        </w:rPr>
        <w:t>Bundesministerien</w:t>
      </w:r>
      <w:r w:rsidR="00A76CEB">
        <w:rPr>
          <w:rFonts w:cs="Arial"/>
          <w:szCs w:val="24"/>
        </w:rPr>
        <w:t xml:space="preserve">, </w:t>
      </w:r>
      <w:r w:rsidR="00A76CEB">
        <w:rPr>
          <w:rFonts w:cs="Arial"/>
          <w:szCs w:val="24"/>
        </w:rPr>
        <w:lastRenderedPageBreak/>
        <w:t>sondern z.B. auch die Bundesagentur für Arbeit u.a. Beauftragt ein Ministerium private Akteure, z.B. Institute mit bestimmten Projekten, die Menschen mit Behinderungen betreffen, so gelten die Pflichten zu Barrierefreiheit</w:t>
      </w:r>
      <w:r w:rsidR="008F02B7">
        <w:rPr>
          <w:rFonts w:cs="Arial"/>
          <w:szCs w:val="24"/>
        </w:rPr>
        <w:t xml:space="preserve"> und angemessenen Vorkehrungen</w:t>
      </w:r>
      <w:r w:rsidR="00A76CEB">
        <w:rPr>
          <w:rFonts w:cs="Arial"/>
          <w:szCs w:val="24"/>
        </w:rPr>
        <w:t xml:space="preserve"> für dortige Beteiligungsformate und Prozesse in gleicher Weise.</w:t>
      </w:r>
    </w:p>
    <w:p w:rsidR="009417A7" w:rsidRDefault="00D60992" w:rsidP="00015291">
      <w:pPr>
        <w:pStyle w:val="berschrift2"/>
      </w:pPr>
      <w:r>
        <w:t>Transparenz</w:t>
      </w:r>
    </w:p>
    <w:p w:rsidR="00A76CEB" w:rsidRDefault="00A76CEB" w:rsidP="00C8399A">
      <w:pPr>
        <w:rPr>
          <w:rFonts w:cs="Arial"/>
          <w:szCs w:val="24"/>
        </w:rPr>
      </w:pPr>
      <w:r>
        <w:rPr>
          <w:rFonts w:cs="Arial"/>
          <w:szCs w:val="24"/>
        </w:rPr>
        <w:t>Transparenz ist ein</w:t>
      </w:r>
      <w:r w:rsidR="00C8399A">
        <w:rPr>
          <w:rFonts w:cs="Arial"/>
          <w:szCs w:val="24"/>
        </w:rPr>
        <w:t xml:space="preserve"> zentrale</w:t>
      </w:r>
      <w:r>
        <w:rPr>
          <w:rFonts w:cs="Arial"/>
          <w:szCs w:val="24"/>
        </w:rPr>
        <w:t>s Kriterium, damit Beteiligung</w:t>
      </w:r>
      <w:r w:rsidR="00C8399A">
        <w:rPr>
          <w:rFonts w:cs="Arial"/>
          <w:szCs w:val="24"/>
        </w:rPr>
        <w:t xml:space="preserve"> </w:t>
      </w:r>
      <w:r>
        <w:rPr>
          <w:rFonts w:cs="Arial"/>
          <w:szCs w:val="24"/>
        </w:rPr>
        <w:t>nicht nur „formal abgehandelt wird“, sondern tatsächlich echte, inhaltliche Beteiligung in qualitativer Form möglich wird</w:t>
      </w:r>
      <w:r w:rsidR="00C8399A">
        <w:rPr>
          <w:rFonts w:cs="Arial"/>
          <w:szCs w:val="24"/>
        </w:rPr>
        <w:t xml:space="preserve">. </w:t>
      </w:r>
    </w:p>
    <w:p w:rsidR="00A76CEB" w:rsidRDefault="00C8399A" w:rsidP="00C8399A">
      <w:pPr>
        <w:rPr>
          <w:rFonts w:cs="Arial"/>
          <w:szCs w:val="24"/>
        </w:rPr>
      </w:pPr>
      <w:r>
        <w:rPr>
          <w:rFonts w:cs="Arial"/>
          <w:szCs w:val="24"/>
        </w:rPr>
        <w:t xml:space="preserve">Transparenz </w:t>
      </w:r>
      <w:r w:rsidR="00A76CEB">
        <w:rPr>
          <w:rFonts w:cs="Arial"/>
          <w:szCs w:val="24"/>
        </w:rPr>
        <w:t>muss sich auf</w:t>
      </w:r>
      <w:r w:rsidR="00501298" w:rsidRPr="00D60992">
        <w:rPr>
          <w:rFonts w:cs="Arial"/>
          <w:szCs w:val="24"/>
        </w:rPr>
        <w:t xml:space="preserve"> zeitliche Abläufe, </w:t>
      </w:r>
      <w:r>
        <w:rPr>
          <w:rFonts w:cs="Arial"/>
          <w:szCs w:val="24"/>
        </w:rPr>
        <w:t>Zuständigkeiten und</w:t>
      </w:r>
      <w:r w:rsidRPr="00D60992">
        <w:rPr>
          <w:rFonts w:cs="Arial"/>
          <w:szCs w:val="24"/>
        </w:rPr>
        <w:t xml:space="preserve"> Verantwortlichkeiten</w:t>
      </w:r>
      <w:r w:rsidR="00A76CEB">
        <w:rPr>
          <w:rFonts w:cs="Arial"/>
          <w:szCs w:val="24"/>
        </w:rPr>
        <w:t xml:space="preserve"> erstrecken. Das Transparenzprinzip unterstützt insoweit das Verbindlichkeitsprinzip (hierzu sogleich).</w:t>
      </w:r>
    </w:p>
    <w:p w:rsidR="00A76CEB" w:rsidRDefault="00A76CEB" w:rsidP="00C8399A">
      <w:pPr>
        <w:rPr>
          <w:rFonts w:cs="Arial"/>
          <w:szCs w:val="24"/>
        </w:rPr>
      </w:pPr>
      <w:r>
        <w:rPr>
          <w:rFonts w:cs="Arial"/>
          <w:szCs w:val="24"/>
        </w:rPr>
        <w:t xml:space="preserve">Die Pflicht zur Transparenz muss sich </w:t>
      </w:r>
      <w:r w:rsidR="00E4413C">
        <w:rPr>
          <w:rFonts w:cs="Arial"/>
          <w:szCs w:val="24"/>
        </w:rPr>
        <w:t xml:space="preserve">– dies ist besonders wichtig – </w:t>
      </w:r>
      <w:r>
        <w:rPr>
          <w:rFonts w:cs="Arial"/>
          <w:szCs w:val="24"/>
        </w:rPr>
        <w:t>auch auf inhaltliche Entscheidungsprozesse erstrecken. Denn damit wird</w:t>
      </w:r>
      <w:r w:rsidR="00C8399A">
        <w:rPr>
          <w:rFonts w:cs="Arial"/>
          <w:szCs w:val="24"/>
        </w:rPr>
        <w:t xml:space="preserve"> nachvollziehbar, wie mit den von Behindertenverbänden geltend gemachten Forderungen bzw. Positionen weiter umgegangen wurde</w:t>
      </w:r>
      <w:r w:rsidR="000642E9">
        <w:rPr>
          <w:rFonts w:cs="Arial"/>
          <w:szCs w:val="24"/>
        </w:rPr>
        <w:t xml:space="preserve">, inwiefern sie </w:t>
      </w:r>
      <w:r w:rsidR="00F92A70">
        <w:rPr>
          <w:rFonts w:cs="Arial"/>
          <w:szCs w:val="24"/>
        </w:rPr>
        <w:t xml:space="preserve">aufgegriffen und berücksichtigt, aber </w:t>
      </w:r>
      <w:r w:rsidR="000642E9">
        <w:rPr>
          <w:rFonts w:cs="Arial"/>
          <w:szCs w:val="24"/>
        </w:rPr>
        <w:t>ggf. auch aus welchen Gründen sie nicht berücksichtigt wurden.</w:t>
      </w:r>
    </w:p>
    <w:p w:rsidR="00E4413C" w:rsidRDefault="00E4413C" w:rsidP="00C8399A">
      <w:pPr>
        <w:rPr>
          <w:rFonts w:cs="Arial"/>
          <w:szCs w:val="24"/>
        </w:rPr>
      </w:pPr>
      <w:r>
        <w:rPr>
          <w:rFonts w:cs="Arial"/>
          <w:szCs w:val="24"/>
        </w:rPr>
        <w:t>Das Transparenzgebot stellt die verfassungsrechtliche Kompetenzordnung nicht in Frage (die Behindertenverbände sind nicht der Gesetzgeber), trägt jedoch den berechtigten Belangen der</w:t>
      </w:r>
      <w:r w:rsidR="008F02B7">
        <w:rPr>
          <w:rFonts w:cs="Arial"/>
          <w:szCs w:val="24"/>
        </w:rPr>
        <w:t xml:space="preserve"> Betroffenen und ihrer</w:t>
      </w:r>
      <w:r>
        <w:rPr>
          <w:rFonts w:cs="Arial"/>
          <w:szCs w:val="24"/>
        </w:rPr>
        <w:t xml:space="preserve"> </w:t>
      </w:r>
      <w:r w:rsidR="00FE15CD">
        <w:rPr>
          <w:rFonts w:cs="Arial"/>
          <w:szCs w:val="24"/>
        </w:rPr>
        <w:t>V</w:t>
      </w:r>
      <w:r>
        <w:rPr>
          <w:rFonts w:cs="Arial"/>
          <w:szCs w:val="24"/>
        </w:rPr>
        <w:t>erbände nach echter, inhaltlicher Beteiligung in qualitativer Form Rechnung.</w:t>
      </w:r>
    </w:p>
    <w:p w:rsidR="009417A7" w:rsidRPr="00BB65CE" w:rsidRDefault="00C8399A" w:rsidP="00BB65CE">
      <w:pPr>
        <w:pStyle w:val="berschrift2"/>
      </w:pPr>
      <w:r w:rsidRPr="00BB65CE">
        <w:rPr>
          <w:rStyle w:val="berschrift4Zchn"/>
          <w:b/>
          <w:i w:val="0"/>
          <w:iCs w:val="0"/>
        </w:rPr>
        <w:t>Verbindlichkeit</w:t>
      </w:r>
      <w:r w:rsidR="008E7705" w:rsidRPr="00BB65CE">
        <w:rPr>
          <w:rStyle w:val="berschrift4Zchn"/>
          <w:b/>
          <w:i w:val="0"/>
          <w:iCs w:val="0"/>
        </w:rPr>
        <w:t xml:space="preserve"> und Verlässlichkeit</w:t>
      </w:r>
    </w:p>
    <w:p w:rsidR="008E7705" w:rsidRDefault="00C8399A" w:rsidP="00D60992">
      <w:pPr>
        <w:rPr>
          <w:rFonts w:cs="Arial"/>
          <w:szCs w:val="24"/>
        </w:rPr>
      </w:pPr>
      <w:r>
        <w:rPr>
          <w:rFonts w:cs="Arial"/>
          <w:szCs w:val="24"/>
        </w:rPr>
        <w:t>Prozesse,</w:t>
      </w:r>
      <w:r w:rsidRPr="00C8399A">
        <w:rPr>
          <w:rFonts w:cs="Arial"/>
          <w:szCs w:val="24"/>
        </w:rPr>
        <w:t xml:space="preserve"> </w:t>
      </w:r>
      <w:r>
        <w:rPr>
          <w:rFonts w:cs="Arial"/>
          <w:szCs w:val="24"/>
        </w:rPr>
        <w:t xml:space="preserve">Strukturen, Verantwortlichkeiten müssen verbindlich geklärt </w:t>
      </w:r>
      <w:r w:rsidR="00E4413C">
        <w:rPr>
          <w:rFonts w:cs="Arial"/>
          <w:szCs w:val="24"/>
        </w:rPr>
        <w:t xml:space="preserve">sein </w:t>
      </w:r>
      <w:r>
        <w:rPr>
          <w:rFonts w:cs="Arial"/>
          <w:szCs w:val="24"/>
        </w:rPr>
        <w:t>und eingehalten</w:t>
      </w:r>
      <w:r w:rsidR="000642E9">
        <w:rPr>
          <w:rFonts w:cs="Arial"/>
          <w:szCs w:val="24"/>
        </w:rPr>
        <w:t xml:space="preserve"> </w:t>
      </w:r>
      <w:r w:rsidR="00E4413C">
        <w:rPr>
          <w:rFonts w:cs="Arial"/>
          <w:szCs w:val="24"/>
        </w:rPr>
        <w:t xml:space="preserve">werden. </w:t>
      </w:r>
      <w:r w:rsidR="000642E9">
        <w:rPr>
          <w:rFonts w:cs="Arial"/>
          <w:szCs w:val="24"/>
        </w:rPr>
        <w:t xml:space="preserve">Hierfür sind verbindliche </w:t>
      </w:r>
      <w:r w:rsidR="00E4413C">
        <w:rPr>
          <w:rFonts w:cs="Arial"/>
          <w:szCs w:val="24"/>
        </w:rPr>
        <w:t>Verfahrens</w:t>
      </w:r>
      <w:r w:rsidR="000642E9">
        <w:rPr>
          <w:rFonts w:cs="Arial"/>
          <w:szCs w:val="24"/>
        </w:rPr>
        <w:t>vorgaben (</w:t>
      </w:r>
      <w:r w:rsidR="00721862">
        <w:rPr>
          <w:rFonts w:cs="Arial"/>
          <w:szCs w:val="24"/>
        </w:rPr>
        <w:t>G</w:t>
      </w:r>
      <w:r w:rsidR="000642E9">
        <w:rPr>
          <w:rFonts w:cs="Arial"/>
          <w:szCs w:val="24"/>
        </w:rPr>
        <w:t xml:space="preserve">eschäftsordnung, ministerielle Selbstverpflichtungen etc.) notwendig. </w:t>
      </w:r>
      <w:r w:rsidR="008E7705">
        <w:rPr>
          <w:rFonts w:cs="Arial"/>
          <w:szCs w:val="24"/>
        </w:rPr>
        <w:t>Darin sind Rollen und Aufgaben ebenso festzulegen wie Befugnisse einzelner Akteur</w:t>
      </w:r>
      <w:r w:rsidR="00FE15CD">
        <w:rPr>
          <w:rFonts w:cs="Arial"/>
          <w:szCs w:val="24"/>
        </w:rPr>
        <w:t>*innen</w:t>
      </w:r>
      <w:r w:rsidR="008E7705">
        <w:rPr>
          <w:rFonts w:cs="Arial"/>
          <w:szCs w:val="24"/>
        </w:rPr>
        <w:t>/</w:t>
      </w:r>
      <w:proofErr w:type="spellStart"/>
      <w:r w:rsidR="008E7705">
        <w:rPr>
          <w:rFonts w:cs="Arial"/>
          <w:szCs w:val="24"/>
        </w:rPr>
        <w:t>Akteursgruppen</w:t>
      </w:r>
      <w:proofErr w:type="spellEnd"/>
      <w:r w:rsidR="008E7705">
        <w:rPr>
          <w:rFonts w:cs="Arial"/>
          <w:szCs w:val="24"/>
        </w:rPr>
        <w:t xml:space="preserve"> oder auch Rückmeldemechanismen.</w:t>
      </w:r>
    </w:p>
    <w:p w:rsidR="00501298" w:rsidRDefault="00E4413C" w:rsidP="00D60992">
      <w:pPr>
        <w:rPr>
          <w:rFonts w:cs="Arial"/>
          <w:szCs w:val="24"/>
        </w:rPr>
      </w:pPr>
      <w:r>
        <w:rPr>
          <w:rFonts w:cs="Arial"/>
          <w:szCs w:val="24"/>
        </w:rPr>
        <w:t xml:space="preserve">Diesbezügliche </w:t>
      </w:r>
      <w:r w:rsidR="00501298" w:rsidRPr="000642E9">
        <w:rPr>
          <w:rFonts w:cs="Arial"/>
          <w:szCs w:val="24"/>
        </w:rPr>
        <w:t>Verabredungen</w:t>
      </w:r>
      <w:r w:rsidR="00501298" w:rsidRPr="00D60992">
        <w:rPr>
          <w:rFonts w:cs="Arial"/>
          <w:szCs w:val="24"/>
        </w:rPr>
        <w:t xml:space="preserve"> </w:t>
      </w:r>
      <w:r>
        <w:rPr>
          <w:rFonts w:cs="Arial"/>
          <w:szCs w:val="24"/>
        </w:rPr>
        <w:t>sollten</w:t>
      </w:r>
      <w:r w:rsidR="00501298" w:rsidRPr="00D60992">
        <w:rPr>
          <w:rFonts w:cs="Arial"/>
          <w:szCs w:val="24"/>
        </w:rPr>
        <w:t xml:space="preserve"> vor Beginn </w:t>
      </w:r>
      <w:r>
        <w:rPr>
          <w:rFonts w:cs="Arial"/>
          <w:szCs w:val="24"/>
        </w:rPr>
        <w:t>eines</w:t>
      </w:r>
      <w:r w:rsidR="00501298" w:rsidRPr="00D60992">
        <w:rPr>
          <w:rFonts w:cs="Arial"/>
          <w:szCs w:val="24"/>
        </w:rPr>
        <w:t xml:space="preserve"> Prozesses</w:t>
      </w:r>
      <w:r>
        <w:rPr>
          <w:rFonts w:cs="Arial"/>
          <w:szCs w:val="24"/>
        </w:rPr>
        <w:t>, z.B. innerhalb eines bestimmten Beteiligungsgremiums,</w:t>
      </w:r>
      <w:r w:rsidR="00501298" w:rsidRPr="00D60992">
        <w:rPr>
          <w:rFonts w:cs="Arial"/>
          <w:szCs w:val="24"/>
        </w:rPr>
        <w:t xml:space="preserve"> </w:t>
      </w:r>
      <w:r w:rsidR="008E7705">
        <w:rPr>
          <w:rFonts w:cs="Arial"/>
          <w:szCs w:val="24"/>
        </w:rPr>
        <w:t>feststehen</w:t>
      </w:r>
      <w:r w:rsidR="008E7705" w:rsidRPr="00D60992">
        <w:rPr>
          <w:rFonts w:cs="Arial"/>
          <w:szCs w:val="24"/>
        </w:rPr>
        <w:t xml:space="preserve"> </w:t>
      </w:r>
      <w:r w:rsidR="008E7705">
        <w:rPr>
          <w:rFonts w:cs="Arial"/>
          <w:szCs w:val="24"/>
        </w:rPr>
        <w:t>bzw.</w:t>
      </w:r>
      <w:r w:rsidR="008E7705" w:rsidRPr="00D60992">
        <w:rPr>
          <w:rFonts w:cs="Arial"/>
          <w:szCs w:val="24"/>
        </w:rPr>
        <w:t xml:space="preserve"> </w:t>
      </w:r>
      <w:r w:rsidR="00501298" w:rsidRPr="00D60992">
        <w:rPr>
          <w:rFonts w:cs="Arial"/>
          <w:szCs w:val="24"/>
        </w:rPr>
        <w:t xml:space="preserve">getroffen </w:t>
      </w:r>
      <w:r>
        <w:rPr>
          <w:rFonts w:cs="Arial"/>
          <w:szCs w:val="24"/>
        </w:rPr>
        <w:t xml:space="preserve">werden. </w:t>
      </w:r>
      <w:r w:rsidR="00E62B28">
        <w:rPr>
          <w:rFonts w:cs="Arial"/>
          <w:szCs w:val="24"/>
        </w:rPr>
        <w:t>Legt ein</w:t>
      </w:r>
      <w:r w:rsidR="00721862">
        <w:rPr>
          <w:rFonts w:cs="Arial"/>
          <w:szCs w:val="24"/>
        </w:rPr>
        <w:t xml:space="preserve"> </w:t>
      </w:r>
      <w:r w:rsidR="00E62B28">
        <w:rPr>
          <w:rFonts w:cs="Arial"/>
          <w:szCs w:val="24"/>
        </w:rPr>
        <w:t xml:space="preserve">Beteiligungsgremium </w:t>
      </w:r>
      <w:r w:rsidR="00721862">
        <w:rPr>
          <w:rFonts w:cs="Arial"/>
          <w:szCs w:val="24"/>
        </w:rPr>
        <w:t xml:space="preserve">Verfahrensvorgaben </w:t>
      </w:r>
      <w:r w:rsidR="00E62B28">
        <w:rPr>
          <w:rFonts w:cs="Arial"/>
          <w:szCs w:val="24"/>
        </w:rPr>
        <w:t>für sich selbst fest</w:t>
      </w:r>
      <w:r w:rsidR="008E7705">
        <w:rPr>
          <w:rFonts w:cs="Arial"/>
          <w:szCs w:val="24"/>
        </w:rPr>
        <w:t>, können</w:t>
      </w:r>
      <w:r>
        <w:rPr>
          <w:rFonts w:cs="Arial"/>
          <w:szCs w:val="24"/>
        </w:rPr>
        <w:t xml:space="preserve"> </w:t>
      </w:r>
      <w:r w:rsidR="008E7705">
        <w:rPr>
          <w:rFonts w:cs="Arial"/>
          <w:szCs w:val="24"/>
        </w:rPr>
        <w:t>diese</w:t>
      </w:r>
      <w:r>
        <w:rPr>
          <w:rFonts w:cs="Arial"/>
          <w:szCs w:val="24"/>
        </w:rPr>
        <w:t xml:space="preserve"> </w:t>
      </w:r>
      <w:r w:rsidR="00501298" w:rsidRPr="00D60992">
        <w:rPr>
          <w:rFonts w:cs="Arial"/>
          <w:szCs w:val="24"/>
        </w:rPr>
        <w:t>bei Bedarf bis zum Ende des Prozesses modifiziert</w:t>
      </w:r>
      <w:r>
        <w:rPr>
          <w:rFonts w:cs="Arial"/>
          <w:szCs w:val="24"/>
        </w:rPr>
        <w:t xml:space="preserve"> werden</w:t>
      </w:r>
      <w:r w:rsidR="008E7705">
        <w:rPr>
          <w:rFonts w:cs="Arial"/>
          <w:szCs w:val="24"/>
        </w:rPr>
        <w:t>; w</w:t>
      </w:r>
      <w:r w:rsidR="00501298" w:rsidRPr="00D60992">
        <w:rPr>
          <w:rFonts w:cs="Arial"/>
          <w:szCs w:val="24"/>
        </w:rPr>
        <w:t>enn von den Verabr</w:t>
      </w:r>
      <w:r>
        <w:rPr>
          <w:rFonts w:cs="Arial"/>
          <w:szCs w:val="24"/>
        </w:rPr>
        <w:t>edungen abgewichen wird, muss die</w:t>
      </w:r>
      <w:r w:rsidR="00501298" w:rsidRPr="00D60992">
        <w:rPr>
          <w:rFonts w:cs="Arial"/>
          <w:szCs w:val="24"/>
        </w:rPr>
        <w:t>s begründet werden.</w:t>
      </w:r>
    </w:p>
    <w:p w:rsidR="00721862" w:rsidRPr="00E62B28" w:rsidRDefault="00E62B28" w:rsidP="00D60992">
      <w:pPr>
        <w:rPr>
          <w:rFonts w:cs="Arial"/>
        </w:rPr>
      </w:pPr>
      <w:r>
        <w:rPr>
          <w:rFonts w:cs="Arial"/>
          <w:szCs w:val="24"/>
        </w:rPr>
        <w:t>Es wäre sehr zu begrüßen</w:t>
      </w:r>
      <w:r w:rsidR="00721862" w:rsidRPr="00721862">
        <w:rPr>
          <w:rFonts w:cs="Arial"/>
          <w:szCs w:val="24"/>
        </w:rPr>
        <w:t xml:space="preserve">, </w:t>
      </w:r>
      <w:r>
        <w:rPr>
          <w:rFonts w:cs="Arial"/>
          <w:szCs w:val="24"/>
        </w:rPr>
        <w:t xml:space="preserve">wenn </w:t>
      </w:r>
      <w:r w:rsidR="00721862" w:rsidRPr="00721862">
        <w:rPr>
          <w:rFonts w:cs="Arial"/>
          <w:szCs w:val="24"/>
        </w:rPr>
        <w:t xml:space="preserve">eine Muster-Verfahrensordnung </w:t>
      </w:r>
      <w:r>
        <w:rPr>
          <w:rFonts w:cs="Arial"/>
          <w:szCs w:val="24"/>
        </w:rPr>
        <w:t>entwickelt würde</w:t>
      </w:r>
      <w:r w:rsidR="00721862" w:rsidRPr="00721862">
        <w:rPr>
          <w:rFonts w:cs="Arial"/>
          <w:szCs w:val="24"/>
        </w:rPr>
        <w:t xml:space="preserve">. Sie kann die Grundlage für später konkret zu entwickelnde Verfahrensordnungen bilden, jedoch bleiben flexible Anpassungsmöglichkeiten. </w:t>
      </w:r>
      <w:r w:rsidR="00721862">
        <w:rPr>
          <w:rFonts w:cs="Arial"/>
          <w:szCs w:val="24"/>
        </w:rPr>
        <w:t xml:space="preserve">Eine Muster-Verfahrensordnung sollte </w:t>
      </w:r>
      <w:r>
        <w:rPr>
          <w:rFonts w:cs="Arial"/>
          <w:szCs w:val="24"/>
        </w:rPr>
        <w:t xml:space="preserve">u.a. </w:t>
      </w:r>
      <w:r w:rsidR="00721862">
        <w:rPr>
          <w:rFonts w:cs="Arial"/>
          <w:szCs w:val="24"/>
        </w:rPr>
        <w:t>Regelungen enthalten zu beteiligten Akteur</w:t>
      </w:r>
      <w:r w:rsidR="00FE15CD">
        <w:rPr>
          <w:rFonts w:cs="Arial"/>
          <w:szCs w:val="24"/>
        </w:rPr>
        <w:t>*inn</w:t>
      </w:r>
      <w:r w:rsidR="00721862">
        <w:rPr>
          <w:rFonts w:cs="Arial"/>
          <w:szCs w:val="24"/>
        </w:rPr>
        <w:t>en, Aufgabenstellungen, Ressourcen, organisatorische</w:t>
      </w:r>
      <w:r>
        <w:rPr>
          <w:rFonts w:cs="Arial"/>
          <w:szCs w:val="24"/>
        </w:rPr>
        <w:t>r Rahmung und Verantwortlichkeit, Regelungen zu Entscheidungsprozessen und Abstimmungen, Vertraulichkeit bzw. Öffentlichkeit von Prozessen und Ergebnissen, Kontrolle und Nachhalten von Ergebnissen sowie die Pflicht zu Barrierefreiheit und Sicherung angemessener Vorkehrungen.</w:t>
      </w:r>
    </w:p>
    <w:p w:rsidR="009417A7" w:rsidRPr="00BB65CE" w:rsidRDefault="00F92A70" w:rsidP="00BB65CE">
      <w:pPr>
        <w:pStyle w:val="berschrift2"/>
        <w:rPr>
          <w:rStyle w:val="berschrift4Zchn"/>
          <w:b/>
          <w:i w:val="0"/>
          <w:iCs w:val="0"/>
        </w:rPr>
      </w:pPr>
      <w:r w:rsidRPr="00BB65CE">
        <w:rPr>
          <w:rStyle w:val="berschrift4Zchn"/>
          <w:b/>
          <w:i w:val="0"/>
          <w:iCs w:val="0"/>
        </w:rPr>
        <w:lastRenderedPageBreak/>
        <w:t>Bereit</w:t>
      </w:r>
      <w:r w:rsidR="00C8399A" w:rsidRPr="00BB65CE">
        <w:rPr>
          <w:rStyle w:val="berschrift4Zchn"/>
          <w:b/>
          <w:i w:val="0"/>
          <w:iCs w:val="0"/>
        </w:rPr>
        <w:t>stellung von Ressourcen</w:t>
      </w:r>
    </w:p>
    <w:p w:rsidR="00F92A70" w:rsidRDefault="00C8399A" w:rsidP="00C8399A">
      <w:pPr>
        <w:rPr>
          <w:rFonts w:cs="Arial"/>
          <w:szCs w:val="24"/>
        </w:rPr>
      </w:pPr>
      <w:r>
        <w:rPr>
          <w:rFonts w:cs="Arial"/>
          <w:szCs w:val="24"/>
        </w:rPr>
        <w:t xml:space="preserve">Die Verbände behinderter Menschen müssen auch in die Lage versetzt werden, ihre Beteiligungsrechte angemessen </w:t>
      </w:r>
      <w:r w:rsidR="00F92A70">
        <w:rPr>
          <w:rFonts w:cs="Arial"/>
          <w:szCs w:val="24"/>
        </w:rPr>
        <w:t xml:space="preserve">und wirksam </w:t>
      </w:r>
      <w:r>
        <w:rPr>
          <w:rFonts w:cs="Arial"/>
          <w:szCs w:val="24"/>
        </w:rPr>
        <w:t>wahrnehmen zu können.</w:t>
      </w:r>
      <w:r w:rsidR="00F92A70">
        <w:rPr>
          <w:rFonts w:cs="Arial"/>
          <w:szCs w:val="24"/>
        </w:rPr>
        <w:t xml:space="preserve"> Hier wird die Ressourcenfrage angesprochen.</w:t>
      </w:r>
      <w:r>
        <w:rPr>
          <w:rFonts w:cs="Arial"/>
          <w:szCs w:val="24"/>
        </w:rPr>
        <w:t xml:space="preserve"> </w:t>
      </w:r>
    </w:p>
    <w:p w:rsidR="00E4413C" w:rsidRDefault="00F92A70" w:rsidP="00C8399A">
      <w:pPr>
        <w:rPr>
          <w:rFonts w:cs="Arial"/>
          <w:szCs w:val="24"/>
        </w:rPr>
      </w:pPr>
      <w:r>
        <w:rPr>
          <w:rFonts w:cs="Arial"/>
          <w:szCs w:val="24"/>
        </w:rPr>
        <w:t>Dies</w:t>
      </w:r>
      <w:r w:rsidR="00C8399A">
        <w:rPr>
          <w:rFonts w:cs="Arial"/>
          <w:szCs w:val="24"/>
        </w:rPr>
        <w:t xml:space="preserve"> </w:t>
      </w:r>
      <w:r w:rsidR="00D92324">
        <w:rPr>
          <w:rFonts w:cs="Arial"/>
          <w:szCs w:val="24"/>
        </w:rPr>
        <w:t xml:space="preserve">ist </w:t>
      </w:r>
      <w:r w:rsidR="00E4413C">
        <w:rPr>
          <w:rFonts w:cs="Arial"/>
          <w:szCs w:val="24"/>
        </w:rPr>
        <w:t>zum einen</w:t>
      </w:r>
      <w:r w:rsidR="00C8399A">
        <w:rPr>
          <w:rFonts w:cs="Arial"/>
          <w:szCs w:val="24"/>
        </w:rPr>
        <w:t xml:space="preserve"> </w:t>
      </w:r>
      <w:r w:rsidR="00E4413C">
        <w:rPr>
          <w:rFonts w:cs="Arial"/>
          <w:szCs w:val="24"/>
        </w:rPr>
        <w:t>die Möglichkeit, vor Ort präsent zu sein und die Beteiligung vor Ort tatsächlich wahrnehmen zu können. Die Erstattung von Fahrt- und Reisekosten sollte regelhafter Standard werden.</w:t>
      </w:r>
      <w:r w:rsidR="007E180D">
        <w:rPr>
          <w:rFonts w:cs="Arial"/>
          <w:szCs w:val="24"/>
        </w:rPr>
        <w:t xml:space="preserve"> Das gilt in besonderer Weise für kleinere Behindertenverbände.</w:t>
      </w:r>
    </w:p>
    <w:p w:rsidR="007E180D" w:rsidRDefault="007E180D" w:rsidP="00C8399A">
      <w:pPr>
        <w:rPr>
          <w:rFonts w:cs="Arial"/>
          <w:szCs w:val="24"/>
        </w:rPr>
      </w:pPr>
      <w:r>
        <w:rPr>
          <w:rFonts w:cs="Arial"/>
          <w:szCs w:val="24"/>
        </w:rPr>
        <w:t xml:space="preserve">Die Ressourcenfrage bezieht sich </w:t>
      </w:r>
      <w:r w:rsidR="00F92A70">
        <w:rPr>
          <w:rFonts w:cs="Arial"/>
          <w:szCs w:val="24"/>
        </w:rPr>
        <w:t>zudem auf</w:t>
      </w:r>
      <w:r>
        <w:rPr>
          <w:rFonts w:cs="Arial"/>
          <w:szCs w:val="24"/>
        </w:rPr>
        <w:t xml:space="preserve"> die</w:t>
      </w:r>
      <w:r w:rsidR="00C8399A">
        <w:rPr>
          <w:rFonts w:cs="Arial"/>
          <w:szCs w:val="24"/>
        </w:rPr>
        <w:t xml:space="preserve"> Entwicklung von Fachlichkeit.</w:t>
      </w:r>
      <w:r>
        <w:rPr>
          <w:rFonts w:cs="Arial"/>
          <w:szCs w:val="24"/>
        </w:rPr>
        <w:t xml:space="preserve"> Nur wenn Menschen mit Behinderungen und die sie vertretenden Organisationen die Möglichkeit haben, Fachlichkeit zu entwickeln, können sie Beteiligungsprozesse tatsächlich „auf Augenhöhe“ mitbestreiten und mit fachlicher Kompetenz inhaltliche Verbesserungen zugunsten behinderter Menschen erreichen. </w:t>
      </w:r>
    </w:p>
    <w:p w:rsidR="00F92A70" w:rsidRDefault="00F92A70" w:rsidP="00C8399A">
      <w:pPr>
        <w:rPr>
          <w:rFonts w:cs="Arial"/>
          <w:szCs w:val="24"/>
        </w:rPr>
      </w:pPr>
      <w:r>
        <w:rPr>
          <w:rFonts w:cs="Arial"/>
          <w:szCs w:val="24"/>
        </w:rPr>
        <w:t>Ressourcen braucht es zudem auch, um die Koordination und Abstimmung der zuweilen heterogenen Interessen der unterschiedlichen Gruppen behinderter Menschen zu leisten.</w:t>
      </w:r>
    </w:p>
    <w:p w:rsidR="00C8399A" w:rsidRDefault="007E180D" w:rsidP="00C8399A">
      <w:pPr>
        <w:rPr>
          <w:rFonts w:cs="Arial"/>
          <w:szCs w:val="24"/>
        </w:rPr>
      </w:pPr>
      <w:r>
        <w:rPr>
          <w:rFonts w:cs="Arial"/>
          <w:szCs w:val="24"/>
        </w:rPr>
        <w:t>Mit dem Partizipationsfonds wurde</w:t>
      </w:r>
      <w:r w:rsidR="00C8399A">
        <w:rPr>
          <w:rFonts w:cs="Arial"/>
          <w:szCs w:val="24"/>
        </w:rPr>
        <w:t xml:space="preserve"> </w:t>
      </w:r>
      <w:r>
        <w:rPr>
          <w:rFonts w:cs="Arial"/>
          <w:szCs w:val="24"/>
        </w:rPr>
        <w:t xml:space="preserve">ein </w:t>
      </w:r>
      <w:r w:rsidR="00F92A70">
        <w:rPr>
          <w:rFonts w:cs="Arial"/>
          <w:szCs w:val="24"/>
        </w:rPr>
        <w:t xml:space="preserve">positiver und </w:t>
      </w:r>
      <w:r>
        <w:rPr>
          <w:rFonts w:cs="Arial"/>
          <w:szCs w:val="24"/>
        </w:rPr>
        <w:t>beispielgebender Weg beschritten</w:t>
      </w:r>
      <w:r w:rsidR="00C8399A">
        <w:rPr>
          <w:rFonts w:cs="Arial"/>
          <w:szCs w:val="24"/>
        </w:rPr>
        <w:t>,</w:t>
      </w:r>
      <w:r w:rsidR="00F92A70">
        <w:rPr>
          <w:rFonts w:cs="Arial"/>
          <w:szCs w:val="24"/>
        </w:rPr>
        <w:t xml:space="preserve"> </w:t>
      </w:r>
      <w:r w:rsidR="008E7705">
        <w:rPr>
          <w:rFonts w:cs="Arial"/>
          <w:szCs w:val="24"/>
        </w:rPr>
        <w:t>notwendige Ressourcen für Beteiligungsprozesse zur Verfügung zu stellen. D</w:t>
      </w:r>
      <w:r w:rsidR="00F92A70">
        <w:rPr>
          <w:rFonts w:cs="Arial"/>
          <w:szCs w:val="24"/>
        </w:rPr>
        <w:t xml:space="preserve">enn </w:t>
      </w:r>
      <w:r w:rsidR="008E7705">
        <w:rPr>
          <w:rFonts w:cs="Arial"/>
          <w:szCs w:val="24"/>
        </w:rPr>
        <w:t>der Fonds</w:t>
      </w:r>
      <w:r w:rsidR="00F92A70">
        <w:rPr>
          <w:rFonts w:cs="Arial"/>
          <w:szCs w:val="24"/>
        </w:rPr>
        <w:t xml:space="preserve"> ermöglicht</w:t>
      </w:r>
      <w:r w:rsidR="00FE15CD">
        <w:rPr>
          <w:rFonts w:cs="Arial"/>
          <w:szCs w:val="24"/>
        </w:rPr>
        <w:t xml:space="preserve"> es</w:t>
      </w:r>
      <w:r w:rsidR="00F92A70">
        <w:rPr>
          <w:rFonts w:cs="Arial"/>
          <w:szCs w:val="24"/>
        </w:rPr>
        <w:t>, Fachwissen aufzubauen, Organisationsstrukturen zu entwickeln und auch Barrierefreiheit und Assistenzkosten zu finanzieren. J</w:t>
      </w:r>
      <w:r>
        <w:rPr>
          <w:rFonts w:cs="Arial"/>
          <w:szCs w:val="24"/>
        </w:rPr>
        <w:t xml:space="preserve">edoch </w:t>
      </w:r>
      <w:r w:rsidR="00F92A70">
        <w:rPr>
          <w:rFonts w:cs="Arial"/>
          <w:szCs w:val="24"/>
        </w:rPr>
        <w:t>sollte</w:t>
      </w:r>
      <w:r>
        <w:rPr>
          <w:rFonts w:cs="Arial"/>
          <w:szCs w:val="24"/>
        </w:rPr>
        <w:t xml:space="preserve"> der Zugang zu diesen finanziellen Ressourcen</w:t>
      </w:r>
      <w:r w:rsidR="00C8399A">
        <w:rPr>
          <w:rFonts w:cs="Arial"/>
          <w:szCs w:val="24"/>
        </w:rPr>
        <w:t xml:space="preserve"> </w:t>
      </w:r>
      <w:r w:rsidR="00F92A70">
        <w:rPr>
          <w:rFonts w:cs="Arial"/>
          <w:szCs w:val="24"/>
        </w:rPr>
        <w:t>weniger bürokratisch und auf</w:t>
      </w:r>
      <w:r>
        <w:rPr>
          <w:rFonts w:cs="Arial"/>
          <w:szCs w:val="24"/>
        </w:rPr>
        <w:t>w</w:t>
      </w:r>
      <w:r w:rsidR="00FE15CD">
        <w:rPr>
          <w:rFonts w:cs="Arial"/>
          <w:szCs w:val="24"/>
        </w:rPr>
        <w:t>ä</w:t>
      </w:r>
      <w:r>
        <w:rPr>
          <w:rFonts w:cs="Arial"/>
          <w:szCs w:val="24"/>
        </w:rPr>
        <w:t xml:space="preserve">ndig </w:t>
      </w:r>
      <w:r w:rsidR="008E7705">
        <w:rPr>
          <w:rFonts w:cs="Arial"/>
          <w:szCs w:val="24"/>
        </w:rPr>
        <w:t>sein</w:t>
      </w:r>
      <w:r>
        <w:rPr>
          <w:rFonts w:cs="Arial"/>
          <w:szCs w:val="24"/>
        </w:rPr>
        <w:t>.</w:t>
      </w:r>
      <w:r w:rsidR="00FE15CD">
        <w:rPr>
          <w:rFonts w:cs="Arial"/>
          <w:szCs w:val="24"/>
        </w:rPr>
        <w:t xml:space="preserve"> Zudem </w:t>
      </w:r>
      <w:r w:rsidR="00556349">
        <w:rPr>
          <w:rFonts w:cs="Arial"/>
          <w:szCs w:val="24"/>
        </w:rPr>
        <w:t>könnte</w:t>
      </w:r>
      <w:r w:rsidR="00FE15CD">
        <w:rPr>
          <w:rFonts w:cs="Arial"/>
          <w:szCs w:val="24"/>
        </w:rPr>
        <w:t xml:space="preserve"> die finanzielle Ausstattung des Fonds</w:t>
      </w:r>
      <w:r w:rsidR="00556349">
        <w:rPr>
          <w:rFonts w:cs="Arial"/>
          <w:szCs w:val="24"/>
        </w:rPr>
        <w:t xml:space="preserve"> noch erhöht werden</w:t>
      </w:r>
      <w:r w:rsidR="00FE15CD">
        <w:rPr>
          <w:rFonts w:cs="Arial"/>
          <w:szCs w:val="24"/>
        </w:rPr>
        <w:t>.</w:t>
      </w:r>
      <w:r>
        <w:rPr>
          <w:rFonts w:cs="Arial"/>
          <w:szCs w:val="24"/>
        </w:rPr>
        <w:t xml:space="preserve"> Vergleichbare Fonds</w:t>
      </w:r>
      <w:r w:rsidR="00C8399A">
        <w:rPr>
          <w:rFonts w:cs="Arial"/>
          <w:szCs w:val="24"/>
        </w:rPr>
        <w:t xml:space="preserve"> </w:t>
      </w:r>
      <w:r>
        <w:rPr>
          <w:rFonts w:cs="Arial"/>
          <w:szCs w:val="24"/>
        </w:rPr>
        <w:t>sollten</w:t>
      </w:r>
      <w:r w:rsidR="00C8399A">
        <w:rPr>
          <w:rFonts w:cs="Arial"/>
          <w:szCs w:val="24"/>
        </w:rPr>
        <w:t xml:space="preserve"> auch auf Länder- und kommunaler Ebene etabliert werden.</w:t>
      </w:r>
    </w:p>
    <w:p w:rsidR="00501298" w:rsidRDefault="00F92A70" w:rsidP="00501298">
      <w:pPr>
        <w:rPr>
          <w:rFonts w:cs="Arial"/>
          <w:szCs w:val="24"/>
        </w:rPr>
      </w:pPr>
      <w:r>
        <w:rPr>
          <w:rFonts w:cs="Arial"/>
          <w:szCs w:val="24"/>
        </w:rPr>
        <w:t>Nicht zuletzt betrifft die Ressourcenfra</w:t>
      </w:r>
      <w:r w:rsidR="008E7705">
        <w:rPr>
          <w:rFonts w:cs="Arial"/>
          <w:szCs w:val="24"/>
        </w:rPr>
        <w:t xml:space="preserve">ge auch die Möglichkeit, auf </w:t>
      </w:r>
      <w:r w:rsidR="00721862">
        <w:rPr>
          <w:rFonts w:cs="Arial"/>
          <w:szCs w:val="24"/>
        </w:rPr>
        <w:t>vorhandene Strukturen (Verwaltungsapparat) zugreifen bzw. eigene Geschäftsstellen etablieren zu können, um z.B. die Beiratsarbeit organisatorisch sicherzustellen.</w:t>
      </w:r>
    </w:p>
    <w:p w:rsidR="00015291" w:rsidRDefault="00015291" w:rsidP="00BB65CE">
      <w:pPr>
        <w:pStyle w:val="berschrift1"/>
        <w:numPr>
          <w:ilvl w:val="0"/>
          <w:numId w:val="0"/>
        </w:numPr>
      </w:pPr>
    </w:p>
    <w:p w:rsidR="00501298" w:rsidRDefault="00AC559F" w:rsidP="00015291">
      <w:pPr>
        <w:pStyle w:val="berschrift1"/>
      </w:pPr>
      <w:r>
        <w:t>Umsetzung auf europäischer Ebene</w:t>
      </w:r>
    </w:p>
    <w:p w:rsidR="00AC559F" w:rsidRDefault="00015291" w:rsidP="00340E8A">
      <w:r>
        <w:t>Bislang stellt</w:t>
      </w:r>
      <w:r w:rsidR="00AC559F">
        <w:t xml:space="preserve"> §</w:t>
      </w:r>
      <w:r>
        <w:t xml:space="preserve"> </w:t>
      </w:r>
      <w:r w:rsidR="00AC559F">
        <w:t>47 der Gemeinsamen Geschäftsordnung der Bundesministerien keine verbindlichen Anforderungen an die Partizipation</w:t>
      </w:r>
      <w:r w:rsidR="00D92324">
        <w:t xml:space="preserve"> von Verbänden </w:t>
      </w:r>
      <w:r>
        <w:t xml:space="preserve">und die Partizipation wird </w:t>
      </w:r>
      <w:r w:rsidR="00AC559F">
        <w:t xml:space="preserve">auf europäischer Ebene auch noch nicht konsequent </w:t>
      </w:r>
      <w:r>
        <w:t>sichergestellt</w:t>
      </w:r>
      <w:r w:rsidR="0096695D">
        <w:t xml:space="preserve">; dies gilt für </w:t>
      </w:r>
      <w:r w:rsidR="00712597">
        <w:t xml:space="preserve">die </w:t>
      </w:r>
      <w:r w:rsidR="0096695D">
        <w:t xml:space="preserve">europäische Gesetzgebung, aber z.B. auch </w:t>
      </w:r>
      <w:r w:rsidR="00712597">
        <w:t>für das Auflegen bzw. die Ausgestaltung europäischer Fonds</w:t>
      </w:r>
      <w:r>
        <w:t>. Es besteht die Notwendigkeit zu klären, wie Behindertenverbände</w:t>
      </w:r>
      <w:r w:rsidR="00AC559F">
        <w:t xml:space="preserve"> </w:t>
      </w:r>
      <w:r>
        <w:t>in</w:t>
      </w:r>
      <w:r w:rsidR="00AC559F">
        <w:t xml:space="preserve"> europäischen Politikprozess</w:t>
      </w:r>
      <w:r w:rsidR="00D92324">
        <w:t>en</w:t>
      </w:r>
      <w:r w:rsidR="0096695D">
        <w:t xml:space="preserve"> </w:t>
      </w:r>
      <w:r w:rsidR="00AC559F">
        <w:t>eingebunden werden</w:t>
      </w:r>
      <w:r>
        <w:t xml:space="preserve"> können. Hierzu sind</w:t>
      </w:r>
      <w:r w:rsidR="00AC559F">
        <w:t xml:space="preserve"> </w:t>
      </w:r>
      <w:r>
        <w:t>ebenfalls formale</w:t>
      </w:r>
      <w:r w:rsidR="00AC559F">
        <w:t xml:space="preserve"> Partizipationsstandards </w:t>
      </w:r>
      <w:r>
        <w:t>zu entwickeln</w:t>
      </w:r>
      <w:r w:rsidR="008830C3">
        <w:t xml:space="preserve">. Zu klären ist, </w:t>
      </w:r>
      <w:r w:rsidR="00AC559F">
        <w:t xml:space="preserve">wann Partizipationsmöglichkeiten gegeben werden, über welche Stellen sie geschaffen werden und welche Fristen gesetzt werden. </w:t>
      </w:r>
    </w:p>
    <w:p w:rsidR="00AC559F" w:rsidRPr="008830C3" w:rsidRDefault="00AC559F" w:rsidP="00D92324">
      <w:pPr>
        <w:pStyle w:val="berschrift2"/>
        <w:numPr>
          <w:ilvl w:val="0"/>
          <w:numId w:val="10"/>
        </w:numPr>
      </w:pPr>
      <w:r w:rsidRPr="008830C3">
        <w:lastRenderedPageBreak/>
        <w:t>Konzeptualisierung</w:t>
      </w:r>
    </w:p>
    <w:p w:rsidR="00AC559F" w:rsidRDefault="00AC559F" w:rsidP="00AC559F">
      <w:r>
        <w:t xml:space="preserve">Partizipation wird </w:t>
      </w:r>
      <w:r w:rsidR="008830C3">
        <w:t>insoweit</w:t>
      </w:r>
      <w:r>
        <w:t xml:space="preserve"> als zweiteiliges Modell verstanden. Analog zu den als vorbildhaft geltenden Vorgaben der </w:t>
      </w:r>
      <w:hyperlink r:id="rId11" w:anchor="c14085" w:history="1">
        <w:proofErr w:type="spellStart"/>
        <w:r w:rsidRPr="00BB65CE">
          <w:rPr>
            <w:rStyle w:val="Hyperlink"/>
          </w:rPr>
          <w:t>Aarhus</w:t>
        </w:r>
        <w:proofErr w:type="spellEnd"/>
        <w:r w:rsidRPr="00BB65CE">
          <w:rPr>
            <w:rStyle w:val="Hyperlink"/>
          </w:rPr>
          <w:t>-Konvention</w:t>
        </w:r>
      </w:hyperlink>
      <w:r>
        <w:t xml:space="preserve"> zu Umweltfragen wird Partizipation als Zugang zu Information sowie als Beteiligung an Entscheidungsverfahren konzeptualisiert. Die Beteiligung kann sowohl schriftlich im Rahmen von Konsultationen als auch mündlich im Rahmen von Anhörungen stattfinden. </w:t>
      </w:r>
    </w:p>
    <w:p w:rsidR="00AC559F" w:rsidRPr="008830C3" w:rsidRDefault="00AC559F" w:rsidP="008830C3">
      <w:pPr>
        <w:pStyle w:val="berschrift2"/>
      </w:pPr>
      <w:r w:rsidRPr="008830C3">
        <w:t>Zielsetzung</w:t>
      </w:r>
    </w:p>
    <w:p w:rsidR="00AC559F" w:rsidRDefault="00AC559F" w:rsidP="00AC559F">
      <w:r>
        <w:t xml:space="preserve">Ziel </w:t>
      </w:r>
      <w:r w:rsidR="008830C3">
        <w:t>muss</w:t>
      </w:r>
      <w:r>
        <w:t xml:space="preserve"> zum einen</w:t>
      </w:r>
      <w:r w:rsidR="008830C3">
        <w:t xml:space="preserve"> sein</w:t>
      </w:r>
      <w:r>
        <w:t>, die verpflichtenden rechtlichen Vorgaben der UN-BRK zur Partizipation von Menschen mit Behinderungen umzusetzen und zum anderen eine Möglichkeit zu schaffen, die Akzeptanz von Menschen mit Behinderungen für die geschlossenen Vereinbarungen zu erhöhen.</w:t>
      </w:r>
    </w:p>
    <w:p w:rsidR="00AC559F" w:rsidRPr="008830C3" w:rsidRDefault="008830C3" w:rsidP="008830C3">
      <w:pPr>
        <w:pStyle w:val="berschrift2"/>
      </w:pPr>
      <w:r w:rsidRPr="008830C3">
        <w:t>Betrachtung des</w:t>
      </w:r>
      <w:r w:rsidR="00AC559F" w:rsidRPr="008830C3">
        <w:t xml:space="preserve"> europäische</w:t>
      </w:r>
      <w:r w:rsidRPr="008830C3">
        <w:t>n</w:t>
      </w:r>
      <w:r w:rsidR="00AC559F" w:rsidRPr="008830C3">
        <w:t xml:space="preserve"> Politikprozess</w:t>
      </w:r>
      <w:r w:rsidRPr="008830C3">
        <w:t>es</w:t>
      </w:r>
    </w:p>
    <w:p w:rsidR="00AC559F" w:rsidRDefault="00AC559F" w:rsidP="00AC559F">
      <w:r>
        <w:t>In stark vereinfachter Form läuft der Rechtssetzungsprozess auf europäischer Ebene nach dem ordentlichen Gesetzgebungsverfahren folgendermaßen ab:</w:t>
      </w:r>
    </w:p>
    <w:p w:rsidR="00AC559F" w:rsidRDefault="00AC559F" w:rsidP="00AC559F">
      <w:r>
        <w:t xml:space="preserve">Die </w:t>
      </w:r>
      <w:r w:rsidRPr="00F112B1">
        <w:rPr>
          <w:u w:val="single"/>
        </w:rPr>
        <w:t>Europäische Kommission</w:t>
      </w:r>
      <w:r>
        <w:t xml:space="preserve"> schlägt eine Idee vor, die zur Stellungnahme für Bürger</w:t>
      </w:r>
      <w:r w:rsidR="00FE15CD">
        <w:t>*</w:t>
      </w:r>
      <w:r w:rsidR="008830C3">
        <w:t>innen</w:t>
      </w:r>
      <w:r>
        <w:t xml:space="preserve"> und Organisationen freigegeben wird. Die Ständige Vertretung informiert die Bundesregierung in Form von Frühwarnberichten regelmäßig über neue Initiativen der Kommission. Auf Basis der Rückmeldungen entwickelt die Kommission einen Legislativvorschlag, der ebenfalls für Konsultationen geöffnet wird. Die Kommission übermittelt den Vorschlag dann mit allen eingegangenen Stellungnahmen an Parlament und Rat.</w:t>
      </w:r>
    </w:p>
    <w:p w:rsidR="00AC559F" w:rsidRDefault="00AC559F" w:rsidP="00AC559F">
      <w:r>
        <w:t xml:space="preserve">Das </w:t>
      </w:r>
      <w:r>
        <w:rPr>
          <w:u w:val="single"/>
        </w:rPr>
        <w:t>Europäische P</w:t>
      </w:r>
      <w:r w:rsidRPr="00F112B1">
        <w:rPr>
          <w:u w:val="single"/>
        </w:rPr>
        <w:t>arlament</w:t>
      </w:r>
      <w:r>
        <w:t xml:space="preserve"> bestimmt einen zuständigen Ausschuss. Dieser erarbeitet gemeinsam einen Bericht mit Änderungsvorschlägen. Dieser wird vom Parlamentsplenum vorläufig angenommen und dient als Grundlage für den informellen </w:t>
      </w:r>
      <w:proofErr w:type="spellStart"/>
      <w:r>
        <w:t>Trilog</w:t>
      </w:r>
      <w:proofErr w:type="spellEnd"/>
      <w:r>
        <w:t xml:space="preserve"> oder für das ordentliche Gesetzgebungsverfahren.</w:t>
      </w:r>
    </w:p>
    <w:p w:rsidR="00AC559F" w:rsidRDefault="00AC559F" w:rsidP="00AC559F">
      <w:r>
        <w:t xml:space="preserve">Der </w:t>
      </w:r>
      <w:r w:rsidRPr="00F112B1">
        <w:rPr>
          <w:u w:val="single"/>
        </w:rPr>
        <w:t>Ra</w:t>
      </w:r>
      <w:r>
        <w:rPr>
          <w:u w:val="single"/>
        </w:rPr>
        <w:t>t der Europäischen Union</w:t>
      </w:r>
      <w:r>
        <w:t xml:space="preserve"> informiert die Mitgliedsstaaten über den Eingang der Initiative und entwickelt in Rückgriff auf die Ständige Vertretung eine erste Position. Gemäß der Ratsformation wird das federführende Ministerium bestimmt, bei Konflikten entscheidet die Runde der Europa-Abteilungsleiter unter Leitung des AA und des </w:t>
      </w:r>
      <w:proofErr w:type="spellStart"/>
      <w:r>
        <w:t>BMWi</w:t>
      </w:r>
      <w:proofErr w:type="spellEnd"/>
      <w:r>
        <w:t xml:space="preserve">. Der Bundesrat kann eine Stellungnahme an die Bundesregierung richten. Das federführende Ministerium erarbeitet Schritt für Schritt eine Position in Absprache mit anderen Ministerien und bei einzelnen Themen auch mit dem Bundesbehindertenbeauftragten. Bei Konflikten vermittelt die Runde der Europa-Abteilungsleiter. Die Mitgliedsstaaten koordinieren eine gemeinsame Position im Rat. Diese dient als Grundlage für den informellen </w:t>
      </w:r>
      <w:proofErr w:type="spellStart"/>
      <w:r>
        <w:t>Trilog</w:t>
      </w:r>
      <w:proofErr w:type="spellEnd"/>
      <w:r>
        <w:t xml:space="preserve"> oder für das ordentliche Gesetzgebungsverfahren.</w:t>
      </w:r>
    </w:p>
    <w:p w:rsidR="00AC559F" w:rsidRDefault="00AC559F" w:rsidP="00AC559F">
      <w:r>
        <w:t xml:space="preserve">Zum Abschluss des informellen </w:t>
      </w:r>
      <w:proofErr w:type="spellStart"/>
      <w:r>
        <w:t>Trilogs</w:t>
      </w:r>
      <w:proofErr w:type="spellEnd"/>
      <w:r>
        <w:t xml:space="preserve"> zwischen der Kommission dem Parlament und dem Rat oder des ordentlichen Gesetzgebungsverfahrens beschließen Parlament und Rat das Verhandlungsergebnis.</w:t>
      </w:r>
    </w:p>
    <w:p w:rsidR="00AC559F" w:rsidRPr="008830C3" w:rsidRDefault="008830C3" w:rsidP="008830C3">
      <w:pPr>
        <w:pStyle w:val="berschrift2"/>
      </w:pPr>
      <w:r>
        <w:lastRenderedPageBreak/>
        <w:t>Skizzierung möglicher</w:t>
      </w:r>
      <w:r w:rsidR="00AC559F" w:rsidRPr="008830C3">
        <w:t xml:space="preserve"> Partizipations</w:t>
      </w:r>
      <w:r>
        <w:t>zeitpunkte und -</w:t>
      </w:r>
      <w:r w:rsidR="00AC559F" w:rsidRPr="008830C3">
        <w:t>standards</w:t>
      </w:r>
    </w:p>
    <w:p w:rsidR="00AC559F" w:rsidRDefault="00AC559F" w:rsidP="00AC559F">
      <w:r>
        <w:t xml:space="preserve">Im Folgenden </w:t>
      </w:r>
      <w:r w:rsidR="008830C3">
        <w:t>werden Partizipationszeitpunkte und -</w:t>
      </w:r>
      <w:r>
        <w:t>standard</w:t>
      </w:r>
      <w:r w:rsidR="008830C3">
        <w:t>s</w:t>
      </w:r>
      <w:r>
        <w:t xml:space="preserve"> für die deutsche Europa-Koordinierung skizziert. Die Entscheidung, ob eine Kommissionsinitiative den Geltungsbereich der UN-BRK berührt und somit die beschriebenen Mechanismen greifen, obliegt dem Referat Sozialpolitik der Ständigen Vertretung in Absprache mit dem Bundesbehindertenbeauftragten. Adressaten sind jeweils die vertretenden Organisationen. Gegebenenfalls kann der Informationsfluss über den Bundesbehindertenbeauftragten laufen.</w:t>
      </w:r>
    </w:p>
    <w:p w:rsidR="00AC559F" w:rsidRDefault="00AC559F" w:rsidP="00AC559F">
      <w:pPr>
        <w:pStyle w:val="Listenabsatz"/>
        <w:numPr>
          <w:ilvl w:val="0"/>
          <w:numId w:val="5"/>
        </w:numPr>
        <w:suppressAutoHyphens/>
        <w:spacing w:after="200" w:line="276" w:lineRule="auto"/>
        <w:ind w:hanging="720"/>
      </w:pPr>
      <w:r>
        <w:t xml:space="preserve">Frühwarnbericht der Ständigen Vertretung </w:t>
      </w:r>
    </w:p>
    <w:p w:rsidR="00AC559F" w:rsidRDefault="00AC559F" w:rsidP="00AC559F">
      <w:pPr>
        <w:pStyle w:val="Listenabsatz"/>
        <w:numPr>
          <w:ilvl w:val="1"/>
          <w:numId w:val="5"/>
        </w:numPr>
        <w:suppressAutoHyphens/>
        <w:spacing w:after="200" w:line="276" w:lineRule="auto"/>
      </w:pPr>
      <w:r>
        <w:t>Partizipationsform: Bereitstellung von Informationen</w:t>
      </w:r>
    </w:p>
    <w:p w:rsidR="00AC559F" w:rsidRDefault="00AC559F" w:rsidP="00AC559F">
      <w:pPr>
        <w:pStyle w:val="Listenabsatz"/>
        <w:numPr>
          <w:ilvl w:val="1"/>
          <w:numId w:val="5"/>
        </w:numPr>
        <w:suppressAutoHyphens/>
        <w:spacing w:after="200" w:line="276" w:lineRule="auto"/>
      </w:pPr>
      <w:r>
        <w:t>Was: Informationen über Initiativen der Kommission</w:t>
      </w:r>
    </w:p>
    <w:p w:rsidR="00AC559F" w:rsidRDefault="00AC559F" w:rsidP="00AC559F">
      <w:pPr>
        <w:pStyle w:val="Listenabsatz"/>
        <w:numPr>
          <w:ilvl w:val="1"/>
          <w:numId w:val="5"/>
        </w:numPr>
        <w:suppressAutoHyphens/>
        <w:spacing w:after="200" w:line="276" w:lineRule="auto"/>
      </w:pPr>
      <w:r>
        <w:t xml:space="preserve">Wer: Referat Sozialpolitik der Ständigen Vertretung </w:t>
      </w:r>
    </w:p>
    <w:p w:rsidR="00AC559F" w:rsidRDefault="00AC559F" w:rsidP="00AC559F">
      <w:pPr>
        <w:pStyle w:val="Listenabsatz"/>
        <w:numPr>
          <w:ilvl w:val="1"/>
          <w:numId w:val="5"/>
        </w:numPr>
        <w:suppressAutoHyphens/>
        <w:spacing w:after="200" w:line="276" w:lineRule="auto"/>
      </w:pPr>
      <w:r>
        <w:t>Wann: Bei gleichzeitiger Information der Bundesregierung</w:t>
      </w:r>
    </w:p>
    <w:p w:rsidR="00AC559F" w:rsidRDefault="00AC559F" w:rsidP="00AC559F">
      <w:pPr>
        <w:pStyle w:val="Listenabsatz"/>
        <w:numPr>
          <w:ilvl w:val="0"/>
          <w:numId w:val="5"/>
        </w:numPr>
        <w:suppressAutoHyphens/>
        <w:spacing w:after="200" w:line="276" w:lineRule="auto"/>
        <w:ind w:hanging="720"/>
      </w:pPr>
      <w:r>
        <w:t>Bestimmung des federführenden Ministeriums</w:t>
      </w:r>
    </w:p>
    <w:p w:rsidR="00AC559F" w:rsidRDefault="00AC559F" w:rsidP="00AC559F">
      <w:pPr>
        <w:pStyle w:val="Listenabsatz"/>
        <w:numPr>
          <w:ilvl w:val="1"/>
          <w:numId w:val="5"/>
        </w:numPr>
        <w:suppressAutoHyphens/>
        <w:spacing w:after="200" w:line="276" w:lineRule="auto"/>
      </w:pPr>
      <w:r>
        <w:t>Partizipationsform: Bereitstellung von Informationen</w:t>
      </w:r>
    </w:p>
    <w:p w:rsidR="00AC559F" w:rsidRDefault="00AC559F" w:rsidP="00AC559F">
      <w:pPr>
        <w:pStyle w:val="Listenabsatz"/>
        <w:numPr>
          <w:ilvl w:val="1"/>
          <w:numId w:val="5"/>
        </w:numPr>
        <w:suppressAutoHyphens/>
        <w:spacing w:after="200" w:line="276" w:lineRule="auto"/>
      </w:pPr>
      <w:r>
        <w:t>Was: Information über federführendes Fachreferat</w:t>
      </w:r>
    </w:p>
    <w:p w:rsidR="00AC559F" w:rsidRDefault="00AC559F" w:rsidP="00AC559F">
      <w:pPr>
        <w:pStyle w:val="Listenabsatz"/>
        <w:numPr>
          <w:ilvl w:val="1"/>
          <w:numId w:val="5"/>
        </w:numPr>
        <w:suppressAutoHyphens/>
        <w:spacing w:after="200" w:line="276" w:lineRule="auto"/>
      </w:pPr>
      <w:r>
        <w:t>Wer: Leiter der Runde der Europa-Abteilungsleiter</w:t>
      </w:r>
    </w:p>
    <w:p w:rsidR="00AC559F" w:rsidRDefault="00AC559F" w:rsidP="00AC559F">
      <w:pPr>
        <w:pStyle w:val="Listenabsatz"/>
        <w:numPr>
          <w:ilvl w:val="1"/>
          <w:numId w:val="5"/>
        </w:numPr>
        <w:suppressAutoHyphens/>
        <w:spacing w:after="200" w:line="276" w:lineRule="auto"/>
      </w:pPr>
      <w:r>
        <w:t xml:space="preserve">Wann: Bei Beschlussfassung </w:t>
      </w:r>
    </w:p>
    <w:p w:rsidR="00AC559F" w:rsidRDefault="00AC559F" w:rsidP="00AC559F">
      <w:pPr>
        <w:pStyle w:val="Listenabsatz"/>
        <w:numPr>
          <w:ilvl w:val="0"/>
          <w:numId w:val="5"/>
        </w:numPr>
        <w:suppressAutoHyphens/>
        <w:spacing w:after="200" w:line="276" w:lineRule="auto"/>
        <w:ind w:hanging="720"/>
      </w:pPr>
      <w:r>
        <w:t>Positionierung des Federführenden Ministeriums</w:t>
      </w:r>
    </w:p>
    <w:p w:rsidR="00AC559F" w:rsidRDefault="00AC559F" w:rsidP="00AC559F">
      <w:pPr>
        <w:pStyle w:val="Listenabsatz"/>
        <w:numPr>
          <w:ilvl w:val="1"/>
          <w:numId w:val="5"/>
        </w:numPr>
        <w:suppressAutoHyphens/>
        <w:spacing w:after="200" w:line="276" w:lineRule="auto"/>
      </w:pPr>
      <w:r>
        <w:t>Partizipationsform: Beteiligung am Entscheidungsverfahren</w:t>
      </w:r>
    </w:p>
    <w:p w:rsidR="00AC559F" w:rsidRDefault="00AC559F" w:rsidP="00AC559F">
      <w:pPr>
        <w:pStyle w:val="Listenabsatz"/>
        <w:numPr>
          <w:ilvl w:val="1"/>
          <w:numId w:val="5"/>
        </w:numPr>
        <w:suppressAutoHyphens/>
        <w:spacing w:after="200" w:line="276" w:lineRule="auto"/>
      </w:pPr>
      <w:r>
        <w:t>Was: Schriftliche oder Mündliche Anhörung zu Gesetzesvorschlag</w:t>
      </w:r>
    </w:p>
    <w:p w:rsidR="00AC559F" w:rsidRDefault="00AC559F" w:rsidP="00AC559F">
      <w:pPr>
        <w:pStyle w:val="Listenabsatz"/>
        <w:numPr>
          <w:ilvl w:val="1"/>
          <w:numId w:val="5"/>
        </w:numPr>
        <w:suppressAutoHyphens/>
        <w:spacing w:after="200" w:line="276" w:lineRule="auto"/>
      </w:pPr>
      <w:r>
        <w:t>Wer: Federführendes Referat</w:t>
      </w:r>
    </w:p>
    <w:p w:rsidR="00AC559F" w:rsidRDefault="00AC559F" w:rsidP="00AC559F">
      <w:pPr>
        <w:pStyle w:val="Listenabsatz"/>
        <w:numPr>
          <w:ilvl w:val="1"/>
          <w:numId w:val="5"/>
        </w:numPr>
        <w:suppressAutoHyphens/>
        <w:spacing w:after="200" w:line="276" w:lineRule="auto"/>
      </w:pPr>
      <w:r>
        <w:t>Wann: Sechs Wochen Frist ab Eingang</w:t>
      </w:r>
    </w:p>
    <w:p w:rsidR="00AC559F" w:rsidRDefault="00AC559F" w:rsidP="00AC559F">
      <w:pPr>
        <w:pStyle w:val="Listenabsatz"/>
        <w:numPr>
          <w:ilvl w:val="0"/>
          <w:numId w:val="5"/>
        </w:numPr>
        <w:suppressAutoHyphens/>
        <w:spacing w:after="200" w:line="276" w:lineRule="auto"/>
        <w:ind w:hanging="720"/>
      </w:pPr>
      <w:r>
        <w:t>Abgestimmte Position der Bundesregierung</w:t>
      </w:r>
    </w:p>
    <w:p w:rsidR="00AC559F" w:rsidRDefault="00AC559F" w:rsidP="00AC559F">
      <w:pPr>
        <w:pStyle w:val="Listenabsatz"/>
        <w:numPr>
          <w:ilvl w:val="1"/>
          <w:numId w:val="5"/>
        </w:numPr>
        <w:suppressAutoHyphens/>
        <w:spacing w:after="200" w:line="276" w:lineRule="auto"/>
      </w:pPr>
      <w:r>
        <w:t>Bedingung: Leiter der Runde der Europa-Abteilungsleiter oder federführendes Ministerium oder Bundesbehindertenbeauftragter stellen Streitpunkte zu Fragen im Geltungsbereich der UN-BRK zwischen mindestens zwei beteiligten Ministerien fest</w:t>
      </w:r>
    </w:p>
    <w:p w:rsidR="00AC559F" w:rsidRDefault="00AC559F" w:rsidP="00AC559F">
      <w:pPr>
        <w:pStyle w:val="Listenabsatz"/>
        <w:numPr>
          <w:ilvl w:val="1"/>
          <w:numId w:val="5"/>
        </w:numPr>
        <w:suppressAutoHyphens/>
        <w:spacing w:after="200" w:line="276" w:lineRule="auto"/>
      </w:pPr>
      <w:r>
        <w:t>Partizipationsform: Beteiligung am Entscheidungsverfahren</w:t>
      </w:r>
    </w:p>
    <w:p w:rsidR="00AC559F" w:rsidRDefault="00AC559F" w:rsidP="00AC559F">
      <w:pPr>
        <w:pStyle w:val="Listenabsatz"/>
        <w:numPr>
          <w:ilvl w:val="1"/>
          <w:numId w:val="5"/>
        </w:numPr>
        <w:suppressAutoHyphens/>
        <w:spacing w:after="200" w:line="276" w:lineRule="auto"/>
      </w:pPr>
      <w:r>
        <w:t>Was: Mündliche Anhörung zu Gesetzesvorschlag</w:t>
      </w:r>
    </w:p>
    <w:p w:rsidR="00AC559F" w:rsidRDefault="00AC559F" w:rsidP="00AC559F">
      <w:pPr>
        <w:pStyle w:val="Listenabsatz"/>
        <w:numPr>
          <w:ilvl w:val="1"/>
          <w:numId w:val="5"/>
        </w:numPr>
        <w:suppressAutoHyphens/>
        <w:spacing w:after="200" w:line="276" w:lineRule="auto"/>
      </w:pPr>
      <w:r>
        <w:t>Wer: Ministerien mit Beteiligung am Abstimmungsverfahren</w:t>
      </w:r>
    </w:p>
    <w:p w:rsidR="00AC559F" w:rsidRDefault="00AC559F" w:rsidP="00AC559F">
      <w:pPr>
        <w:pStyle w:val="Listenabsatz"/>
        <w:numPr>
          <w:ilvl w:val="1"/>
          <w:numId w:val="5"/>
        </w:numPr>
        <w:suppressAutoHyphens/>
        <w:spacing w:after="200" w:line="276" w:lineRule="auto"/>
      </w:pPr>
      <w:r>
        <w:t xml:space="preserve">Wann: Mindestens drei Wochen Frist vor Beschlussfassung </w:t>
      </w:r>
    </w:p>
    <w:p w:rsidR="00AC559F" w:rsidRDefault="00AC559F" w:rsidP="00AC559F">
      <w:pPr>
        <w:pStyle w:val="Listenabsatz"/>
        <w:numPr>
          <w:ilvl w:val="0"/>
          <w:numId w:val="5"/>
        </w:numPr>
        <w:suppressAutoHyphens/>
        <w:spacing w:after="200" w:line="276" w:lineRule="auto"/>
        <w:ind w:hanging="720"/>
      </w:pPr>
      <w:r>
        <w:t>Stellungnahme des Bundesrates</w:t>
      </w:r>
    </w:p>
    <w:p w:rsidR="00AC559F" w:rsidRDefault="00AC559F" w:rsidP="00AC559F">
      <w:pPr>
        <w:pStyle w:val="Listenabsatz"/>
        <w:numPr>
          <w:ilvl w:val="1"/>
          <w:numId w:val="5"/>
        </w:numPr>
        <w:suppressAutoHyphens/>
        <w:spacing w:after="200" w:line="276" w:lineRule="auto"/>
      </w:pPr>
      <w:r>
        <w:t>Partizipationsform: Beteiligung am Entscheidungsverfahren</w:t>
      </w:r>
    </w:p>
    <w:p w:rsidR="00AC559F" w:rsidRDefault="00AC559F" w:rsidP="00AC559F">
      <w:pPr>
        <w:pStyle w:val="Listenabsatz"/>
        <w:numPr>
          <w:ilvl w:val="1"/>
          <w:numId w:val="5"/>
        </w:numPr>
        <w:suppressAutoHyphens/>
        <w:spacing w:after="200" w:line="276" w:lineRule="auto"/>
      </w:pPr>
      <w:r>
        <w:t>Was: Schriftliche Anhörung zu Gesetzesvorschlag</w:t>
      </w:r>
    </w:p>
    <w:p w:rsidR="00AC559F" w:rsidRDefault="00AC559F" w:rsidP="00AC559F">
      <w:pPr>
        <w:pStyle w:val="Listenabsatz"/>
        <w:numPr>
          <w:ilvl w:val="1"/>
          <w:numId w:val="5"/>
        </w:numPr>
        <w:suppressAutoHyphens/>
        <w:spacing w:after="200" w:line="276" w:lineRule="auto"/>
      </w:pPr>
      <w:r>
        <w:t>Wer: Bundesratspräsidentschaft gemeinsam mit dem Ausschuss für Fragen der Europäischen Union oder der Europakammer</w:t>
      </w:r>
    </w:p>
    <w:p w:rsidR="00AC559F" w:rsidRDefault="00AC559F" w:rsidP="00AC559F">
      <w:pPr>
        <w:pStyle w:val="Listenabsatz"/>
        <w:numPr>
          <w:ilvl w:val="1"/>
          <w:numId w:val="5"/>
        </w:numPr>
        <w:suppressAutoHyphens/>
        <w:spacing w:after="200" w:line="276" w:lineRule="auto"/>
      </w:pPr>
      <w:r>
        <w:t>Wann: Mindestens drei Wochen Frist vor Beschlussfassung</w:t>
      </w:r>
    </w:p>
    <w:p w:rsidR="00AC559F" w:rsidRDefault="00AC559F" w:rsidP="00AC559F">
      <w:pPr>
        <w:pStyle w:val="Listenabsatz"/>
        <w:numPr>
          <w:ilvl w:val="0"/>
          <w:numId w:val="5"/>
        </w:numPr>
        <w:suppressAutoHyphens/>
        <w:spacing w:after="200" w:line="276" w:lineRule="auto"/>
        <w:ind w:hanging="720"/>
      </w:pPr>
      <w:r>
        <w:t>Positionsübermittlung an Rat</w:t>
      </w:r>
    </w:p>
    <w:p w:rsidR="00AC559F" w:rsidRDefault="00AC559F" w:rsidP="00AC559F">
      <w:pPr>
        <w:pStyle w:val="Listenabsatz"/>
        <w:numPr>
          <w:ilvl w:val="1"/>
          <w:numId w:val="5"/>
        </w:numPr>
        <w:suppressAutoHyphens/>
        <w:spacing w:after="200" w:line="276" w:lineRule="auto"/>
      </w:pPr>
      <w:r>
        <w:t>Partizipationsform: Bereitstellung von Informationen</w:t>
      </w:r>
    </w:p>
    <w:p w:rsidR="00AC559F" w:rsidRDefault="00AC559F" w:rsidP="00AC559F">
      <w:pPr>
        <w:pStyle w:val="Listenabsatz"/>
        <w:numPr>
          <w:ilvl w:val="1"/>
          <w:numId w:val="5"/>
        </w:numPr>
        <w:suppressAutoHyphens/>
        <w:spacing w:after="200" w:line="276" w:lineRule="auto"/>
      </w:pPr>
      <w:r>
        <w:t xml:space="preserve">Was: Informationen über übernommenes und verworfenes Input </w:t>
      </w:r>
    </w:p>
    <w:p w:rsidR="00AC559F" w:rsidRDefault="00AC559F" w:rsidP="00AC559F">
      <w:pPr>
        <w:pStyle w:val="Listenabsatz"/>
        <w:numPr>
          <w:ilvl w:val="1"/>
          <w:numId w:val="5"/>
        </w:numPr>
        <w:suppressAutoHyphens/>
        <w:spacing w:after="200" w:line="276" w:lineRule="auto"/>
      </w:pPr>
      <w:r>
        <w:t>Wer: Federführendes Referat</w:t>
      </w:r>
    </w:p>
    <w:p w:rsidR="00AC559F" w:rsidRDefault="00AC559F" w:rsidP="00AC559F">
      <w:pPr>
        <w:pStyle w:val="Listenabsatz"/>
        <w:numPr>
          <w:ilvl w:val="1"/>
          <w:numId w:val="5"/>
        </w:numPr>
        <w:suppressAutoHyphens/>
        <w:spacing w:after="200" w:line="276" w:lineRule="auto"/>
      </w:pPr>
      <w:r>
        <w:t xml:space="preserve">Wann: Bei Übermittlung an Rat </w:t>
      </w:r>
    </w:p>
    <w:p w:rsidR="00AC559F" w:rsidRDefault="00AC559F" w:rsidP="00AC559F">
      <w:r>
        <w:lastRenderedPageBreak/>
        <w:t xml:space="preserve">Darüber hinaus wäre bei der Aushandlung des Verhandlungsmandats des Rates sowie im Laufe des informellen </w:t>
      </w:r>
      <w:proofErr w:type="spellStart"/>
      <w:r>
        <w:t>Trilogs</w:t>
      </w:r>
      <w:proofErr w:type="spellEnd"/>
      <w:r>
        <w:t xml:space="preserve"> eine Bereitstellung von Informationen über den Zwischenstand der Verhandlungen in regelmäßigen Abständen wünschenswert. Dies hängt jedoch von der Bereitschaft des Rates der Europäischen Union zur Transparenz seiner Arbeit ab. </w:t>
      </w:r>
    </w:p>
    <w:p w:rsidR="00AC559F" w:rsidRPr="008830C3" w:rsidRDefault="00AC559F" w:rsidP="008830C3">
      <w:pPr>
        <w:pStyle w:val="berschrift2"/>
      </w:pPr>
      <w:r w:rsidRPr="008830C3">
        <w:t>Qualität der Partizipation</w:t>
      </w:r>
    </w:p>
    <w:p w:rsidR="00AC559F" w:rsidRDefault="00AC559F" w:rsidP="00AC559F">
      <w:r>
        <w:t xml:space="preserve">Die detaillierte Ausgestaltung der Beteiligungsverfahren wird </w:t>
      </w:r>
      <w:r w:rsidR="008830C3">
        <w:t>an dieser Stelle bewusst (noch) offen</w:t>
      </w:r>
      <w:r>
        <w:t xml:space="preserve">gelassen. Zur Sicherstellung der Qualität der Beteiligungsverfahren </w:t>
      </w:r>
      <w:r w:rsidR="008830C3">
        <w:t>sollten</w:t>
      </w:r>
      <w:r>
        <w:t xml:space="preserve"> </w:t>
      </w:r>
      <w:r w:rsidR="008830C3">
        <w:t>die oben bereits für nationale Kontexte entwickelten</w:t>
      </w:r>
      <w:r>
        <w:t xml:space="preserve"> Partizipationsstandards </w:t>
      </w:r>
      <w:r w:rsidR="008830C3">
        <w:t>jedoch grundsätzlich gleichermaßen gelten</w:t>
      </w:r>
      <w:r>
        <w:t xml:space="preserve">. </w:t>
      </w:r>
      <w:r w:rsidR="008830C3">
        <w:t xml:space="preserve">In diesem Zusammenhang wird </w:t>
      </w:r>
      <w:r w:rsidR="00BB65CE">
        <w:t xml:space="preserve">nochmals </w:t>
      </w:r>
      <w:r w:rsidR="008830C3">
        <w:t xml:space="preserve">betont: </w:t>
      </w:r>
      <w:r>
        <w:t>Beteiligungsverfahren</w:t>
      </w:r>
      <w:r w:rsidR="008830C3">
        <w:t>, gerade im europäischen Kontext,</w:t>
      </w:r>
      <w:r>
        <w:t xml:space="preserve"> sind frühzeitig zu beginnen und </w:t>
      </w:r>
      <w:r w:rsidR="008830C3">
        <w:t>müssen</w:t>
      </w:r>
      <w:r>
        <w:t xml:space="preserve"> einen direkten Beitrag zum Endergebnis leisten. Fristen sind angemessen und realistisch zu setzen. Alle notwendigen Informationen, Schnittstellen und Veranstaltungsräume sind barrierefrei zu gestalten. Angemessene Vorkehrungen zur Teilnahme an Beteiligungsverfahren sind zu treffen, unter anderem in der barrierefreien Gestaltung aller notwendigen Informationen, Schnittstellen und Veranstaltungsräume. Der Einbezug von beigesteuerten Positionen zum Endergebnis is</w:t>
      </w:r>
      <w:r w:rsidR="00BB65CE">
        <w:t>t transparent zu kommunizieren.</w:t>
      </w:r>
    </w:p>
    <w:p w:rsidR="00AC559F" w:rsidRPr="008830C3" w:rsidRDefault="008830C3" w:rsidP="008830C3">
      <w:pPr>
        <w:pStyle w:val="berschrift2"/>
      </w:pPr>
      <w:r>
        <w:t>Anschauliches B</w:t>
      </w:r>
      <w:r w:rsidR="00AC559F" w:rsidRPr="008830C3">
        <w:t>eispiel</w:t>
      </w:r>
      <w:r>
        <w:t xml:space="preserve"> für Beteiligung im europäischen Kontext</w:t>
      </w:r>
    </w:p>
    <w:p w:rsidR="00712597" w:rsidRDefault="00AC559F" w:rsidP="00AC559F">
      <w:r>
        <w:t>Eine Fachreferentin der Europäischen Kommission beginnt die Reform der EU-Verordnung über die Fahrgastrechte im Schiffsverkehr. Die Ständige Vertretung ist über diese Arbeit im Anfangsstadium informiert und nimmt die Initiative in ihre Frühwarnberichte auf. Das Sozialreferat der Ständigen Vertretung oder der Behindertenbeauftragte erkennt die Relevanz für die Umsetzung der UN-BRK und initiiert den Partizipationsprozess. Sobald die Bundesregierung von der Ständigen Vertretung informiert wird, erfahren auch die Verbände von der Initiative. Sobald ein Fachreferat des zuständigen Bundesministeriums der Justiz und für Verbraucherschutz bestimmt ist, werden die Verbände über ihre Ansprechpartnerin informiert. Frühzeitig im Entstehungsprozess der deutschen Position organisiert das Fachreferat eine Anhörung, die schriftlich oder mündlich stattfinden kann. Wenn Uneinigkeiten zwischen dem federführenden Ministerium und dem Bundesministerium für Verkehr und Digitale Infrastruktur bestehen, die den Geltungsbereich der UN-BRK berühren, muss eine mündliche Anhörung der Verbände mit angemessener Einladungsfrist stattfinden. Wenn der Bundesrat eine Stellungnahme an den Bund richtet, findet eine schriftliche Stellungnahme statt. Sobald die Bundesregierung ihre Position an den Rat übermittelt, informiert die Fachreferentin die Verbände transparent darüber, welche Beiträge angenommen und welche zurückgewiesen wurden.</w:t>
      </w:r>
    </w:p>
    <w:p w:rsidR="00A152DF" w:rsidRDefault="00A152DF" w:rsidP="00AC559F"/>
    <w:p w:rsidR="0073515D" w:rsidRPr="009D49A8" w:rsidRDefault="009D49A8" w:rsidP="00A152DF">
      <w:r>
        <w:t>Berlin, den 6.11</w:t>
      </w:r>
      <w:r w:rsidR="00712597">
        <w:t>.2018</w:t>
      </w:r>
    </w:p>
    <w:sectPr w:rsidR="0073515D" w:rsidRPr="009D49A8" w:rsidSect="00D87C35">
      <w:head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96" w:rsidRDefault="00DC1596" w:rsidP="003937F6">
      <w:pPr>
        <w:spacing w:after="0" w:line="240" w:lineRule="auto"/>
      </w:pPr>
      <w:r>
        <w:separator/>
      </w:r>
    </w:p>
  </w:endnote>
  <w:endnote w:type="continuationSeparator" w:id="0">
    <w:p w:rsidR="00DC1596" w:rsidRDefault="00DC1596" w:rsidP="0039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96" w:rsidRDefault="00DC1596" w:rsidP="003937F6">
      <w:pPr>
        <w:spacing w:after="0" w:line="240" w:lineRule="auto"/>
      </w:pPr>
      <w:r>
        <w:separator/>
      </w:r>
    </w:p>
  </w:footnote>
  <w:footnote w:type="continuationSeparator" w:id="0">
    <w:p w:rsidR="00DC1596" w:rsidRDefault="00DC1596" w:rsidP="00393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41096"/>
      <w:docPartObj>
        <w:docPartGallery w:val="Page Numbers (Top of Page)"/>
        <w:docPartUnique/>
      </w:docPartObj>
    </w:sdtPr>
    <w:sdtEndPr/>
    <w:sdtContent>
      <w:p w:rsidR="008830C3" w:rsidRDefault="008830C3">
        <w:pPr>
          <w:pStyle w:val="Kopfzeile"/>
          <w:jc w:val="center"/>
        </w:pPr>
        <w:r>
          <w:fldChar w:fldCharType="begin"/>
        </w:r>
        <w:r>
          <w:instrText>PAGE   \* MERGEFORMAT</w:instrText>
        </w:r>
        <w:r>
          <w:fldChar w:fldCharType="separate"/>
        </w:r>
        <w:r w:rsidR="00340E8A">
          <w:rPr>
            <w:noProof/>
          </w:rPr>
          <w:t>2</w:t>
        </w:r>
        <w:r>
          <w:fldChar w:fldCharType="end"/>
        </w:r>
      </w:p>
    </w:sdtContent>
  </w:sdt>
  <w:p w:rsidR="008830C3" w:rsidRDefault="008830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2DF" w:rsidRDefault="00A152DF">
    <w:pPr>
      <w:pStyle w:val="Kopfzeile"/>
    </w:pPr>
    <w:r>
      <w:rPr>
        <w:noProof/>
        <w:lang w:eastAsia="de-DE"/>
      </w:rPr>
      <w:drawing>
        <wp:anchor distT="0" distB="0" distL="114300" distR="114300" simplePos="0" relativeHeight="251659264" behindDoc="1" locked="0" layoutInCell="0" allowOverlap="1" wp14:anchorId="32018266" wp14:editId="7EF46249">
          <wp:simplePos x="0" y="0"/>
          <wp:positionH relativeFrom="margin">
            <wp:posOffset>3243580</wp:posOffset>
          </wp:positionH>
          <wp:positionV relativeFrom="paragraph">
            <wp:posOffset>-106681</wp:posOffset>
          </wp:positionV>
          <wp:extent cx="2571432" cy="861695"/>
          <wp:effectExtent l="0" t="0" r="635" b="0"/>
          <wp:wrapNone/>
          <wp:docPr id="2" name="Grafik 1" descr="Logo des Deutschen Behindertenrates (in Kleinbuchstaben dbr mit blau gepunktetem Kreis dar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des Deutschen Behindertenrates (in Kleinbuchstaben dbr mit blau gepunktetem Kreis darü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390" cy="890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B9A"/>
    <w:multiLevelType w:val="hybridMultilevel"/>
    <w:tmpl w:val="99D4EEC8"/>
    <w:lvl w:ilvl="0" w:tplc="716CA854">
      <w:start w:val="1"/>
      <w:numFmt w:val="decimal"/>
      <w:pStyle w:val="berschrift2"/>
      <w:lvlText w:val="%1."/>
      <w:lvlJc w:val="center"/>
      <w:pPr>
        <w:ind w:left="720" w:hanging="360"/>
      </w:pPr>
      <w:rPr>
        <w:rFonts w:hint="default"/>
      </w:rPr>
    </w:lvl>
    <w:lvl w:ilvl="1" w:tplc="04070019">
      <w:start w:val="1"/>
      <w:numFmt w:val="lowerLetter"/>
      <w:lvlText w:val="%2."/>
      <w:lvlJc w:val="left"/>
      <w:pPr>
        <w:ind w:left="927"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17494A"/>
    <w:multiLevelType w:val="multilevel"/>
    <w:tmpl w:val="5A0616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7FB0ED7"/>
    <w:multiLevelType w:val="hybridMultilevel"/>
    <w:tmpl w:val="17E284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3D568A"/>
    <w:multiLevelType w:val="hybridMultilevel"/>
    <w:tmpl w:val="8EF25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6126FA"/>
    <w:multiLevelType w:val="hybridMultilevel"/>
    <w:tmpl w:val="15AE2318"/>
    <w:lvl w:ilvl="0" w:tplc="F61E61AA">
      <w:start w:val="1"/>
      <w:numFmt w:val="upperLetter"/>
      <w:pStyle w:val="berschrift1"/>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A16DC6"/>
    <w:multiLevelType w:val="hybridMultilevel"/>
    <w:tmpl w:val="43A21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D7207E"/>
    <w:multiLevelType w:val="hybridMultilevel"/>
    <w:tmpl w:val="7B167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222E4E"/>
    <w:multiLevelType w:val="hybridMultilevel"/>
    <w:tmpl w:val="636C7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9E58A5"/>
    <w:multiLevelType w:val="hybridMultilevel"/>
    <w:tmpl w:val="2432FF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1"/>
  </w:num>
  <w:num w:numId="6">
    <w:abstractNumId w:val="6"/>
  </w:num>
  <w:num w:numId="7">
    <w:abstractNumId w:val="8"/>
  </w:num>
  <w:num w:numId="8">
    <w:abstractNumId w:val="0"/>
  </w:num>
  <w:num w:numId="9">
    <w:abstractNumId w:val="4"/>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6E"/>
    <w:rsid w:val="00010F96"/>
    <w:rsid w:val="00015291"/>
    <w:rsid w:val="000642E9"/>
    <w:rsid w:val="000814B1"/>
    <w:rsid w:val="000B04C2"/>
    <w:rsid w:val="001041ED"/>
    <w:rsid w:val="001657B2"/>
    <w:rsid w:val="001A28D8"/>
    <w:rsid w:val="001F06E4"/>
    <w:rsid w:val="00251B6A"/>
    <w:rsid w:val="00285FDF"/>
    <w:rsid w:val="002E066E"/>
    <w:rsid w:val="002F21A4"/>
    <w:rsid w:val="00311747"/>
    <w:rsid w:val="00330DAE"/>
    <w:rsid w:val="00340E8A"/>
    <w:rsid w:val="003611BF"/>
    <w:rsid w:val="00361F31"/>
    <w:rsid w:val="00386D8B"/>
    <w:rsid w:val="003937F6"/>
    <w:rsid w:val="003A2CEA"/>
    <w:rsid w:val="003B526E"/>
    <w:rsid w:val="003C1C99"/>
    <w:rsid w:val="0044692F"/>
    <w:rsid w:val="0045613D"/>
    <w:rsid w:val="00461626"/>
    <w:rsid w:val="004A6CAD"/>
    <w:rsid w:val="004F3363"/>
    <w:rsid w:val="00501298"/>
    <w:rsid w:val="005445D2"/>
    <w:rsid w:val="00556349"/>
    <w:rsid w:val="00614348"/>
    <w:rsid w:val="00643FD6"/>
    <w:rsid w:val="00666369"/>
    <w:rsid w:val="0066789E"/>
    <w:rsid w:val="00667D91"/>
    <w:rsid w:val="00686A16"/>
    <w:rsid w:val="00712597"/>
    <w:rsid w:val="00721862"/>
    <w:rsid w:val="0073515D"/>
    <w:rsid w:val="00792D0E"/>
    <w:rsid w:val="007C422D"/>
    <w:rsid w:val="007E180D"/>
    <w:rsid w:val="008624AF"/>
    <w:rsid w:val="0086494F"/>
    <w:rsid w:val="008830C3"/>
    <w:rsid w:val="008E7705"/>
    <w:rsid w:val="008F02B7"/>
    <w:rsid w:val="00933A44"/>
    <w:rsid w:val="009365A3"/>
    <w:rsid w:val="009417A7"/>
    <w:rsid w:val="009436C2"/>
    <w:rsid w:val="009617F8"/>
    <w:rsid w:val="0096695D"/>
    <w:rsid w:val="009B4AA9"/>
    <w:rsid w:val="009C0192"/>
    <w:rsid w:val="009D49A8"/>
    <w:rsid w:val="00A0124C"/>
    <w:rsid w:val="00A052B2"/>
    <w:rsid w:val="00A152DF"/>
    <w:rsid w:val="00A55946"/>
    <w:rsid w:val="00A76CEB"/>
    <w:rsid w:val="00A771C6"/>
    <w:rsid w:val="00AA3B14"/>
    <w:rsid w:val="00AC559F"/>
    <w:rsid w:val="00AC7BB9"/>
    <w:rsid w:val="00B36018"/>
    <w:rsid w:val="00B47B20"/>
    <w:rsid w:val="00B61415"/>
    <w:rsid w:val="00B761E8"/>
    <w:rsid w:val="00BB65CE"/>
    <w:rsid w:val="00BC1F41"/>
    <w:rsid w:val="00BC619F"/>
    <w:rsid w:val="00BD3EBA"/>
    <w:rsid w:val="00C3375B"/>
    <w:rsid w:val="00C459E0"/>
    <w:rsid w:val="00C676EE"/>
    <w:rsid w:val="00C771C2"/>
    <w:rsid w:val="00C826DB"/>
    <w:rsid w:val="00C8399A"/>
    <w:rsid w:val="00C84BE2"/>
    <w:rsid w:val="00CA2199"/>
    <w:rsid w:val="00D60992"/>
    <w:rsid w:val="00D662C7"/>
    <w:rsid w:val="00D66B51"/>
    <w:rsid w:val="00D87C35"/>
    <w:rsid w:val="00D90D69"/>
    <w:rsid w:val="00D92324"/>
    <w:rsid w:val="00D973AC"/>
    <w:rsid w:val="00DC1596"/>
    <w:rsid w:val="00DE39EB"/>
    <w:rsid w:val="00E268B0"/>
    <w:rsid w:val="00E4413C"/>
    <w:rsid w:val="00E62B28"/>
    <w:rsid w:val="00EA4776"/>
    <w:rsid w:val="00F43D58"/>
    <w:rsid w:val="00F50C5C"/>
    <w:rsid w:val="00F75B92"/>
    <w:rsid w:val="00F87127"/>
    <w:rsid w:val="00F92A70"/>
    <w:rsid w:val="00F95089"/>
    <w:rsid w:val="00FA31B0"/>
    <w:rsid w:val="00FB24A4"/>
    <w:rsid w:val="00FB699D"/>
    <w:rsid w:val="00FE1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0DC17"/>
  <w15:docId w15:val="{6B1CF467-97FD-4276-9025-74183861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291"/>
    <w:rPr>
      <w:rFonts w:ascii="Arial" w:hAnsi="Arial"/>
      <w:sz w:val="24"/>
    </w:rPr>
  </w:style>
  <w:style w:type="paragraph" w:styleId="berschrift1">
    <w:name w:val="heading 1"/>
    <w:basedOn w:val="Standard"/>
    <w:next w:val="Standard"/>
    <w:link w:val="berschrift1Zchn"/>
    <w:uiPriority w:val="9"/>
    <w:qFormat/>
    <w:rsid w:val="00015291"/>
    <w:pPr>
      <w:keepNext/>
      <w:keepLines/>
      <w:numPr>
        <w:numId w:val="9"/>
      </w:numPr>
      <w:spacing w:before="240" w:after="240"/>
      <w:ind w:left="714" w:hanging="357"/>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C3375B"/>
    <w:pPr>
      <w:keepNext/>
      <w:keepLines/>
      <w:numPr>
        <w:numId w:val="8"/>
      </w:numPr>
      <w:spacing w:before="240" w:after="240"/>
      <w:ind w:left="714" w:hanging="357"/>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C3375B"/>
    <w:pPr>
      <w:keepNext/>
      <w:keepLines/>
      <w:spacing w:before="240" w:after="24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BB65CE"/>
    <w:pPr>
      <w:keepNext/>
      <w:keepLines/>
      <w:spacing w:before="40" w:after="0"/>
      <w:outlineLvl w:val="3"/>
    </w:pPr>
    <w:rPr>
      <w:rFonts w:asciiTheme="majorHAnsi" w:eastAsiaTheme="majorEastAsia" w:hAnsiTheme="majorHAnsi" w:cstheme="majorBidi"/>
      <w:b/>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3937F6"/>
    <w:pPr>
      <w:spacing w:before="120" w:after="0" w:line="280" w:lineRule="exact"/>
      <w:ind w:left="170" w:hanging="170"/>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3937F6"/>
    <w:rPr>
      <w:rFonts w:ascii="Arial" w:eastAsia="Times New Roman" w:hAnsi="Arial" w:cs="Times New Roman"/>
      <w:sz w:val="20"/>
      <w:szCs w:val="20"/>
      <w:lang w:eastAsia="de-DE"/>
    </w:rPr>
  </w:style>
  <w:style w:type="character" w:styleId="Funotenzeichen">
    <w:name w:val="footnote reference"/>
    <w:basedOn w:val="Absatz-Standardschriftart"/>
    <w:semiHidden/>
    <w:rsid w:val="003937F6"/>
    <w:rPr>
      <w:vertAlign w:val="superscript"/>
    </w:rPr>
  </w:style>
  <w:style w:type="paragraph" w:styleId="Listenabsatz">
    <w:name w:val="List Paragraph"/>
    <w:basedOn w:val="Standard"/>
    <w:uiPriority w:val="34"/>
    <w:qFormat/>
    <w:rsid w:val="00933A44"/>
    <w:pPr>
      <w:ind w:left="720"/>
      <w:contextualSpacing/>
    </w:pPr>
  </w:style>
  <w:style w:type="paragraph" w:styleId="Kopfzeile">
    <w:name w:val="header"/>
    <w:basedOn w:val="Standard"/>
    <w:link w:val="KopfzeileZchn"/>
    <w:uiPriority w:val="99"/>
    <w:unhideWhenUsed/>
    <w:rsid w:val="00D87C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C35"/>
  </w:style>
  <w:style w:type="paragraph" w:styleId="Fuzeile">
    <w:name w:val="footer"/>
    <w:basedOn w:val="Standard"/>
    <w:link w:val="FuzeileZchn"/>
    <w:uiPriority w:val="99"/>
    <w:unhideWhenUsed/>
    <w:rsid w:val="00D87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C35"/>
  </w:style>
  <w:style w:type="character" w:styleId="Hyperlink">
    <w:name w:val="Hyperlink"/>
    <w:basedOn w:val="Absatz-Standardschriftart"/>
    <w:uiPriority w:val="99"/>
    <w:unhideWhenUsed/>
    <w:rsid w:val="00FA31B0"/>
    <w:rPr>
      <w:color w:val="0563C1" w:themeColor="hyperlink"/>
      <w:u w:val="single"/>
    </w:rPr>
  </w:style>
  <w:style w:type="character" w:styleId="BesuchterLink">
    <w:name w:val="FollowedHyperlink"/>
    <w:basedOn w:val="Absatz-Standardschriftart"/>
    <w:uiPriority w:val="99"/>
    <w:semiHidden/>
    <w:unhideWhenUsed/>
    <w:rsid w:val="00792D0E"/>
    <w:rPr>
      <w:color w:val="954F72" w:themeColor="followedHyperlink"/>
      <w:u w:val="single"/>
    </w:rPr>
  </w:style>
  <w:style w:type="character" w:customStyle="1" w:styleId="berschrift2Zchn">
    <w:name w:val="Überschrift 2 Zchn"/>
    <w:basedOn w:val="Absatz-Standardschriftart"/>
    <w:link w:val="berschrift2"/>
    <w:uiPriority w:val="9"/>
    <w:rsid w:val="00C3375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C3375B"/>
    <w:rPr>
      <w:rFonts w:asciiTheme="majorHAnsi" w:eastAsiaTheme="majorEastAsia" w:hAnsiTheme="majorHAnsi" w:cstheme="majorBidi"/>
      <w:b/>
      <w:sz w:val="28"/>
      <w:szCs w:val="24"/>
    </w:rPr>
  </w:style>
  <w:style w:type="character" w:customStyle="1" w:styleId="Internetlink">
    <w:name w:val="Internetlink"/>
    <w:basedOn w:val="Absatz-Standardschriftart"/>
    <w:uiPriority w:val="99"/>
    <w:unhideWhenUsed/>
    <w:rsid w:val="00AC559F"/>
    <w:rPr>
      <w:color w:val="0563C1" w:themeColor="hyperlink"/>
      <w:u w:val="single"/>
    </w:rPr>
  </w:style>
  <w:style w:type="character" w:customStyle="1" w:styleId="berschrift1Zchn">
    <w:name w:val="Überschrift 1 Zchn"/>
    <w:basedOn w:val="Absatz-Standardschriftart"/>
    <w:link w:val="berschrift1"/>
    <w:uiPriority w:val="9"/>
    <w:rsid w:val="00015291"/>
    <w:rPr>
      <w:rFonts w:ascii="Arial" w:eastAsiaTheme="majorEastAsia" w:hAnsi="Arial" w:cstheme="majorBidi"/>
      <w:b/>
      <w:sz w:val="32"/>
      <w:szCs w:val="32"/>
    </w:rPr>
  </w:style>
  <w:style w:type="character" w:customStyle="1" w:styleId="berschrift4Zchn">
    <w:name w:val="Überschrift 4 Zchn"/>
    <w:basedOn w:val="Absatz-Standardschriftart"/>
    <w:link w:val="berschrift4"/>
    <w:uiPriority w:val="9"/>
    <w:rsid w:val="00BB65CE"/>
    <w:rPr>
      <w:rFonts w:asciiTheme="majorHAnsi" w:eastAsiaTheme="majorEastAsia" w:hAnsiTheme="majorHAnsi" w:cstheme="majorBidi"/>
      <w:b/>
      <w:i/>
      <w:iCs/>
      <w:sz w:val="28"/>
    </w:rPr>
  </w:style>
  <w:style w:type="character" w:styleId="Fett">
    <w:name w:val="Strong"/>
    <w:basedOn w:val="Absatz-Standardschriftart"/>
    <w:uiPriority w:val="22"/>
    <w:qFormat/>
    <w:rsid w:val="0086494F"/>
    <w:rPr>
      <w:b/>
      <w:bCs/>
    </w:rPr>
  </w:style>
  <w:style w:type="character" w:styleId="Kommentarzeichen">
    <w:name w:val="annotation reference"/>
    <w:basedOn w:val="Absatz-Standardschriftart"/>
    <w:uiPriority w:val="99"/>
    <w:semiHidden/>
    <w:unhideWhenUsed/>
    <w:rsid w:val="00FE15CD"/>
    <w:rPr>
      <w:sz w:val="16"/>
      <w:szCs w:val="16"/>
    </w:rPr>
  </w:style>
  <w:style w:type="paragraph" w:styleId="Kommentartext">
    <w:name w:val="annotation text"/>
    <w:basedOn w:val="Standard"/>
    <w:link w:val="KommentartextZchn"/>
    <w:uiPriority w:val="99"/>
    <w:semiHidden/>
    <w:unhideWhenUsed/>
    <w:rsid w:val="00FE15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15C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E15CD"/>
    <w:rPr>
      <w:b/>
      <w:bCs/>
    </w:rPr>
  </w:style>
  <w:style w:type="character" w:customStyle="1" w:styleId="KommentarthemaZchn">
    <w:name w:val="Kommentarthema Zchn"/>
    <w:basedOn w:val="KommentartextZchn"/>
    <w:link w:val="Kommentarthema"/>
    <w:uiPriority w:val="99"/>
    <w:semiHidden/>
    <w:rsid w:val="00FE15CD"/>
    <w:rPr>
      <w:rFonts w:ascii="Arial" w:hAnsi="Arial"/>
      <w:b/>
      <w:bCs/>
      <w:sz w:val="20"/>
      <w:szCs w:val="20"/>
    </w:rPr>
  </w:style>
  <w:style w:type="paragraph" w:styleId="Sprechblasentext">
    <w:name w:val="Balloon Text"/>
    <w:basedOn w:val="Standard"/>
    <w:link w:val="SprechblasentextZchn"/>
    <w:uiPriority w:val="99"/>
    <w:semiHidden/>
    <w:unhideWhenUsed/>
    <w:rsid w:val="00FE15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15CD"/>
    <w:rPr>
      <w:rFonts w:ascii="Segoe UI" w:hAnsi="Segoe UI" w:cs="Segoe UI"/>
      <w:sz w:val="18"/>
      <w:szCs w:val="18"/>
    </w:rPr>
  </w:style>
  <w:style w:type="paragraph" w:customStyle="1" w:styleId="Absender1">
    <w:name w:val="Absender1"/>
    <w:basedOn w:val="Textkrper"/>
    <w:uiPriority w:val="99"/>
    <w:rsid w:val="00A152DF"/>
    <w:pPr>
      <w:autoSpaceDE w:val="0"/>
      <w:autoSpaceDN w:val="0"/>
      <w:spacing w:before="240" w:line="240" w:lineRule="auto"/>
      <w:ind w:right="-463"/>
      <w:jc w:val="both"/>
    </w:pPr>
    <w:rPr>
      <w:rFonts w:eastAsiaTheme="minorEastAsia" w:cs="Arial"/>
      <w:b/>
      <w:bCs/>
      <w:sz w:val="23"/>
      <w:lang w:eastAsia="de-DE"/>
    </w:rPr>
  </w:style>
  <w:style w:type="paragraph" w:styleId="Textkrper">
    <w:name w:val="Body Text"/>
    <w:basedOn w:val="Standard"/>
    <w:link w:val="TextkrperZchn"/>
    <w:uiPriority w:val="99"/>
    <w:semiHidden/>
    <w:unhideWhenUsed/>
    <w:rsid w:val="00A152DF"/>
    <w:pPr>
      <w:spacing w:after="120"/>
    </w:pPr>
  </w:style>
  <w:style w:type="character" w:customStyle="1" w:styleId="TextkrperZchn">
    <w:name w:val="Textkörper Zchn"/>
    <w:basedOn w:val="Absatz-Standardschriftart"/>
    <w:link w:val="Textkrper"/>
    <w:uiPriority w:val="99"/>
    <w:semiHidden/>
    <w:rsid w:val="00A152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hindertenbeauftragte.de/SharedDocs/Publikationen/UN_Konvention_deutsch.pdf?__blob=publicationFile&amp;v=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20pusch\AppData\Local\Microsoft\Windows\Temporary%20Internet%20Files\Content.Outlook\U4071UX2\&#8226;%09http:\www.bmu.de\themen\umweltinformation-bildung\umweltinformation\aarhus-konven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mi.bund.de/SharedDocs/downloads/DE/veroeffentlichungen/themen/ministerium/ggo.pdf;jsessionid=8463B9843228320BB7D8CF978D2CE61C.1_cid364?__blob=publicationFile&amp;v=2" TargetMode="External"/><Relationship Id="rId4" Type="http://schemas.openxmlformats.org/officeDocument/2006/relationships/settings" Target="settings.xml"/><Relationship Id="rId9" Type="http://schemas.openxmlformats.org/officeDocument/2006/relationships/hyperlink" Target="https://tbinternet.ohchr.org/_layouts/treatybodyexternal/Download.aspx?symbolno=CRPD/C/GC/7&amp;Lang=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A84D-81D9-41A5-A06B-28D8E578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E2E13D3A</Template>
  <TotalTime>0</TotalTime>
  <Pages>7</Pages>
  <Words>2505</Words>
  <Characters>15788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Tietz, Claudia</cp:lastModifiedBy>
  <cp:revision>3</cp:revision>
  <cp:lastPrinted>2018-10-17T05:47:00Z</cp:lastPrinted>
  <dcterms:created xsi:type="dcterms:W3CDTF">2018-11-07T17:14:00Z</dcterms:created>
  <dcterms:modified xsi:type="dcterms:W3CDTF">2018-11-07T17:15:00Z</dcterms:modified>
</cp:coreProperties>
</file>