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40" w:type="dxa"/>
        <w:tblLook w:val="01E0" w:firstRow="1" w:lastRow="1" w:firstColumn="1" w:lastColumn="1" w:noHBand="0" w:noVBand="0"/>
      </w:tblPr>
      <w:tblGrid>
        <w:gridCol w:w="5229"/>
        <w:gridCol w:w="6211"/>
      </w:tblGrid>
      <w:tr w:rsidR="009E1CAF" w:rsidRPr="001F2382" w:rsidTr="00173198">
        <w:trPr>
          <w:trHeight w:val="2153"/>
        </w:trPr>
        <w:tc>
          <w:tcPr>
            <w:tcW w:w="5229" w:type="dxa"/>
          </w:tcPr>
          <w:p w:rsidR="009E1CAF" w:rsidRPr="003C2C2F" w:rsidRDefault="009E1CAF" w:rsidP="00173198">
            <w:pPr>
              <w:rPr>
                <w:rFonts w:ascii="Trebuchet MS" w:eastAsia="Times New Roman" w:hAnsi="Trebuchet MS"/>
                <w:sz w:val="24"/>
                <w:szCs w:val="24"/>
                <w:lang w:eastAsia="de-DE"/>
              </w:rPr>
            </w:pPr>
            <w:bookmarkStart w:id="0" w:name="_GoBack"/>
            <w:r>
              <w:rPr>
                <w:rFonts w:ascii="Trebuchet MS" w:eastAsia="Times New Roman" w:hAnsi="Trebuchet MS"/>
                <w:noProof/>
                <w:sz w:val="24"/>
                <w:szCs w:val="24"/>
                <w:lang w:eastAsia="de-DE"/>
              </w:rPr>
              <w:drawing>
                <wp:inline distT="0" distB="0" distL="0" distR="0" wp14:anchorId="727F83EC" wp14:editId="20F4ED85">
                  <wp:extent cx="1400175" cy="1036815"/>
                  <wp:effectExtent l="0" t="0" r="0" b="0"/>
                  <wp:docPr id="1" name="Grafik 1" descr="Beschreibung: Beschreibung: 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Beschreibung: Die Grafik &quot;file:///Z:/Verschiedenes/BAG_Logo.jpg&quot; kann nicht angezeigt werden, weil sie Fehler enthä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888" cy="1037343"/>
                          </a:xfrm>
                          <a:prstGeom prst="rect">
                            <a:avLst/>
                          </a:prstGeom>
                          <a:noFill/>
                          <a:ln>
                            <a:noFill/>
                          </a:ln>
                        </pic:spPr>
                      </pic:pic>
                    </a:graphicData>
                  </a:graphic>
                </wp:inline>
              </w:drawing>
            </w:r>
            <w:bookmarkEnd w:id="0"/>
          </w:p>
          <w:p w:rsidR="009E1CAF" w:rsidRPr="003C2C2F" w:rsidRDefault="009E1CAF" w:rsidP="00173198">
            <w:pPr>
              <w:rPr>
                <w:rFonts w:ascii="Trebuchet MS" w:eastAsia="Times New Roman" w:hAnsi="Trebuchet MS"/>
                <w:sz w:val="24"/>
                <w:szCs w:val="24"/>
                <w:lang w:eastAsia="de-DE"/>
              </w:rPr>
            </w:pPr>
          </w:p>
          <w:p w:rsidR="009E1CAF" w:rsidRPr="003C2C2F" w:rsidRDefault="009E1CAF" w:rsidP="00173198">
            <w:pPr>
              <w:rPr>
                <w:rFonts w:ascii="Trebuchet MS" w:eastAsia="Times New Roman" w:hAnsi="Trebuchet MS"/>
                <w:sz w:val="24"/>
                <w:szCs w:val="24"/>
                <w:lang w:eastAsia="de-DE"/>
              </w:rPr>
            </w:pPr>
          </w:p>
        </w:tc>
        <w:tc>
          <w:tcPr>
            <w:tcW w:w="6211" w:type="dxa"/>
          </w:tcPr>
          <w:p w:rsidR="009E1CAF" w:rsidRPr="003C2C2F" w:rsidRDefault="009E1CAF" w:rsidP="00173198">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 xml:space="preserve">BAG SELBSTHILFE </w:t>
            </w:r>
          </w:p>
          <w:p w:rsidR="009E1CAF" w:rsidRPr="003C2C2F" w:rsidRDefault="009E1CAF" w:rsidP="00173198">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Bundesarbeitsgemeinschaft Selbsthilfe von</w:t>
            </w:r>
          </w:p>
          <w:p w:rsidR="009E1CAF" w:rsidRPr="003C2C2F" w:rsidRDefault="009E1CAF" w:rsidP="00173198">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 xml:space="preserve">Menschen mit Behinderung und chronischer </w:t>
            </w:r>
          </w:p>
          <w:p w:rsidR="009E1CAF" w:rsidRPr="003C2C2F" w:rsidRDefault="009E1CAF" w:rsidP="00173198">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 xml:space="preserve">Erkrankung und ihren Angehörigen e.V. </w:t>
            </w:r>
          </w:p>
          <w:p w:rsidR="009E1CAF" w:rsidRPr="003C2C2F" w:rsidRDefault="009E1CAF" w:rsidP="00173198">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Kirchfeldstr. 149</w:t>
            </w:r>
          </w:p>
          <w:p w:rsidR="009E1CAF" w:rsidRPr="003C2C2F" w:rsidRDefault="009E1CAF" w:rsidP="00173198">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40215 Düsseldorf</w:t>
            </w:r>
          </w:p>
          <w:p w:rsidR="009E1CAF" w:rsidRPr="003C2C2F" w:rsidRDefault="009E1CAF" w:rsidP="00173198">
            <w:pPr>
              <w:rPr>
                <w:rFonts w:ascii="Trebuchet MS" w:eastAsia="Times New Roman" w:hAnsi="Trebuchet MS"/>
                <w:sz w:val="24"/>
                <w:szCs w:val="24"/>
                <w:lang w:eastAsia="de-DE"/>
              </w:rPr>
            </w:pPr>
            <w:r>
              <w:rPr>
                <w:rFonts w:ascii="Trebuchet MS" w:eastAsia="Times New Roman" w:hAnsi="Trebuchet MS"/>
                <w:sz w:val="24"/>
                <w:szCs w:val="24"/>
                <w:lang w:eastAsia="de-DE"/>
              </w:rPr>
              <w:t xml:space="preserve">Tel.: </w:t>
            </w:r>
            <w:r w:rsidRPr="003C2C2F">
              <w:rPr>
                <w:rFonts w:ascii="Trebuchet MS" w:eastAsia="Times New Roman" w:hAnsi="Trebuchet MS"/>
                <w:sz w:val="24"/>
                <w:szCs w:val="24"/>
                <w:lang w:eastAsia="de-DE"/>
              </w:rPr>
              <w:t>0211/31006-</w:t>
            </w:r>
            <w:r>
              <w:rPr>
                <w:rFonts w:ascii="Trebuchet MS" w:eastAsia="Times New Roman" w:hAnsi="Trebuchet MS"/>
                <w:sz w:val="24"/>
                <w:szCs w:val="24"/>
                <w:lang w:eastAsia="de-DE"/>
              </w:rPr>
              <w:t>53</w:t>
            </w:r>
          </w:p>
          <w:p w:rsidR="009E1CAF" w:rsidRPr="003C2C2F" w:rsidRDefault="009E1CAF" w:rsidP="00173198">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Fax.</w:t>
            </w:r>
            <w:r>
              <w:rPr>
                <w:rFonts w:ascii="Trebuchet MS" w:eastAsia="Times New Roman" w:hAnsi="Trebuchet MS"/>
                <w:sz w:val="24"/>
                <w:szCs w:val="24"/>
                <w:lang w:eastAsia="de-DE"/>
              </w:rPr>
              <w:t>:</w:t>
            </w:r>
            <w:r w:rsidRPr="003C2C2F">
              <w:rPr>
                <w:rFonts w:ascii="Trebuchet MS" w:eastAsia="Times New Roman" w:hAnsi="Trebuchet MS"/>
                <w:sz w:val="24"/>
                <w:szCs w:val="24"/>
                <w:lang w:eastAsia="de-DE"/>
              </w:rPr>
              <w:t xml:space="preserve"> 0211/31006-48</w:t>
            </w:r>
          </w:p>
        </w:tc>
      </w:tr>
    </w:tbl>
    <w:p w:rsidR="009E1CAF" w:rsidRPr="003C2C2F" w:rsidRDefault="009E1CAF" w:rsidP="009E1CAF">
      <w:pPr>
        <w:rPr>
          <w:rFonts w:ascii="Trebuchet MS" w:eastAsia="Times New Roman" w:hAnsi="Trebuchet MS"/>
          <w:sz w:val="24"/>
          <w:szCs w:val="24"/>
          <w:lang w:eastAsia="de-DE"/>
        </w:rPr>
      </w:pPr>
      <w:r>
        <w:rPr>
          <w:noProof/>
          <w:lang w:eastAsia="de-DE"/>
        </w:rPr>
        <mc:AlternateContent>
          <mc:Choice Requires="wps">
            <w:drawing>
              <wp:anchor distT="4294967294" distB="4294967294" distL="114300" distR="114300" simplePos="0" relativeHeight="251659264" behindDoc="0" locked="0" layoutInCell="1" allowOverlap="1" wp14:anchorId="10B67B17" wp14:editId="439CCB04">
                <wp:simplePos x="0" y="0"/>
                <wp:positionH relativeFrom="column">
                  <wp:posOffset>-118745</wp:posOffset>
                </wp:positionH>
                <wp:positionV relativeFrom="paragraph">
                  <wp:posOffset>58419</wp:posOffset>
                </wp:positionV>
                <wp:extent cx="6768465" cy="0"/>
                <wp:effectExtent l="0" t="19050" r="13335" b="1905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35pt,4.6pt" to="523.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" strokecolor="gray" strokeweight="2.25pt"/>
            </w:pict>
          </mc:Fallback>
        </mc:AlternateContent>
      </w:r>
    </w:p>
    <w:p w:rsidR="009E1CAF" w:rsidRPr="003C2C2F" w:rsidRDefault="009E1CAF" w:rsidP="009E1CAF">
      <w:pPr>
        <w:jc w:val="center"/>
        <w:rPr>
          <w:rFonts w:ascii="Trebuchet MS" w:eastAsia="Times New Roman" w:hAnsi="Trebuchet MS"/>
          <w:b/>
          <w:sz w:val="24"/>
          <w:szCs w:val="32"/>
          <w:lang w:eastAsia="de-DE"/>
        </w:rPr>
      </w:pPr>
    </w:p>
    <w:p w:rsidR="009E1CAF" w:rsidRDefault="009E1CAF" w:rsidP="009E1CAF">
      <w:pPr>
        <w:tabs>
          <w:tab w:val="left" w:pos="454"/>
          <w:tab w:val="left" w:pos="851"/>
        </w:tabs>
        <w:spacing w:line="360" w:lineRule="auto"/>
        <w:rPr>
          <w:rFonts w:ascii="Trebuchet MS" w:eastAsia="Times New Roman" w:hAnsi="Trebuchet MS"/>
          <w:sz w:val="24"/>
          <w:szCs w:val="20"/>
          <w:lang w:eastAsia="de-DE"/>
        </w:rPr>
      </w:pPr>
    </w:p>
    <w:p w:rsidR="009E1CAF" w:rsidRPr="00EE14C5" w:rsidRDefault="009E1CAF" w:rsidP="009E1CAF">
      <w:pPr>
        <w:tabs>
          <w:tab w:val="left" w:pos="454"/>
          <w:tab w:val="left" w:pos="851"/>
        </w:tabs>
        <w:spacing w:line="360" w:lineRule="auto"/>
        <w:rPr>
          <w:rFonts w:ascii="Trebuchet MS" w:eastAsia="Times New Roman" w:hAnsi="Trebuchet MS"/>
          <w:sz w:val="24"/>
          <w:szCs w:val="20"/>
          <w:lang w:eastAsia="de-DE"/>
        </w:rPr>
      </w:pPr>
    </w:p>
    <w:p w:rsidR="009E1CAF" w:rsidRPr="00EE14C5" w:rsidRDefault="009E1CAF" w:rsidP="009E1CAF">
      <w:pPr>
        <w:tabs>
          <w:tab w:val="left" w:pos="454"/>
          <w:tab w:val="left" w:pos="851"/>
        </w:tabs>
        <w:spacing w:line="360" w:lineRule="auto"/>
        <w:jc w:val="center"/>
        <w:rPr>
          <w:rFonts w:ascii="Trebuchet MS" w:eastAsia="Times New Roman" w:hAnsi="Trebuchet MS"/>
          <w:b/>
          <w:sz w:val="36"/>
          <w:szCs w:val="36"/>
          <w:lang w:eastAsia="de-DE"/>
        </w:rPr>
      </w:pPr>
      <w:r w:rsidRPr="00EE14C5">
        <w:rPr>
          <w:rFonts w:ascii="Trebuchet MS" w:eastAsia="Times New Roman" w:hAnsi="Trebuchet MS"/>
          <w:b/>
          <w:sz w:val="36"/>
          <w:szCs w:val="36"/>
          <w:lang w:eastAsia="de-DE"/>
        </w:rPr>
        <w:t>Stellungnahme</w:t>
      </w:r>
    </w:p>
    <w:p w:rsidR="009E1CAF" w:rsidRDefault="009E1CAF" w:rsidP="009E1CAF">
      <w:pPr>
        <w:tabs>
          <w:tab w:val="left" w:pos="454"/>
          <w:tab w:val="left" w:pos="851"/>
        </w:tabs>
        <w:spacing w:line="360" w:lineRule="auto"/>
        <w:jc w:val="center"/>
        <w:rPr>
          <w:rFonts w:ascii="Trebuchet MS" w:eastAsia="Times New Roman" w:hAnsi="Trebuchet MS"/>
          <w:b/>
          <w:sz w:val="27"/>
          <w:szCs w:val="27"/>
          <w:lang w:eastAsia="de-DE"/>
        </w:rPr>
      </w:pPr>
      <w:r w:rsidRPr="00EE14C5">
        <w:rPr>
          <w:rFonts w:ascii="Trebuchet MS" w:eastAsia="Times New Roman" w:hAnsi="Trebuchet MS"/>
          <w:b/>
          <w:sz w:val="27"/>
          <w:szCs w:val="27"/>
          <w:lang w:eastAsia="de-DE"/>
        </w:rPr>
        <w:t>der</w:t>
      </w:r>
    </w:p>
    <w:p w:rsidR="009E1CAF" w:rsidRPr="00EE14C5" w:rsidRDefault="009E1CAF" w:rsidP="009E1CAF">
      <w:pPr>
        <w:tabs>
          <w:tab w:val="left" w:pos="454"/>
          <w:tab w:val="left" w:pos="851"/>
        </w:tabs>
        <w:spacing w:line="360" w:lineRule="auto"/>
        <w:jc w:val="center"/>
        <w:rPr>
          <w:rFonts w:ascii="Trebuchet MS" w:eastAsia="Times New Roman" w:hAnsi="Trebuchet MS"/>
          <w:b/>
          <w:sz w:val="27"/>
          <w:szCs w:val="27"/>
          <w:lang w:eastAsia="de-DE"/>
        </w:rPr>
      </w:pPr>
      <w:r w:rsidRPr="00EE14C5">
        <w:rPr>
          <w:rFonts w:ascii="Trebuchet MS" w:eastAsia="Times New Roman" w:hAnsi="Trebuchet MS"/>
          <w:b/>
          <w:sz w:val="27"/>
          <w:szCs w:val="27"/>
          <w:lang w:eastAsia="de-DE"/>
        </w:rPr>
        <w:t>Bundesarbeitsgemeinschaft Selbsthilfe von Menschen mit</w:t>
      </w:r>
    </w:p>
    <w:p w:rsidR="009E1CAF" w:rsidRPr="00EE14C5" w:rsidRDefault="009E1CAF" w:rsidP="009E1CAF">
      <w:pPr>
        <w:tabs>
          <w:tab w:val="left" w:pos="454"/>
          <w:tab w:val="left" w:pos="851"/>
        </w:tabs>
        <w:spacing w:line="360" w:lineRule="auto"/>
        <w:jc w:val="center"/>
        <w:rPr>
          <w:rFonts w:ascii="Trebuchet MS" w:eastAsia="Times New Roman" w:hAnsi="Trebuchet MS"/>
          <w:b/>
          <w:sz w:val="27"/>
          <w:szCs w:val="27"/>
          <w:lang w:eastAsia="de-DE"/>
        </w:rPr>
      </w:pPr>
      <w:r w:rsidRPr="00EE14C5">
        <w:rPr>
          <w:rFonts w:ascii="Trebuchet MS" w:eastAsia="Times New Roman" w:hAnsi="Trebuchet MS"/>
          <w:b/>
          <w:sz w:val="27"/>
          <w:szCs w:val="27"/>
          <w:lang w:eastAsia="de-DE"/>
        </w:rPr>
        <w:t>Behinderung und chronischer Erkrankung und ihren Angehörigen e. V.</w:t>
      </w:r>
    </w:p>
    <w:p w:rsidR="009E1CAF" w:rsidRPr="00EE14C5" w:rsidRDefault="009E1CAF" w:rsidP="009E1CAF">
      <w:pPr>
        <w:tabs>
          <w:tab w:val="left" w:pos="454"/>
          <w:tab w:val="left" w:pos="851"/>
        </w:tabs>
        <w:spacing w:line="360" w:lineRule="auto"/>
        <w:jc w:val="center"/>
        <w:rPr>
          <w:rFonts w:ascii="Trebuchet MS" w:eastAsia="Times New Roman" w:hAnsi="Trebuchet MS"/>
          <w:b/>
          <w:sz w:val="27"/>
          <w:szCs w:val="27"/>
          <w:lang w:eastAsia="de-DE"/>
        </w:rPr>
      </w:pPr>
      <w:r w:rsidRPr="00EE14C5">
        <w:rPr>
          <w:rFonts w:ascii="Trebuchet MS" w:eastAsia="Times New Roman" w:hAnsi="Trebuchet MS"/>
          <w:b/>
          <w:sz w:val="27"/>
          <w:szCs w:val="27"/>
          <w:lang w:eastAsia="de-DE"/>
        </w:rPr>
        <w:t>(BAG SELBSTHILFE)</w:t>
      </w:r>
    </w:p>
    <w:p w:rsidR="009E1CAF" w:rsidRPr="00EE14C5" w:rsidRDefault="009E1CAF" w:rsidP="009E1CAF">
      <w:pPr>
        <w:tabs>
          <w:tab w:val="left" w:pos="454"/>
          <w:tab w:val="left" w:pos="851"/>
        </w:tabs>
        <w:spacing w:line="360" w:lineRule="auto"/>
        <w:jc w:val="center"/>
        <w:rPr>
          <w:rFonts w:ascii="Trebuchet MS" w:eastAsia="Times New Roman" w:hAnsi="Trebuchet MS"/>
          <w:b/>
          <w:bCs/>
          <w:sz w:val="27"/>
          <w:szCs w:val="27"/>
          <w:lang w:eastAsia="de-DE"/>
        </w:rPr>
      </w:pPr>
    </w:p>
    <w:p w:rsidR="009E1CAF" w:rsidRPr="00EE14C5" w:rsidRDefault="009E1CAF" w:rsidP="009E1CAF">
      <w:pPr>
        <w:tabs>
          <w:tab w:val="left" w:pos="454"/>
          <w:tab w:val="left" w:pos="851"/>
        </w:tabs>
        <w:spacing w:line="360" w:lineRule="auto"/>
        <w:jc w:val="center"/>
        <w:rPr>
          <w:rFonts w:ascii="Trebuchet MS" w:eastAsia="Times New Roman" w:hAnsi="Trebuchet MS"/>
          <w:b/>
          <w:bCs/>
          <w:sz w:val="27"/>
          <w:szCs w:val="27"/>
          <w:lang w:eastAsia="de-DE"/>
        </w:rPr>
      </w:pPr>
      <w:r w:rsidRPr="00EE14C5">
        <w:rPr>
          <w:rFonts w:ascii="Trebuchet MS" w:eastAsia="Times New Roman" w:hAnsi="Trebuchet MS"/>
          <w:b/>
          <w:bCs/>
          <w:sz w:val="27"/>
          <w:szCs w:val="27"/>
          <w:lang w:eastAsia="de-DE"/>
        </w:rPr>
        <w:t>zu</w:t>
      </w:r>
      <w:r>
        <w:rPr>
          <w:rFonts w:ascii="Trebuchet MS" w:eastAsia="Times New Roman" w:hAnsi="Trebuchet MS"/>
          <w:b/>
          <w:bCs/>
          <w:sz w:val="27"/>
          <w:szCs w:val="27"/>
          <w:lang w:eastAsia="de-DE"/>
        </w:rPr>
        <w:t xml:space="preserve">m </w:t>
      </w:r>
    </w:p>
    <w:p w:rsidR="009E1CAF" w:rsidRPr="00EE14C5" w:rsidRDefault="009E1CAF" w:rsidP="009E1CAF">
      <w:pPr>
        <w:tabs>
          <w:tab w:val="left" w:pos="454"/>
          <w:tab w:val="left" w:pos="851"/>
        </w:tabs>
        <w:spacing w:line="360" w:lineRule="auto"/>
        <w:jc w:val="center"/>
        <w:rPr>
          <w:rFonts w:ascii="Trebuchet MS" w:eastAsia="Times New Roman" w:hAnsi="Trebuchet MS"/>
          <w:b/>
          <w:bCs/>
          <w:sz w:val="27"/>
          <w:szCs w:val="27"/>
          <w:lang w:eastAsia="de-DE"/>
        </w:rPr>
      </w:pPr>
    </w:p>
    <w:p w:rsidR="009E1CAF" w:rsidRPr="009E1CAF" w:rsidRDefault="009E1CAF" w:rsidP="009E1CAF">
      <w:pPr>
        <w:tabs>
          <w:tab w:val="left" w:pos="454"/>
          <w:tab w:val="left" w:pos="851"/>
        </w:tabs>
        <w:autoSpaceDE w:val="0"/>
        <w:autoSpaceDN w:val="0"/>
        <w:adjustRightInd w:val="0"/>
        <w:spacing w:line="360" w:lineRule="auto"/>
        <w:jc w:val="center"/>
        <w:rPr>
          <w:rFonts w:ascii="Trebuchet MS" w:eastAsia="Times New Roman" w:hAnsi="Trebuchet MS"/>
          <w:b/>
          <w:sz w:val="30"/>
          <w:szCs w:val="30"/>
          <w:lang w:eastAsia="de-DE"/>
        </w:rPr>
      </w:pPr>
      <w:r w:rsidRPr="009E1CAF">
        <w:rPr>
          <w:rFonts w:ascii="Trebuchet MS" w:eastAsia="Times New Roman" w:hAnsi="Trebuchet MS"/>
          <w:b/>
          <w:sz w:val="30"/>
          <w:szCs w:val="30"/>
          <w:lang w:eastAsia="de-DE"/>
        </w:rPr>
        <w:t xml:space="preserve">Entwurf </w:t>
      </w:r>
    </w:p>
    <w:p w:rsidR="009E1CAF" w:rsidRPr="009E1CAF" w:rsidRDefault="009E1CAF" w:rsidP="009E1CAF">
      <w:pPr>
        <w:tabs>
          <w:tab w:val="left" w:pos="454"/>
          <w:tab w:val="left" w:pos="851"/>
        </w:tabs>
        <w:autoSpaceDE w:val="0"/>
        <w:autoSpaceDN w:val="0"/>
        <w:adjustRightInd w:val="0"/>
        <w:spacing w:line="360" w:lineRule="auto"/>
        <w:jc w:val="center"/>
        <w:rPr>
          <w:rFonts w:ascii="Trebuchet MS" w:eastAsia="Times New Roman" w:hAnsi="Trebuchet MS"/>
          <w:b/>
          <w:sz w:val="30"/>
          <w:szCs w:val="30"/>
          <w:lang w:eastAsia="de-DE"/>
        </w:rPr>
      </w:pPr>
      <w:r w:rsidRPr="009E1CAF">
        <w:rPr>
          <w:rFonts w:ascii="Trebuchet MS" w:eastAsia="Times New Roman" w:hAnsi="Trebuchet MS"/>
          <w:b/>
          <w:sz w:val="30"/>
          <w:szCs w:val="30"/>
          <w:lang w:eastAsia="de-DE"/>
        </w:rPr>
        <w:t>eines Gesetzes zur Weiterentwicklung des Behindertengleichstellungs</w:t>
      </w:r>
      <w:r w:rsidR="00C629E4">
        <w:rPr>
          <w:rFonts w:ascii="Trebuchet MS" w:eastAsia="Times New Roman" w:hAnsi="Trebuchet MS"/>
          <w:b/>
          <w:sz w:val="30"/>
          <w:szCs w:val="30"/>
          <w:lang w:eastAsia="de-DE"/>
        </w:rPr>
        <w:t>rechts</w:t>
      </w:r>
    </w:p>
    <w:p w:rsidR="009E1CAF" w:rsidRPr="00FE1B64" w:rsidRDefault="009E1CAF" w:rsidP="009E1CAF">
      <w:pPr>
        <w:tabs>
          <w:tab w:val="left" w:pos="454"/>
          <w:tab w:val="left" w:pos="851"/>
        </w:tabs>
        <w:autoSpaceDE w:val="0"/>
        <w:autoSpaceDN w:val="0"/>
        <w:adjustRightInd w:val="0"/>
        <w:spacing w:line="360" w:lineRule="auto"/>
        <w:jc w:val="center"/>
        <w:rPr>
          <w:rFonts w:ascii="Trebuchet MS" w:eastAsia="Times New Roman" w:hAnsi="Trebuchet MS"/>
          <w:b/>
          <w:sz w:val="27"/>
          <w:szCs w:val="27"/>
          <w:lang w:eastAsia="de-DE"/>
        </w:rPr>
      </w:pPr>
    </w:p>
    <w:p w:rsidR="009E1CAF" w:rsidRDefault="009E1CAF" w:rsidP="009E1CAF">
      <w:pPr>
        <w:tabs>
          <w:tab w:val="left" w:pos="454"/>
          <w:tab w:val="left" w:pos="851"/>
        </w:tabs>
        <w:autoSpaceDE w:val="0"/>
        <w:autoSpaceDN w:val="0"/>
        <w:adjustRightInd w:val="0"/>
        <w:spacing w:line="360" w:lineRule="auto"/>
        <w:jc w:val="center"/>
        <w:rPr>
          <w:rFonts w:ascii="Trebuchet MS" w:eastAsia="Times New Roman" w:hAnsi="Trebuchet MS"/>
          <w:b/>
          <w:sz w:val="27"/>
          <w:szCs w:val="27"/>
          <w:u w:val="single"/>
          <w:lang w:eastAsia="de-DE"/>
        </w:rPr>
      </w:pPr>
      <w:r w:rsidRPr="00FE1B64">
        <w:rPr>
          <w:rFonts w:ascii="Trebuchet MS" w:eastAsia="Times New Roman" w:hAnsi="Trebuchet MS"/>
          <w:b/>
          <w:sz w:val="27"/>
          <w:szCs w:val="27"/>
          <w:u w:val="single"/>
          <w:lang w:eastAsia="de-DE"/>
        </w:rPr>
        <w:t xml:space="preserve">Az.: </w:t>
      </w:r>
      <w:r>
        <w:rPr>
          <w:rFonts w:ascii="Trebuchet MS" w:eastAsia="Times New Roman" w:hAnsi="Trebuchet MS"/>
          <w:b/>
          <w:sz w:val="27"/>
          <w:szCs w:val="27"/>
          <w:u w:val="single"/>
          <w:lang w:eastAsia="de-DE"/>
        </w:rPr>
        <w:t>Va1-58009-15</w:t>
      </w:r>
    </w:p>
    <w:p w:rsidR="009E1CAF" w:rsidRDefault="009E1CAF" w:rsidP="009E1CAF">
      <w:pPr>
        <w:tabs>
          <w:tab w:val="left" w:pos="454"/>
          <w:tab w:val="left" w:pos="851"/>
        </w:tabs>
        <w:autoSpaceDE w:val="0"/>
        <w:autoSpaceDN w:val="0"/>
        <w:adjustRightInd w:val="0"/>
        <w:spacing w:line="360" w:lineRule="auto"/>
        <w:jc w:val="center"/>
        <w:rPr>
          <w:rFonts w:ascii="Trebuchet MS" w:eastAsia="Times New Roman" w:hAnsi="Trebuchet MS"/>
          <w:b/>
          <w:sz w:val="27"/>
          <w:szCs w:val="27"/>
          <w:u w:val="single"/>
          <w:lang w:eastAsia="de-DE"/>
        </w:rPr>
      </w:pPr>
    </w:p>
    <w:p w:rsidR="009E1CAF" w:rsidRDefault="009E1CAF" w:rsidP="009E1CAF">
      <w:pPr>
        <w:tabs>
          <w:tab w:val="left" w:pos="454"/>
          <w:tab w:val="left" w:pos="851"/>
        </w:tabs>
        <w:autoSpaceDE w:val="0"/>
        <w:autoSpaceDN w:val="0"/>
        <w:adjustRightInd w:val="0"/>
        <w:spacing w:line="360" w:lineRule="auto"/>
        <w:jc w:val="center"/>
        <w:rPr>
          <w:rFonts w:ascii="Trebuchet MS" w:eastAsia="Times New Roman" w:hAnsi="Trebuchet MS"/>
          <w:b/>
          <w:sz w:val="27"/>
          <w:szCs w:val="27"/>
          <w:u w:val="single"/>
          <w:lang w:eastAsia="de-DE"/>
        </w:rPr>
      </w:pPr>
    </w:p>
    <w:p w:rsidR="008F1EA7" w:rsidRDefault="009E1CAF" w:rsidP="00C55FA9">
      <w:pPr>
        <w:spacing w:line="360" w:lineRule="auto"/>
        <w:jc w:val="both"/>
        <w:rPr>
          <w:rFonts w:ascii="Trebuchet MS" w:hAnsi="Trebuchet MS"/>
          <w:sz w:val="24"/>
          <w:szCs w:val="24"/>
        </w:rPr>
      </w:pPr>
      <w:r>
        <w:rPr>
          <w:rFonts w:ascii="Trebuchet MS" w:hAnsi="Trebuchet MS"/>
          <w:sz w:val="24"/>
          <w:szCs w:val="24"/>
        </w:rPr>
        <w:t>Als Dachverband von 120</w:t>
      </w:r>
      <w:r w:rsidRPr="00006554">
        <w:rPr>
          <w:rFonts w:ascii="Trebuchet MS" w:hAnsi="Trebuchet MS"/>
          <w:sz w:val="24"/>
          <w:szCs w:val="24"/>
        </w:rPr>
        <w:t xml:space="preserve"> Bundesverbänden der Selbsthilfe chronisch kranker und behinderter Menschen sowie von 13 </w:t>
      </w:r>
      <w:r>
        <w:rPr>
          <w:rFonts w:ascii="Trebuchet MS" w:hAnsi="Trebuchet MS"/>
          <w:sz w:val="24"/>
          <w:szCs w:val="24"/>
        </w:rPr>
        <w:t xml:space="preserve">Landesarbeitsgemeinschaften </w:t>
      </w:r>
      <w:r w:rsidR="00EA36FC">
        <w:rPr>
          <w:rFonts w:ascii="Trebuchet MS" w:hAnsi="Trebuchet MS"/>
          <w:sz w:val="24"/>
          <w:szCs w:val="24"/>
        </w:rPr>
        <w:t>zeigt sich</w:t>
      </w:r>
      <w:r>
        <w:rPr>
          <w:rFonts w:ascii="Trebuchet MS" w:hAnsi="Trebuchet MS"/>
          <w:sz w:val="24"/>
          <w:szCs w:val="24"/>
        </w:rPr>
        <w:t xml:space="preserve"> </w:t>
      </w:r>
      <w:r w:rsidRPr="00006554">
        <w:rPr>
          <w:rFonts w:ascii="Trebuchet MS" w:hAnsi="Trebuchet MS"/>
          <w:sz w:val="24"/>
          <w:szCs w:val="24"/>
        </w:rPr>
        <w:t>die BAG SELBSTHILFE</w:t>
      </w:r>
      <w:r w:rsidR="00724B2F">
        <w:rPr>
          <w:rFonts w:ascii="Trebuchet MS" w:hAnsi="Trebuchet MS"/>
          <w:sz w:val="24"/>
          <w:szCs w:val="24"/>
        </w:rPr>
        <w:t xml:space="preserve"> </w:t>
      </w:r>
      <w:r w:rsidR="00D90D4C">
        <w:rPr>
          <w:rFonts w:ascii="Trebuchet MS" w:hAnsi="Trebuchet MS"/>
          <w:sz w:val="24"/>
          <w:szCs w:val="24"/>
        </w:rPr>
        <w:t>vom</w:t>
      </w:r>
      <w:r w:rsidR="00B60964">
        <w:rPr>
          <w:rFonts w:ascii="Trebuchet MS" w:hAnsi="Trebuchet MS"/>
          <w:sz w:val="24"/>
          <w:szCs w:val="24"/>
        </w:rPr>
        <w:t xml:space="preserve"> vorliegenden Rentenentwurf </w:t>
      </w:r>
      <w:r w:rsidR="00EA36FC">
        <w:rPr>
          <w:rFonts w:ascii="Trebuchet MS" w:hAnsi="Trebuchet MS"/>
          <w:sz w:val="24"/>
          <w:szCs w:val="24"/>
        </w:rPr>
        <w:t>enttäuscht</w:t>
      </w:r>
      <w:r w:rsidR="00B60964">
        <w:rPr>
          <w:rFonts w:ascii="Trebuchet MS" w:hAnsi="Trebuchet MS"/>
          <w:sz w:val="24"/>
          <w:szCs w:val="24"/>
        </w:rPr>
        <w:t xml:space="preserve">. </w:t>
      </w:r>
      <w:r w:rsidR="008153CC">
        <w:rPr>
          <w:rFonts w:ascii="Trebuchet MS" w:hAnsi="Trebuchet MS"/>
          <w:sz w:val="24"/>
          <w:szCs w:val="24"/>
        </w:rPr>
        <w:t xml:space="preserve">Es wird zwar nicht verkannt, dass er </w:t>
      </w:r>
      <w:r w:rsidR="008F1EA7">
        <w:rPr>
          <w:rFonts w:ascii="Trebuchet MS" w:hAnsi="Trebuchet MS"/>
          <w:sz w:val="24"/>
          <w:szCs w:val="24"/>
        </w:rPr>
        <w:t>wichtige Änderungen und Anpassungen im Sinne</w:t>
      </w:r>
      <w:r w:rsidR="00724B2F">
        <w:rPr>
          <w:rFonts w:ascii="Trebuchet MS" w:hAnsi="Trebuchet MS"/>
          <w:sz w:val="24"/>
          <w:szCs w:val="24"/>
        </w:rPr>
        <w:t xml:space="preserve"> und Interesse</w:t>
      </w:r>
      <w:r w:rsidR="008F1EA7">
        <w:rPr>
          <w:rFonts w:ascii="Trebuchet MS" w:hAnsi="Trebuchet MS"/>
          <w:sz w:val="24"/>
          <w:szCs w:val="24"/>
        </w:rPr>
        <w:t xml:space="preserve"> der betroffenen Menschen mit Behinderungen </w:t>
      </w:r>
      <w:r w:rsidR="00724B2F">
        <w:rPr>
          <w:rFonts w:ascii="Trebuchet MS" w:hAnsi="Trebuchet MS"/>
          <w:sz w:val="24"/>
          <w:szCs w:val="24"/>
        </w:rPr>
        <w:t>enthält</w:t>
      </w:r>
      <w:r w:rsidR="008F1EA7">
        <w:rPr>
          <w:rFonts w:ascii="Trebuchet MS" w:hAnsi="Trebuchet MS"/>
          <w:sz w:val="24"/>
          <w:szCs w:val="24"/>
        </w:rPr>
        <w:t xml:space="preserve">. Allerdings bleibt der Entwurf </w:t>
      </w:r>
      <w:r w:rsidR="00724B2F">
        <w:rPr>
          <w:rFonts w:ascii="Trebuchet MS" w:hAnsi="Trebuchet MS"/>
          <w:sz w:val="24"/>
          <w:szCs w:val="24"/>
        </w:rPr>
        <w:t>weit</w:t>
      </w:r>
      <w:r w:rsidR="008F1EA7">
        <w:rPr>
          <w:rFonts w:ascii="Trebuchet MS" w:hAnsi="Trebuchet MS"/>
          <w:sz w:val="24"/>
          <w:szCs w:val="24"/>
        </w:rPr>
        <w:t xml:space="preserve"> hi</w:t>
      </w:r>
      <w:r w:rsidR="00724B2F">
        <w:rPr>
          <w:rFonts w:ascii="Trebuchet MS" w:hAnsi="Trebuchet MS"/>
          <w:sz w:val="24"/>
          <w:szCs w:val="24"/>
        </w:rPr>
        <w:t xml:space="preserve">nter den Erwartungen zurück und </w:t>
      </w:r>
      <w:r w:rsidR="005A2D27">
        <w:rPr>
          <w:rFonts w:ascii="Trebuchet MS" w:hAnsi="Trebuchet MS"/>
          <w:sz w:val="24"/>
          <w:szCs w:val="24"/>
        </w:rPr>
        <w:t>berücksichtigt</w:t>
      </w:r>
      <w:r w:rsidR="00724B2F">
        <w:rPr>
          <w:rFonts w:ascii="Trebuchet MS" w:hAnsi="Trebuchet MS"/>
          <w:sz w:val="24"/>
          <w:szCs w:val="24"/>
        </w:rPr>
        <w:t>, wie auch</w:t>
      </w:r>
      <w:r w:rsidR="00D90D4C">
        <w:rPr>
          <w:rFonts w:ascii="Trebuchet MS" w:hAnsi="Trebuchet MS"/>
          <w:sz w:val="24"/>
          <w:szCs w:val="24"/>
        </w:rPr>
        <w:t xml:space="preserve"> schon</w:t>
      </w:r>
      <w:r w:rsidR="00724B2F">
        <w:rPr>
          <w:rFonts w:ascii="Trebuchet MS" w:hAnsi="Trebuchet MS"/>
          <w:sz w:val="24"/>
          <w:szCs w:val="24"/>
        </w:rPr>
        <w:t xml:space="preserve"> das </w:t>
      </w:r>
      <w:r w:rsidR="00724B2F">
        <w:rPr>
          <w:rFonts w:ascii="Trebuchet MS" w:hAnsi="Trebuchet MS"/>
          <w:sz w:val="24"/>
          <w:szCs w:val="24"/>
        </w:rPr>
        <w:lastRenderedPageBreak/>
        <w:t>B</w:t>
      </w:r>
      <w:r w:rsidR="007432F0">
        <w:rPr>
          <w:rFonts w:ascii="Trebuchet MS" w:hAnsi="Trebuchet MS"/>
          <w:sz w:val="24"/>
          <w:szCs w:val="24"/>
        </w:rPr>
        <w:t>ehindertengleichstellungsgesetz (BGG)</w:t>
      </w:r>
      <w:r w:rsidR="00724B2F">
        <w:rPr>
          <w:rFonts w:ascii="Trebuchet MS" w:hAnsi="Trebuchet MS"/>
          <w:sz w:val="24"/>
          <w:szCs w:val="24"/>
        </w:rPr>
        <w:t xml:space="preserve"> in seiner jetzigen Fassung, </w:t>
      </w:r>
      <w:r w:rsidR="005A2D27">
        <w:rPr>
          <w:rFonts w:ascii="Trebuchet MS" w:hAnsi="Trebuchet MS"/>
          <w:sz w:val="24"/>
          <w:szCs w:val="24"/>
        </w:rPr>
        <w:t>in vielen Teilen weiterhin</w:t>
      </w:r>
      <w:r w:rsidR="00724B2F">
        <w:rPr>
          <w:rFonts w:ascii="Trebuchet MS" w:hAnsi="Trebuchet MS"/>
          <w:sz w:val="24"/>
          <w:szCs w:val="24"/>
        </w:rPr>
        <w:t xml:space="preserve"> nicht </w:t>
      </w:r>
      <w:r w:rsidR="005A2D27">
        <w:rPr>
          <w:rFonts w:ascii="Trebuchet MS" w:hAnsi="Trebuchet MS"/>
          <w:sz w:val="24"/>
          <w:szCs w:val="24"/>
        </w:rPr>
        <w:t>die Vorgaben der</w:t>
      </w:r>
      <w:r w:rsidR="008F1EA7">
        <w:rPr>
          <w:rFonts w:ascii="Trebuchet MS" w:hAnsi="Trebuchet MS"/>
          <w:sz w:val="24"/>
          <w:szCs w:val="24"/>
        </w:rPr>
        <w:t xml:space="preserve"> UN-Behindertenrechtskonvention</w:t>
      </w:r>
      <w:r w:rsidR="007432F0">
        <w:rPr>
          <w:rFonts w:ascii="Trebuchet MS" w:hAnsi="Trebuchet MS"/>
          <w:sz w:val="24"/>
          <w:szCs w:val="24"/>
        </w:rPr>
        <w:t>.</w:t>
      </w:r>
    </w:p>
    <w:p w:rsidR="005A2D27" w:rsidRDefault="005A2D27" w:rsidP="00C55FA9">
      <w:pPr>
        <w:spacing w:line="360" w:lineRule="auto"/>
        <w:jc w:val="both"/>
        <w:rPr>
          <w:rFonts w:ascii="Trebuchet MS" w:hAnsi="Trebuchet MS"/>
          <w:sz w:val="24"/>
          <w:szCs w:val="24"/>
        </w:rPr>
      </w:pPr>
    </w:p>
    <w:p w:rsidR="006D0FB5" w:rsidRDefault="005A2D27" w:rsidP="00C55FA9">
      <w:pPr>
        <w:spacing w:line="360" w:lineRule="auto"/>
        <w:jc w:val="both"/>
        <w:rPr>
          <w:rFonts w:ascii="Trebuchet MS" w:hAnsi="Trebuchet MS"/>
          <w:sz w:val="24"/>
          <w:szCs w:val="24"/>
        </w:rPr>
      </w:pPr>
      <w:r>
        <w:rPr>
          <w:rFonts w:ascii="Trebuchet MS" w:hAnsi="Trebuchet MS"/>
          <w:sz w:val="24"/>
          <w:szCs w:val="24"/>
        </w:rPr>
        <w:t>Dies wird bereits unterstrichen durch das Fehlen</w:t>
      </w:r>
      <w:r w:rsidR="006D0FB5">
        <w:rPr>
          <w:rFonts w:ascii="Trebuchet MS" w:hAnsi="Trebuchet MS"/>
          <w:sz w:val="24"/>
          <w:szCs w:val="24"/>
        </w:rPr>
        <w:t xml:space="preserve"> ein</w:t>
      </w:r>
      <w:r>
        <w:rPr>
          <w:rFonts w:ascii="Trebuchet MS" w:hAnsi="Trebuchet MS"/>
          <w:sz w:val="24"/>
          <w:szCs w:val="24"/>
        </w:rPr>
        <w:t>er ausdrücklichen</w:t>
      </w:r>
      <w:r w:rsidR="006D0FB5">
        <w:rPr>
          <w:rFonts w:ascii="Trebuchet MS" w:hAnsi="Trebuchet MS"/>
          <w:sz w:val="24"/>
          <w:szCs w:val="24"/>
        </w:rPr>
        <w:t xml:space="preserve"> Bezug</w:t>
      </w:r>
      <w:r>
        <w:rPr>
          <w:rFonts w:ascii="Trebuchet MS" w:hAnsi="Trebuchet MS"/>
          <w:sz w:val="24"/>
          <w:szCs w:val="24"/>
        </w:rPr>
        <w:t>nahme</w:t>
      </w:r>
      <w:r w:rsidR="006D0FB5">
        <w:rPr>
          <w:rFonts w:ascii="Trebuchet MS" w:hAnsi="Trebuchet MS"/>
          <w:sz w:val="24"/>
          <w:szCs w:val="24"/>
        </w:rPr>
        <w:t xml:space="preserve"> auf die UN-</w:t>
      </w:r>
      <w:r>
        <w:rPr>
          <w:rFonts w:ascii="Trebuchet MS" w:hAnsi="Trebuchet MS"/>
          <w:sz w:val="24"/>
          <w:szCs w:val="24"/>
        </w:rPr>
        <w:t>Behindertenrechtskonvention</w:t>
      </w:r>
      <w:r w:rsidR="003F29AB">
        <w:rPr>
          <w:rFonts w:ascii="Trebuchet MS" w:hAnsi="Trebuchet MS"/>
          <w:sz w:val="24"/>
          <w:szCs w:val="24"/>
        </w:rPr>
        <w:t xml:space="preserve"> oder auch nur eines allgemeinen </w:t>
      </w:r>
      <w:r w:rsidR="00D90D4C">
        <w:rPr>
          <w:rFonts w:ascii="Trebuchet MS" w:hAnsi="Trebuchet MS"/>
          <w:sz w:val="24"/>
          <w:szCs w:val="24"/>
        </w:rPr>
        <w:t>Hinweises auf die mit einer Gleichstellung verbundenen</w:t>
      </w:r>
      <w:r w:rsidR="003F29AB">
        <w:rPr>
          <w:rFonts w:ascii="Trebuchet MS" w:hAnsi="Trebuchet MS"/>
          <w:sz w:val="24"/>
          <w:szCs w:val="24"/>
        </w:rPr>
        <w:t xml:space="preserve"> menschenrechtlichen Aspekten</w:t>
      </w:r>
      <w:r>
        <w:rPr>
          <w:rFonts w:ascii="Trebuchet MS" w:hAnsi="Trebuchet MS"/>
          <w:sz w:val="24"/>
          <w:szCs w:val="24"/>
        </w:rPr>
        <w:t>.</w:t>
      </w:r>
      <w:r w:rsidR="005A2B75">
        <w:rPr>
          <w:rFonts w:ascii="Trebuchet MS" w:hAnsi="Trebuchet MS"/>
          <w:sz w:val="24"/>
          <w:szCs w:val="24"/>
        </w:rPr>
        <w:t xml:space="preserve"> Gerade </w:t>
      </w:r>
      <w:r w:rsidR="00EA36FC">
        <w:rPr>
          <w:rFonts w:ascii="Trebuchet MS" w:hAnsi="Trebuchet MS"/>
          <w:sz w:val="24"/>
          <w:szCs w:val="24"/>
        </w:rPr>
        <w:t>im Rahmen der jetzigen Weiterentwicklung</w:t>
      </w:r>
      <w:r w:rsidR="005A2B75">
        <w:rPr>
          <w:rFonts w:ascii="Trebuchet MS" w:hAnsi="Trebuchet MS"/>
          <w:sz w:val="24"/>
          <w:szCs w:val="24"/>
        </w:rPr>
        <w:t xml:space="preserve"> </w:t>
      </w:r>
      <w:r w:rsidR="00EA36FC">
        <w:rPr>
          <w:rFonts w:ascii="Trebuchet MS" w:hAnsi="Trebuchet MS"/>
          <w:sz w:val="24"/>
          <w:szCs w:val="24"/>
        </w:rPr>
        <w:t xml:space="preserve">des </w:t>
      </w:r>
      <w:r w:rsidR="007432F0">
        <w:rPr>
          <w:rFonts w:ascii="Trebuchet MS" w:hAnsi="Trebuchet MS"/>
          <w:sz w:val="24"/>
          <w:szCs w:val="24"/>
        </w:rPr>
        <w:t>BGG</w:t>
      </w:r>
      <w:r w:rsidR="00EA36FC">
        <w:rPr>
          <w:rFonts w:ascii="Trebuchet MS" w:hAnsi="Trebuchet MS"/>
          <w:sz w:val="24"/>
          <w:szCs w:val="24"/>
        </w:rPr>
        <w:t xml:space="preserve"> wäre jedoch die Chance gegeben, einen großen Schritt zur Umsetzung der UN-Konvention zu machen, handelt es sich doch um eines der zentralen Regelungswerke</w:t>
      </w:r>
      <w:r>
        <w:rPr>
          <w:rFonts w:ascii="Trebuchet MS" w:hAnsi="Trebuchet MS"/>
          <w:sz w:val="24"/>
          <w:szCs w:val="24"/>
        </w:rPr>
        <w:t xml:space="preserve">, </w:t>
      </w:r>
      <w:r w:rsidR="00EA36FC">
        <w:rPr>
          <w:rFonts w:ascii="Trebuchet MS" w:hAnsi="Trebuchet MS"/>
          <w:sz w:val="24"/>
          <w:szCs w:val="24"/>
        </w:rPr>
        <w:t>in dessen Rahmen</w:t>
      </w:r>
      <w:r>
        <w:rPr>
          <w:rFonts w:ascii="Trebuchet MS" w:hAnsi="Trebuchet MS"/>
          <w:sz w:val="24"/>
          <w:szCs w:val="24"/>
        </w:rPr>
        <w:t xml:space="preserve"> </w:t>
      </w:r>
      <w:r w:rsidR="00EA36FC">
        <w:rPr>
          <w:rFonts w:ascii="Trebuchet MS" w:hAnsi="Trebuchet MS"/>
          <w:sz w:val="24"/>
          <w:szCs w:val="24"/>
        </w:rPr>
        <w:t>wichtige konkrete</w:t>
      </w:r>
      <w:r>
        <w:rPr>
          <w:rFonts w:ascii="Trebuchet MS" w:hAnsi="Trebuchet MS"/>
          <w:sz w:val="24"/>
          <w:szCs w:val="24"/>
        </w:rPr>
        <w:t xml:space="preserve"> Vorgaben zur Herstellung von Chancengleichheit</w:t>
      </w:r>
      <w:r w:rsidR="00EA36FC">
        <w:rPr>
          <w:rFonts w:ascii="Trebuchet MS" w:hAnsi="Trebuchet MS"/>
          <w:sz w:val="24"/>
          <w:szCs w:val="24"/>
        </w:rPr>
        <w:t xml:space="preserve"> und Gleichstellung </w:t>
      </w:r>
      <w:r>
        <w:rPr>
          <w:rFonts w:ascii="Trebuchet MS" w:hAnsi="Trebuchet MS"/>
          <w:sz w:val="24"/>
          <w:szCs w:val="24"/>
        </w:rPr>
        <w:t>und damit zur Weiterentwicklung</w:t>
      </w:r>
      <w:r w:rsidR="00EA36FC">
        <w:rPr>
          <w:rFonts w:ascii="Trebuchet MS" w:hAnsi="Trebuchet MS"/>
          <w:sz w:val="24"/>
          <w:szCs w:val="24"/>
        </w:rPr>
        <w:t xml:space="preserve"> der Gemeinschaft</w:t>
      </w:r>
      <w:r>
        <w:rPr>
          <w:rFonts w:ascii="Trebuchet MS" w:hAnsi="Trebuchet MS"/>
          <w:sz w:val="24"/>
          <w:szCs w:val="24"/>
        </w:rPr>
        <w:t xml:space="preserve"> hin zu einer </w:t>
      </w:r>
      <w:r w:rsidR="00EA36FC">
        <w:rPr>
          <w:rFonts w:ascii="Trebuchet MS" w:hAnsi="Trebuchet MS"/>
          <w:sz w:val="24"/>
          <w:szCs w:val="24"/>
        </w:rPr>
        <w:t>inklusiven Gesellschaft verankert werden könn</w:t>
      </w:r>
      <w:r w:rsidR="007432F0">
        <w:rPr>
          <w:rFonts w:ascii="Trebuchet MS" w:hAnsi="Trebuchet MS"/>
          <w:sz w:val="24"/>
          <w:szCs w:val="24"/>
        </w:rPr>
        <w:t xml:space="preserve">ten. Bereits die Tatsache, dass – trotz ausdrücklicher Maßgabe </w:t>
      </w:r>
      <w:r w:rsidR="00FC1FB2">
        <w:rPr>
          <w:rFonts w:ascii="Trebuchet MS" w:hAnsi="Trebuchet MS"/>
          <w:sz w:val="24"/>
          <w:szCs w:val="24"/>
        </w:rPr>
        <w:t xml:space="preserve">nach </w:t>
      </w:r>
      <w:r w:rsidR="007432F0">
        <w:rPr>
          <w:rFonts w:ascii="Trebuchet MS" w:hAnsi="Trebuchet MS"/>
          <w:sz w:val="24"/>
          <w:szCs w:val="24"/>
        </w:rPr>
        <w:t xml:space="preserve">der UN-Behindertenrechtskonvention – in dem Entwurf weiterhin keine Verpflichtung von privaten Unternehmen und anderen privaten Rechtsträgern zur Herstellung von Barrierefreiheit enthalten ist, </w:t>
      </w:r>
      <w:r w:rsidR="000C62F7">
        <w:rPr>
          <w:rFonts w:ascii="Trebuchet MS" w:hAnsi="Trebuchet MS"/>
          <w:sz w:val="24"/>
          <w:szCs w:val="24"/>
        </w:rPr>
        <w:t>verdeutlicht, dass nach wie vor keine</w:t>
      </w:r>
      <w:r w:rsidR="00FC1FB2">
        <w:rPr>
          <w:rFonts w:ascii="Trebuchet MS" w:hAnsi="Trebuchet MS"/>
          <w:sz w:val="24"/>
          <w:szCs w:val="24"/>
        </w:rPr>
        <w:t xml:space="preserve"> umfassende</w:t>
      </w:r>
      <w:r w:rsidR="007432F0">
        <w:rPr>
          <w:rFonts w:ascii="Trebuchet MS" w:hAnsi="Trebuchet MS"/>
          <w:sz w:val="24"/>
          <w:szCs w:val="24"/>
        </w:rPr>
        <w:t xml:space="preserve"> Bereitschaft</w:t>
      </w:r>
      <w:r w:rsidR="000C62F7">
        <w:rPr>
          <w:rFonts w:ascii="Trebuchet MS" w:hAnsi="Trebuchet MS"/>
          <w:sz w:val="24"/>
          <w:szCs w:val="24"/>
        </w:rPr>
        <w:t xml:space="preserve"> vorhanden ist</w:t>
      </w:r>
      <w:r w:rsidR="007432F0">
        <w:rPr>
          <w:rFonts w:ascii="Trebuchet MS" w:hAnsi="Trebuchet MS"/>
          <w:sz w:val="24"/>
          <w:szCs w:val="24"/>
        </w:rPr>
        <w:t xml:space="preserve">, menschenrechtliche </w:t>
      </w:r>
      <w:r w:rsidR="000C62F7">
        <w:rPr>
          <w:rFonts w:ascii="Trebuchet MS" w:hAnsi="Trebuchet MS"/>
          <w:sz w:val="24"/>
          <w:szCs w:val="24"/>
        </w:rPr>
        <w:t xml:space="preserve">Ansprüche nach der UN-Konvention in innerdeutsches Recht umzusetzen. Gleiches gilt etwa für die Etablierung eines </w:t>
      </w:r>
      <w:proofErr w:type="spellStart"/>
      <w:r w:rsidR="000C62F7">
        <w:rPr>
          <w:rFonts w:ascii="Trebuchet MS" w:hAnsi="Trebuchet MS"/>
          <w:sz w:val="24"/>
          <w:szCs w:val="24"/>
        </w:rPr>
        <w:t>Disability</w:t>
      </w:r>
      <w:proofErr w:type="spellEnd"/>
      <w:r w:rsidR="000C62F7">
        <w:rPr>
          <w:rFonts w:ascii="Trebuchet MS" w:hAnsi="Trebuchet MS"/>
          <w:sz w:val="24"/>
          <w:szCs w:val="24"/>
        </w:rPr>
        <w:t xml:space="preserve"> Mainstreaming, um Barrierefreiheit und Diskriminierungsschutz in Ministeri</w:t>
      </w:r>
      <w:r w:rsidR="00FC1FB2">
        <w:rPr>
          <w:rFonts w:ascii="Trebuchet MS" w:hAnsi="Trebuchet MS"/>
          <w:sz w:val="24"/>
          <w:szCs w:val="24"/>
        </w:rPr>
        <w:t>e</w:t>
      </w:r>
      <w:r w:rsidR="000C62F7">
        <w:rPr>
          <w:rFonts w:ascii="Trebuchet MS" w:hAnsi="Trebuchet MS"/>
          <w:sz w:val="24"/>
          <w:szCs w:val="24"/>
        </w:rPr>
        <w:t>n und anderen Verwaltungseinrichtungen systematisch umzusetzen.</w:t>
      </w:r>
    </w:p>
    <w:p w:rsidR="00DD3D63" w:rsidRPr="00DD3D63" w:rsidRDefault="00DD3D63" w:rsidP="00C55FA9">
      <w:pPr>
        <w:spacing w:line="360" w:lineRule="auto"/>
        <w:jc w:val="both"/>
        <w:rPr>
          <w:rFonts w:ascii="Trebuchet MS" w:hAnsi="Trebuchet MS"/>
          <w:sz w:val="10"/>
          <w:szCs w:val="10"/>
        </w:rPr>
      </w:pPr>
    </w:p>
    <w:p w:rsidR="0095670B" w:rsidRDefault="0095670B" w:rsidP="00C55FA9">
      <w:pPr>
        <w:spacing w:line="360" w:lineRule="auto"/>
        <w:jc w:val="both"/>
        <w:rPr>
          <w:rFonts w:ascii="Trebuchet MS" w:hAnsi="Trebuchet MS"/>
          <w:sz w:val="24"/>
          <w:szCs w:val="24"/>
        </w:rPr>
      </w:pPr>
      <w:r>
        <w:rPr>
          <w:rFonts w:ascii="Trebuchet MS" w:hAnsi="Trebuchet MS"/>
          <w:sz w:val="24"/>
          <w:szCs w:val="24"/>
        </w:rPr>
        <w:t xml:space="preserve">Die BAG SELBSTHILFE kritisiert vor allem auch, dass der Vorschlag nicht </w:t>
      </w:r>
      <w:proofErr w:type="spellStart"/>
      <w:r>
        <w:rPr>
          <w:rFonts w:ascii="Trebuchet MS" w:hAnsi="Trebuchet MS"/>
          <w:sz w:val="24"/>
          <w:szCs w:val="24"/>
        </w:rPr>
        <w:t>aufge</w:t>
      </w:r>
      <w:proofErr w:type="spellEnd"/>
      <w:r w:rsidR="00DD3D63">
        <w:rPr>
          <w:rFonts w:ascii="Trebuchet MS" w:hAnsi="Trebuchet MS"/>
          <w:sz w:val="24"/>
          <w:szCs w:val="24"/>
        </w:rPr>
        <w:t>-</w:t>
      </w:r>
      <w:r>
        <w:rPr>
          <w:rFonts w:ascii="Trebuchet MS" w:hAnsi="Trebuchet MS"/>
          <w:sz w:val="24"/>
          <w:szCs w:val="24"/>
        </w:rPr>
        <w:t>griffen wurde, eine stärkere Verknüpfung m</w:t>
      </w:r>
      <w:r w:rsidR="00DD3D63">
        <w:rPr>
          <w:rFonts w:ascii="Trebuchet MS" w:hAnsi="Trebuchet MS"/>
          <w:sz w:val="24"/>
          <w:szCs w:val="24"/>
        </w:rPr>
        <w:t>it dem Allgemeinen Gleichbehand</w:t>
      </w:r>
      <w:r>
        <w:rPr>
          <w:rFonts w:ascii="Trebuchet MS" w:hAnsi="Trebuchet MS"/>
          <w:sz w:val="24"/>
          <w:szCs w:val="24"/>
        </w:rPr>
        <w:t>lungs</w:t>
      </w:r>
      <w:r w:rsidR="00DD3D63">
        <w:rPr>
          <w:rFonts w:ascii="Trebuchet MS" w:hAnsi="Trebuchet MS"/>
          <w:sz w:val="24"/>
          <w:szCs w:val="24"/>
        </w:rPr>
        <w:t>-</w:t>
      </w:r>
      <w:r>
        <w:rPr>
          <w:rFonts w:ascii="Trebuchet MS" w:hAnsi="Trebuchet MS"/>
          <w:sz w:val="24"/>
          <w:szCs w:val="24"/>
        </w:rPr>
        <w:t>gesetz (AGG) herzustellen – auch durch gleichzeitige Überarbeitung und Weiter</w:t>
      </w:r>
      <w:r w:rsidR="00DD3D63">
        <w:rPr>
          <w:rFonts w:ascii="Trebuchet MS" w:hAnsi="Trebuchet MS"/>
          <w:sz w:val="24"/>
          <w:szCs w:val="24"/>
        </w:rPr>
        <w:t>-</w:t>
      </w:r>
      <w:r>
        <w:rPr>
          <w:rFonts w:ascii="Trebuchet MS" w:hAnsi="Trebuchet MS"/>
          <w:sz w:val="24"/>
          <w:szCs w:val="24"/>
        </w:rPr>
        <w:t>entwicklung des AGG –, um den Diskriminierungsschutz für Menschen mit Behinderungen zu stärken, gerade im Hinblick auf etwaige Mehrfach</w:t>
      </w:r>
      <w:r w:rsidR="00DD3D63">
        <w:rPr>
          <w:rFonts w:ascii="Trebuchet MS" w:hAnsi="Trebuchet MS"/>
          <w:sz w:val="24"/>
          <w:szCs w:val="24"/>
        </w:rPr>
        <w:t>-</w:t>
      </w:r>
      <w:r>
        <w:rPr>
          <w:rFonts w:ascii="Trebuchet MS" w:hAnsi="Trebuchet MS"/>
          <w:sz w:val="24"/>
          <w:szCs w:val="24"/>
        </w:rPr>
        <w:t>diskriminierungen. Ähnliches gilt für einzelne Spezialgesetze wie das Signatur-, das E-</w:t>
      </w:r>
      <w:proofErr w:type="spellStart"/>
      <w:r>
        <w:rPr>
          <w:rFonts w:ascii="Trebuchet MS" w:hAnsi="Trebuchet MS"/>
          <w:sz w:val="24"/>
          <w:szCs w:val="24"/>
        </w:rPr>
        <w:t>Government</w:t>
      </w:r>
      <w:proofErr w:type="spellEnd"/>
      <w:r>
        <w:rPr>
          <w:rFonts w:ascii="Trebuchet MS" w:hAnsi="Trebuchet MS"/>
          <w:sz w:val="24"/>
          <w:szCs w:val="24"/>
        </w:rPr>
        <w:t>- oder auch das De-Mail-Gesetz.</w:t>
      </w:r>
    </w:p>
    <w:p w:rsidR="008F1EA7" w:rsidRPr="00DD3D63" w:rsidRDefault="008F1EA7" w:rsidP="00C55FA9">
      <w:pPr>
        <w:spacing w:line="360" w:lineRule="auto"/>
        <w:jc w:val="both"/>
        <w:rPr>
          <w:rFonts w:ascii="Trebuchet MS" w:hAnsi="Trebuchet MS"/>
          <w:sz w:val="10"/>
          <w:szCs w:val="10"/>
        </w:rPr>
      </w:pPr>
    </w:p>
    <w:p w:rsidR="00DD3D63" w:rsidRDefault="00DD3D63" w:rsidP="00C55FA9">
      <w:pPr>
        <w:spacing w:line="360" w:lineRule="auto"/>
        <w:jc w:val="both"/>
        <w:rPr>
          <w:rFonts w:ascii="Trebuchet MS" w:hAnsi="Trebuchet MS"/>
          <w:sz w:val="24"/>
          <w:szCs w:val="24"/>
        </w:rPr>
      </w:pPr>
      <w:r>
        <w:rPr>
          <w:rFonts w:ascii="Trebuchet MS" w:hAnsi="Trebuchet MS"/>
          <w:sz w:val="24"/>
          <w:szCs w:val="24"/>
        </w:rPr>
        <w:t>Gerade im Hinblick auf die Ergebnisse aus der vorausgegangenen aufwendigen Evaluation des Behindertengleichstellungsgesetzes und vor allem die im Abschluss-bericht enthaltenen Empfehlungen erfüllt der vorliegende Entwurf die hieraus resultierenden Erwartungen bei weitem nicht.</w:t>
      </w:r>
    </w:p>
    <w:p w:rsidR="000C62F7" w:rsidRDefault="000C62F7" w:rsidP="00C55FA9">
      <w:pPr>
        <w:spacing w:line="360" w:lineRule="auto"/>
        <w:jc w:val="both"/>
        <w:rPr>
          <w:rFonts w:ascii="Trebuchet MS" w:hAnsi="Trebuchet MS"/>
          <w:sz w:val="24"/>
          <w:szCs w:val="24"/>
        </w:rPr>
      </w:pPr>
    </w:p>
    <w:p w:rsidR="009E1CAF" w:rsidRDefault="009E1CAF" w:rsidP="00C55FA9">
      <w:pPr>
        <w:spacing w:line="360" w:lineRule="auto"/>
        <w:jc w:val="both"/>
        <w:rPr>
          <w:rFonts w:ascii="Trebuchet MS" w:hAnsi="Trebuchet MS"/>
          <w:sz w:val="24"/>
          <w:szCs w:val="24"/>
        </w:rPr>
      </w:pPr>
      <w:r>
        <w:rPr>
          <w:rFonts w:ascii="Trebuchet MS" w:hAnsi="Trebuchet MS"/>
          <w:sz w:val="24"/>
          <w:szCs w:val="24"/>
        </w:rPr>
        <w:lastRenderedPageBreak/>
        <w:t xml:space="preserve">Der Entwurf </w:t>
      </w:r>
      <w:r w:rsidR="00CE7A4D">
        <w:rPr>
          <w:rFonts w:ascii="Trebuchet MS" w:hAnsi="Trebuchet MS"/>
          <w:sz w:val="24"/>
          <w:szCs w:val="24"/>
        </w:rPr>
        <w:t>beinhaltet in erster Linie Änderungen des Beh</w:t>
      </w:r>
      <w:r w:rsidR="00775860">
        <w:rPr>
          <w:rFonts w:ascii="Trebuchet MS" w:hAnsi="Trebuchet MS"/>
          <w:sz w:val="24"/>
          <w:szCs w:val="24"/>
        </w:rPr>
        <w:t xml:space="preserve">indertengleichstellungs-gesetzes (Artikel 1 und 2). Artikel 3 bis 7 </w:t>
      </w:r>
      <w:r w:rsidR="00FC1FB2">
        <w:rPr>
          <w:rFonts w:ascii="Trebuchet MS" w:hAnsi="Trebuchet MS"/>
          <w:sz w:val="24"/>
          <w:szCs w:val="24"/>
        </w:rPr>
        <w:t>enthalte</w:t>
      </w:r>
      <w:r w:rsidR="00775860">
        <w:rPr>
          <w:rFonts w:ascii="Trebuchet MS" w:hAnsi="Trebuchet MS"/>
          <w:sz w:val="24"/>
          <w:szCs w:val="24"/>
        </w:rPr>
        <w:t xml:space="preserve">n </w:t>
      </w:r>
      <w:r w:rsidR="00FC1FB2">
        <w:rPr>
          <w:rFonts w:ascii="Trebuchet MS" w:hAnsi="Trebuchet MS"/>
          <w:sz w:val="24"/>
          <w:szCs w:val="24"/>
        </w:rPr>
        <w:t xml:space="preserve">dagegen </w:t>
      </w:r>
      <w:r w:rsidR="00775860">
        <w:rPr>
          <w:rFonts w:ascii="Trebuchet MS" w:hAnsi="Trebuchet MS"/>
          <w:sz w:val="24"/>
          <w:szCs w:val="24"/>
        </w:rPr>
        <w:t xml:space="preserve">vornehmlich </w:t>
      </w:r>
      <w:r w:rsidR="00AE604B">
        <w:rPr>
          <w:rFonts w:ascii="Trebuchet MS" w:hAnsi="Trebuchet MS"/>
          <w:sz w:val="24"/>
          <w:szCs w:val="24"/>
        </w:rPr>
        <w:t xml:space="preserve">nur </w:t>
      </w:r>
      <w:r w:rsidR="00775860">
        <w:rPr>
          <w:rFonts w:ascii="Trebuchet MS" w:hAnsi="Trebuchet MS"/>
          <w:sz w:val="24"/>
          <w:szCs w:val="24"/>
        </w:rPr>
        <w:t xml:space="preserve">redaktionelle Änderungen </w:t>
      </w:r>
      <w:r w:rsidR="00FC1FB2">
        <w:rPr>
          <w:rFonts w:ascii="Trebuchet MS" w:hAnsi="Trebuchet MS"/>
          <w:sz w:val="24"/>
          <w:szCs w:val="24"/>
        </w:rPr>
        <w:t xml:space="preserve">anderer Gesetze </w:t>
      </w:r>
      <w:r w:rsidR="00775860">
        <w:rPr>
          <w:rFonts w:ascii="Trebuchet MS" w:hAnsi="Trebuchet MS"/>
          <w:sz w:val="24"/>
          <w:szCs w:val="24"/>
        </w:rPr>
        <w:t>bzw. Regelungen zum Inkrafttreten.</w:t>
      </w:r>
      <w:r w:rsidR="00CE7A4D">
        <w:rPr>
          <w:rFonts w:ascii="Trebuchet MS" w:hAnsi="Trebuchet MS"/>
          <w:sz w:val="24"/>
          <w:szCs w:val="24"/>
        </w:rPr>
        <w:t xml:space="preserve"> </w:t>
      </w:r>
      <w:r w:rsidR="00775860">
        <w:rPr>
          <w:rFonts w:ascii="Trebuchet MS" w:hAnsi="Trebuchet MS"/>
          <w:sz w:val="24"/>
          <w:szCs w:val="24"/>
        </w:rPr>
        <w:t>Insoweit beschränkt sich die vorliegende Stellungnahme auf die geplanten Änderungen der einzelnen Normen des Behindertengleichstellungsgesetzes:</w:t>
      </w:r>
    </w:p>
    <w:p w:rsidR="00C55FA9" w:rsidRDefault="00C55FA9" w:rsidP="00C55FA9">
      <w:pPr>
        <w:spacing w:line="360" w:lineRule="auto"/>
        <w:jc w:val="both"/>
        <w:rPr>
          <w:rFonts w:ascii="Trebuchet MS" w:hAnsi="Trebuchet MS"/>
          <w:b/>
          <w:sz w:val="24"/>
          <w:szCs w:val="24"/>
        </w:rPr>
      </w:pPr>
    </w:p>
    <w:p w:rsidR="00C55FA9" w:rsidRDefault="00C55FA9" w:rsidP="00C55FA9">
      <w:pPr>
        <w:spacing w:line="360" w:lineRule="auto"/>
        <w:jc w:val="both"/>
        <w:rPr>
          <w:rFonts w:ascii="Trebuchet MS" w:hAnsi="Trebuchet MS"/>
          <w:b/>
          <w:sz w:val="24"/>
          <w:szCs w:val="24"/>
        </w:rPr>
      </w:pPr>
    </w:p>
    <w:p w:rsidR="006B2C62" w:rsidRPr="008C7473" w:rsidRDefault="006B2C62" w:rsidP="00C55FA9">
      <w:pPr>
        <w:spacing w:line="360" w:lineRule="auto"/>
        <w:jc w:val="both"/>
        <w:rPr>
          <w:rFonts w:ascii="Trebuchet MS" w:hAnsi="Trebuchet MS"/>
          <w:b/>
          <w:sz w:val="24"/>
          <w:szCs w:val="24"/>
        </w:rPr>
      </w:pPr>
      <w:r w:rsidRPr="008C7473">
        <w:rPr>
          <w:rFonts w:ascii="Trebuchet MS" w:hAnsi="Trebuchet MS"/>
          <w:b/>
          <w:sz w:val="24"/>
          <w:szCs w:val="24"/>
        </w:rPr>
        <w:t>Zu § 1</w:t>
      </w:r>
      <w:r w:rsidR="00CC1695" w:rsidRPr="008C7473">
        <w:rPr>
          <w:rFonts w:ascii="Trebuchet MS" w:hAnsi="Trebuchet MS"/>
          <w:b/>
          <w:sz w:val="24"/>
          <w:szCs w:val="24"/>
        </w:rPr>
        <w:t xml:space="preserve"> BGG</w:t>
      </w:r>
      <w:r w:rsidR="00AE604B">
        <w:rPr>
          <w:rFonts w:ascii="Trebuchet MS" w:hAnsi="Trebuchet MS"/>
          <w:b/>
          <w:sz w:val="24"/>
          <w:szCs w:val="24"/>
        </w:rPr>
        <w:t xml:space="preserve"> – Ziel und Verantwortung der Träger öffentlicher Gewalt / Geltungs</w:t>
      </w:r>
      <w:r w:rsidR="00C86368">
        <w:rPr>
          <w:rFonts w:ascii="Trebuchet MS" w:hAnsi="Trebuchet MS"/>
          <w:b/>
          <w:sz w:val="24"/>
          <w:szCs w:val="24"/>
        </w:rPr>
        <w:t>-</w:t>
      </w:r>
      <w:r w:rsidR="00AE604B">
        <w:rPr>
          <w:rFonts w:ascii="Trebuchet MS" w:hAnsi="Trebuchet MS"/>
          <w:b/>
          <w:sz w:val="24"/>
          <w:szCs w:val="24"/>
        </w:rPr>
        <w:t>bereich</w:t>
      </w:r>
      <w:r w:rsidRPr="008C7473">
        <w:rPr>
          <w:rFonts w:ascii="Trebuchet MS" w:hAnsi="Trebuchet MS"/>
          <w:b/>
          <w:sz w:val="24"/>
          <w:szCs w:val="24"/>
        </w:rPr>
        <w:t>:</w:t>
      </w:r>
    </w:p>
    <w:p w:rsidR="006B2C62" w:rsidRPr="00CC1695" w:rsidRDefault="006B2C62" w:rsidP="00C55FA9">
      <w:pPr>
        <w:spacing w:line="360" w:lineRule="auto"/>
        <w:jc w:val="both"/>
        <w:rPr>
          <w:rFonts w:ascii="Trebuchet MS" w:hAnsi="Trebuchet MS"/>
          <w:sz w:val="10"/>
          <w:szCs w:val="10"/>
        </w:rPr>
      </w:pPr>
    </w:p>
    <w:p w:rsidR="00AB432A" w:rsidRDefault="00AB432A" w:rsidP="00C55FA9">
      <w:pPr>
        <w:spacing w:line="360" w:lineRule="auto"/>
        <w:jc w:val="both"/>
        <w:rPr>
          <w:rFonts w:ascii="Trebuchet MS" w:hAnsi="Trebuchet MS"/>
          <w:sz w:val="24"/>
          <w:szCs w:val="24"/>
        </w:rPr>
      </w:pPr>
      <w:r>
        <w:rPr>
          <w:rFonts w:ascii="Trebuchet MS" w:hAnsi="Trebuchet MS"/>
          <w:sz w:val="24"/>
          <w:szCs w:val="24"/>
        </w:rPr>
        <w:t>Der neu hinzugenommene Begriff „Geltungsbereich“</w:t>
      </w:r>
      <w:r w:rsidR="00480914">
        <w:rPr>
          <w:rFonts w:ascii="Trebuchet MS" w:hAnsi="Trebuchet MS"/>
          <w:sz w:val="24"/>
          <w:szCs w:val="24"/>
        </w:rPr>
        <w:t xml:space="preserve"> in der Überschrift </w:t>
      </w:r>
      <w:r w:rsidR="007A0A7B">
        <w:rPr>
          <w:rFonts w:ascii="Trebuchet MS" w:hAnsi="Trebuchet MS"/>
          <w:sz w:val="24"/>
          <w:szCs w:val="24"/>
        </w:rPr>
        <w:t>der Klartext-Fassung suggeriert</w:t>
      </w:r>
      <w:r w:rsidR="00146B9B">
        <w:rPr>
          <w:rFonts w:ascii="Trebuchet MS" w:hAnsi="Trebuchet MS"/>
          <w:sz w:val="24"/>
          <w:szCs w:val="24"/>
        </w:rPr>
        <w:t xml:space="preserve">, in sachlicher Hinsicht </w:t>
      </w:r>
      <w:r w:rsidR="00CC1695">
        <w:rPr>
          <w:rFonts w:ascii="Trebuchet MS" w:hAnsi="Trebuchet MS"/>
          <w:sz w:val="24"/>
          <w:szCs w:val="24"/>
        </w:rPr>
        <w:t>könne sich der Anwendungs</w:t>
      </w:r>
      <w:r w:rsidR="00D82B7E">
        <w:rPr>
          <w:rFonts w:ascii="Trebuchet MS" w:hAnsi="Trebuchet MS"/>
          <w:sz w:val="24"/>
          <w:szCs w:val="24"/>
        </w:rPr>
        <w:t>-</w:t>
      </w:r>
      <w:r w:rsidR="00CC1695">
        <w:rPr>
          <w:rFonts w:ascii="Trebuchet MS" w:hAnsi="Trebuchet MS"/>
          <w:sz w:val="24"/>
          <w:szCs w:val="24"/>
        </w:rPr>
        <w:t>bereich des BGG</w:t>
      </w:r>
      <w:r w:rsidR="00146B9B">
        <w:rPr>
          <w:rFonts w:ascii="Trebuchet MS" w:hAnsi="Trebuchet MS"/>
          <w:sz w:val="24"/>
          <w:szCs w:val="24"/>
        </w:rPr>
        <w:t xml:space="preserve"> </w:t>
      </w:r>
      <w:r w:rsidR="007A0A7B">
        <w:rPr>
          <w:rFonts w:ascii="Trebuchet MS" w:hAnsi="Trebuchet MS"/>
          <w:sz w:val="24"/>
          <w:szCs w:val="24"/>
        </w:rPr>
        <w:t xml:space="preserve">von vornherein </w:t>
      </w:r>
      <w:r w:rsidR="00CC1695">
        <w:rPr>
          <w:rFonts w:ascii="Trebuchet MS" w:hAnsi="Trebuchet MS"/>
          <w:sz w:val="24"/>
          <w:szCs w:val="24"/>
        </w:rPr>
        <w:t xml:space="preserve">nur </w:t>
      </w:r>
      <w:r w:rsidR="00146B9B">
        <w:rPr>
          <w:rFonts w:ascii="Trebuchet MS" w:hAnsi="Trebuchet MS"/>
          <w:sz w:val="24"/>
          <w:szCs w:val="24"/>
        </w:rPr>
        <w:t>auf d</w:t>
      </w:r>
      <w:r w:rsidR="00CC1695">
        <w:rPr>
          <w:rFonts w:ascii="Trebuchet MS" w:hAnsi="Trebuchet MS"/>
          <w:sz w:val="24"/>
          <w:szCs w:val="24"/>
        </w:rPr>
        <w:t>ie</w:t>
      </w:r>
      <w:r w:rsidR="00146B9B">
        <w:rPr>
          <w:rFonts w:ascii="Trebuchet MS" w:hAnsi="Trebuchet MS"/>
          <w:sz w:val="24"/>
          <w:szCs w:val="24"/>
        </w:rPr>
        <w:t xml:space="preserve"> </w:t>
      </w:r>
      <w:r w:rsidR="00155B22">
        <w:rPr>
          <w:rFonts w:ascii="Trebuchet MS" w:hAnsi="Trebuchet MS"/>
          <w:sz w:val="24"/>
          <w:szCs w:val="24"/>
        </w:rPr>
        <w:t xml:space="preserve">öffentlich-rechtliche Verwaltung des Bundes </w:t>
      </w:r>
      <w:r w:rsidR="00CC1695">
        <w:rPr>
          <w:rFonts w:ascii="Trebuchet MS" w:hAnsi="Trebuchet MS"/>
          <w:sz w:val="24"/>
          <w:szCs w:val="24"/>
        </w:rPr>
        <w:t>erstrecken</w:t>
      </w:r>
      <w:r w:rsidR="007A0A7B">
        <w:rPr>
          <w:rFonts w:ascii="Trebuchet MS" w:hAnsi="Trebuchet MS"/>
          <w:sz w:val="24"/>
          <w:szCs w:val="24"/>
        </w:rPr>
        <w:t xml:space="preserve"> und </w:t>
      </w:r>
      <w:r w:rsidR="00CC1695">
        <w:rPr>
          <w:rFonts w:ascii="Trebuchet MS" w:hAnsi="Trebuchet MS"/>
          <w:sz w:val="24"/>
          <w:szCs w:val="24"/>
        </w:rPr>
        <w:t>private Anbieter von Gütern und Dienstleistungen</w:t>
      </w:r>
      <w:r w:rsidR="007A0A7B">
        <w:rPr>
          <w:rFonts w:ascii="Trebuchet MS" w:hAnsi="Trebuchet MS"/>
          <w:sz w:val="24"/>
          <w:szCs w:val="24"/>
        </w:rPr>
        <w:t xml:space="preserve"> könnten</w:t>
      </w:r>
      <w:r w:rsidR="00CC1695">
        <w:rPr>
          <w:rFonts w:ascii="Trebuchet MS" w:hAnsi="Trebuchet MS"/>
          <w:sz w:val="24"/>
          <w:szCs w:val="24"/>
        </w:rPr>
        <w:t xml:space="preserve"> </w:t>
      </w:r>
      <w:r w:rsidR="00777F96">
        <w:rPr>
          <w:rFonts w:ascii="Trebuchet MS" w:hAnsi="Trebuchet MS"/>
          <w:sz w:val="24"/>
          <w:szCs w:val="24"/>
        </w:rPr>
        <w:t xml:space="preserve">schon </w:t>
      </w:r>
      <w:r w:rsidR="007A0A7B">
        <w:rPr>
          <w:rFonts w:ascii="Trebuchet MS" w:hAnsi="Trebuchet MS"/>
          <w:sz w:val="24"/>
          <w:szCs w:val="24"/>
        </w:rPr>
        <w:t>begrifflich</w:t>
      </w:r>
      <w:r w:rsidR="00777F96">
        <w:rPr>
          <w:rFonts w:ascii="Trebuchet MS" w:hAnsi="Trebuchet MS"/>
          <w:sz w:val="24"/>
          <w:szCs w:val="24"/>
        </w:rPr>
        <w:t xml:space="preserve"> </w:t>
      </w:r>
      <w:r w:rsidR="007A0A7B">
        <w:rPr>
          <w:rFonts w:ascii="Trebuchet MS" w:hAnsi="Trebuchet MS"/>
          <w:sz w:val="24"/>
          <w:szCs w:val="24"/>
        </w:rPr>
        <w:t>vom</w:t>
      </w:r>
      <w:r w:rsidR="00CC1695">
        <w:rPr>
          <w:rFonts w:ascii="Trebuchet MS" w:hAnsi="Trebuchet MS"/>
          <w:sz w:val="24"/>
          <w:szCs w:val="24"/>
        </w:rPr>
        <w:t xml:space="preserve"> </w:t>
      </w:r>
      <w:r w:rsidR="00F2631C">
        <w:rPr>
          <w:rFonts w:ascii="Trebuchet MS" w:hAnsi="Trebuchet MS"/>
          <w:sz w:val="24"/>
          <w:szCs w:val="24"/>
        </w:rPr>
        <w:t xml:space="preserve">Adressatenkreis </w:t>
      </w:r>
      <w:r w:rsidR="00CC1695">
        <w:rPr>
          <w:rFonts w:ascii="Trebuchet MS" w:hAnsi="Trebuchet MS"/>
          <w:sz w:val="24"/>
          <w:szCs w:val="24"/>
        </w:rPr>
        <w:t xml:space="preserve">des Gesetzes </w:t>
      </w:r>
      <w:r w:rsidR="007A0A7B">
        <w:rPr>
          <w:rFonts w:ascii="Trebuchet MS" w:hAnsi="Trebuchet MS"/>
          <w:sz w:val="24"/>
          <w:szCs w:val="24"/>
        </w:rPr>
        <w:t>nicht erfasst werden</w:t>
      </w:r>
      <w:r w:rsidR="00CC1695">
        <w:rPr>
          <w:rFonts w:ascii="Trebuchet MS" w:hAnsi="Trebuchet MS"/>
          <w:sz w:val="24"/>
          <w:szCs w:val="24"/>
        </w:rPr>
        <w:t>.</w:t>
      </w:r>
      <w:r w:rsidR="007A0A7B">
        <w:rPr>
          <w:rFonts w:ascii="Trebuchet MS" w:hAnsi="Trebuchet MS"/>
          <w:sz w:val="24"/>
          <w:szCs w:val="24"/>
        </w:rPr>
        <w:t xml:space="preserve"> Das ist jedoch </w:t>
      </w:r>
      <w:r w:rsidR="00D82B7E">
        <w:rPr>
          <w:rFonts w:ascii="Trebuchet MS" w:hAnsi="Trebuchet MS"/>
          <w:sz w:val="24"/>
          <w:szCs w:val="24"/>
        </w:rPr>
        <w:t xml:space="preserve">zweifelsfrei </w:t>
      </w:r>
      <w:r w:rsidR="007A0A7B">
        <w:rPr>
          <w:rFonts w:ascii="Trebuchet MS" w:hAnsi="Trebuchet MS"/>
          <w:sz w:val="24"/>
          <w:szCs w:val="24"/>
        </w:rPr>
        <w:t>nicht der Fall</w:t>
      </w:r>
      <w:r w:rsidR="00D82B7E">
        <w:rPr>
          <w:rFonts w:ascii="Trebuchet MS" w:hAnsi="Trebuchet MS"/>
          <w:sz w:val="24"/>
          <w:szCs w:val="24"/>
        </w:rPr>
        <w:t>; d</w:t>
      </w:r>
      <w:r w:rsidR="007A0A7B">
        <w:rPr>
          <w:rFonts w:ascii="Trebuchet MS" w:hAnsi="Trebuchet MS"/>
          <w:sz w:val="24"/>
          <w:szCs w:val="24"/>
        </w:rPr>
        <w:t>em steht bereits die Tatsache entgegen, dass die Zielvereinbarungen mit der Privatwirtschaft weiterhin in § 5 BGG verankert sind. Es wird</w:t>
      </w:r>
      <w:r w:rsidR="00CC1695">
        <w:rPr>
          <w:rFonts w:ascii="Trebuchet MS" w:hAnsi="Trebuchet MS"/>
          <w:sz w:val="24"/>
          <w:szCs w:val="24"/>
        </w:rPr>
        <w:t xml:space="preserve"> daher eine </w:t>
      </w:r>
      <w:r w:rsidR="00777F96">
        <w:rPr>
          <w:rFonts w:ascii="Trebuchet MS" w:hAnsi="Trebuchet MS"/>
          <w:sz w:val="24"/>
          <w:szCs w:val="24"/>
        </w:rPr>
        <w:t xml:space="preserve">ersatzlose </w:t>
      </w:r>
      <w:r w:rsidR="00CC1695">
        <w:rPr>
          <w:rFonts w:ascii="Trebuchet MS" w:hAnsi="Trebuchet MS"/>
          <w:sz w:val="24"/>
          <w:szCs w:val="24"/>
        </w:rPr>
        <w:t xml:space="preserve">Streichung des Begriffs „Geltungsbereich“ </w:t>
      </w:r>
      <w:r w:rsidR="00D82B7E">
        <w:rPr>
          <w:rFonts w:ascii="Trebuchet MS" w:hAnsi="Trebuchet MS"/>
          <w:sz w:val="24"/>
          <w:szCs w:val="24"/>
        </w:rPr>
        <w:t>oder aber zumindest die Überschrift des Referentenentwurfs – „Ziel und Verantwortung der Träger öffentlicher Gewalt“ – befürwortet.</w:t>
      </w:r>
    </w:p>
    <w:p w:rsidR="00CC1695" w:rsidRDefault="00CC1695" w:rsidP="00C55FA9">
      <w:pPr>
        <w:spacing w:line="360" w:lineRule="auto"/>
        <w:jc w:val="both"/>
        <w:rPr>
          <w:rFonts w:ascii="Trebuchet MS" w:hAnsi="Trebuchet MS"/>
          <w:sz w:val="10"/>
          <w:szCs w:val="10"/>
        </w:rPr>
      </w:pPr>
    </w:p>
    <w:p w:rsidR="00D82B7E" w:rsidRDefault="007E0783" w:rsidP="00C55FA9">
      <w:pPr>
        <w:spacing w:line="360" w:lineRule="auto"/>
        <w:jc w:val="both"/>
        <w:rPr>
          <w:rFonts w:ascii="Trebuchet MS" w:hAnsi="Trebuchet MS"/>
          <w:sz w:val="24"/>
          <w:szCs w:val="24"/>
        </w:rPr>
      </w:pPr>
      <w:r>
        <w:rPr>
          <w:rFonts w:ascii="Trebuchet MS" w:hAnsi="Trebuchet MS"/>
          <w:sz w:val="24"/>
          <w:szCs w:val="24"/>
        </w:rPr>
        <w:t>Dessen ungeachtet stellt sich die</w:t>
      </w:r>
      <w:r w:rsidR="00D82B7E">
        <w:rPr>
          <w:rFonts w:ascii="Trebuchet MS" w:hAnsi="Trebuchet MS"/>
          <w:sz w:val="24"/>
          <w:szCs w:val="24"/>
        </w:rPr>
        <w:t xml:space="preserve"> Tatsache, dass privatwirtschaftliche Betriebe und Unternehmen inhaltlich nicht erfasst werden,</w:t>
      </w:r>
      <w:r>
        <w:rPr>
          <w:rFonts w:ascii="Trebuchet MS" w:hAnsi="Trebuchet MS"/>
          <w:sz w:val="24"/>
          <w:szCs w:val="24"/>
        </w:rPr>
        <w:t xml:space="preserve"> als </w:t>
      </w:r>
      <w:r w:rsidR="003F29AB">
        <w:rPr>
          <w:rFonts w:ascii="Trebuchet MS" w:hAnsi="Trebuchet MS"/>
          <w:sz w:val="24"/>
          <w:szCs w:val="24"/>
        </w:rPr>
        <w:t xml:space="preserve">– wie eingangs bereits betont –eines der gravierendsten Defizite des Entwurfs dar. Gerade im Bereich der Privatwirtschaft ist Barrierefreiheit erforderlich, </w:t>
      </w:r>
      <w:r>
        <w:rPr>
          <w:rFonts w:ascii="Trebuchet MS" w:hAnsi="Trebuchet MS"/>
          <w:sz w:val="24"/>
          <w:szCs w:val="24"/>
        </w:rPr>
        <w:t>will man</w:t>
      </w:r>
      <w:r w:rsidR="003F29AB">
        <w:rPr>
          <w:rFonts w:ascii="Trebuchet MS" w:hAnsi="Trebuchet MS"/>
          <w:sz w:val="24"/>
          <w:szCs w:val="24"/>
        </w:rPr>
        <w:t xml:space="preserve"> die </w:t>
      </w:r>
      <w:r>
        <w:rPr>
          <w:rFonts w:ascii="Trebuchet MS" w:hAnsi="Trebuchet MS"/>
          <w:sz w:val="24"/>
          <w:szCs w:val="24"/>
        </w:rPr>
        <w:t>angestrebte Teilhabe von Menschen mit Behinderungen, wie sie insbesondere von politischer Seite, aber durchaus auch von Teilen der Wirtschaft immer wieder hervorgehoben wird, tatsächlich erreichen. Eine entsprechend klare Kritik äußerte auch der UN-Fachausschuss in seinen Abschließenden Bemerkungen vom 17. April 2015 (CRPD/C/DEU</w:t>
      </w:r>
      <w:r w:rsidR="00285318">
        <w:rPr>
          <w:rFonts w:ascii="Trebuchet MS" w:hAnsi="Trebuchet MS"/>
          <w:sz w:val="24"/>
          <w:szCs w:val="24"/>
        </w:rPr>
        <w:t xml:space="preserve">/CO/1) und forderte Deutschland hierin eindeutig zur Verpflichtung privater Unternehmen zur Barrierefreiheit auf. Eine Umsetzung dieser Vorgabe außerhalb des BGG in einem anderen Gesetz erscheint jedoch sinnwidrig und unlogisch, weshalb eine </w:t>
      </w:r>
      <w:r w:rsidR="00F96609">
        <w:rPr>
          <w:rFonts w:ascii="Trebuchet MS" w:hAnsi="Trebuchet MS"/>
          <w:sz w:val="24"/>
          <w:szCs w:val="24"/>
        </w:rPr>
        <w:t>B</w:t>
      </w:r>
      <w:r w:rsidR="00285318">
        <w:rPr>
          <w:rFonts w:ascii="Trebuchet MS" w:hAnsi="Trebuchet MS"/>
          <w:sz w:val="24"/>
          <w:szCs w:val="24"/>
        </w:rPr>
        <w:t>erücksichtigung</w:t>
      </w:r>
      <w:r w:rsidR="000F28F9">
        <w:rPr>
          <w:rFonts w:ascii="Trebuchet MS" w:hAnsi="Trebuchet MS"/>
          <w:sz w:val="24"/>
          <w:szCs w:val="24"/>
        </w:rPr>
        <w:t xml:space="preserve"> gerade</w:t>
      </w:r>
      <w:r w:rsidR="00285318">
        <w:rPr>
          <w:rFonts w:ascii="Trebuchet MS" w:hAnsi="Trebuchet MS"/>
          <w:sz w:val="24"/>
          <w:szCs w:val="24"/>
        </w:rPr>
        <w:t xml:space="preserve"> im Rahmen der jetzigen Überarbeitung des BGG </w:t>
      </w:r>
      <w:r w:rsidR="00F96609">
        <w:rPr>
          <w:rFonts w:ascii="Trebuchet MS" w:hAnsi="Trebuchet MS"/>
          <w:sz w:val="24"/>
          <w:szCs w:val="24"/>
        </w:rPr>
        <w:t xml:space="preserve">unverzichtbar </w:t>
      </w:r>
      <w:r w:rsidR="00FC1FB2">
        <w:rPr>
          <w:rFonts w:ascii="Trebuchet MS" w:hAnsi="Trebuchet MS"/>
          <w:sz w:val="24"/>
          <w:szCs w:val="24"/>
        </w:rPr>
        <w:t>ist</w:t>
      </w:r>
      <w:r w:rsidR="00F96609">
        <w:rPr>
          <w:rFonts w:ascii="Trebuchet MS" w:hAnsi="Trebuchet MS"/>
          <w:sz w:val="24"/>
          <w:szCs w:val="24"/>
        </w:rPr>
        <w:t xml:space="preserve">. </w:t>
      </w:r>
    </w:p>
    <w:p w:rsidR="00F96609" w:rsidRPr="00F96609" w:rsidRDefault="00F96609" w:rsidP="00C55FA9">
      <w:pPr>
        <w:spacing w:line="360" w:lineRule="auto"/>
        <w:jc w:val="both"/>
        <w:rPr>
          <w:rFonts w:ascii="Trebuchet MS" w:hAnsi="Trebuchet MS"/>
          <w:sz w:val="10"/>
          <w:szCs w:val="10"/>
        </w:rPr>
      </w:pPr>
    </w:p>
    <w:p w:rsidR="007E0783" w:rsidRDefault="00F96609" w:rsidP="00C55FA9">
      <w:pPr>
        <w:spacing w:line="360" w:lineRule="auto"/>
        <w:jc w:val="both"/>
        <w:rPr>
          <w:rFonts w:ascii="Trebuchet MS" w:hAnsi="Trebuchet MS"/>
          <w:sz w:val="24"/>
          <w:szCs w:val="24"/>
        </w:rPr>
      </w:pPr>
      <w:r>
        <w:rPr>
          <w:rFonts w:ascii="Trebuchet MS" w:hAnsi="Trebuchet MS"/>
          <w:sz w:val="24"/>
          <w:szCs w:val="24"/>
        </w:rPr>
        <w:lastRenderedPageBreak/>
        <w:t xml:space="preserve">Dabei ist eine stufenweise Einbeziehung der Privatwirtschaft durchaus denkbar. </w:t>
      </w:r>
      <w:r w:rsidR="000F28F9">
        <w:rPr>
          <w:rFonts w:ascii="Trebuchet MS" w:hAnsi="Trebuchet MS"/>
          <w:sz w:val="24"/>
          <w:szCs w:val="24"/>
        </w:rPr>
        <w:t>Allerdings</w:t>
      </w:r>
      <w:r>
        <w:rPr>
          <w:rFonts w:ascii="Trebuchet MS" w:hAnsi="Trebuchet MS"/>
          <w:sz w:val="24"/>
          <w:szCs w:val="24"/>
        </w:rPr>
        <w:t xml:space="preserve"> </w:t>
      </w:r>
      <w:r w:rsidR="000F28F9">
        <w:rPr>
          <w:rFonts w:ascii="Trebuchet MS" w:hAnsi="Trebuchet MS"/>
          <w:sz w:val="24"/>
          <w:szCs w:val="24"/>
        </w:rPr>
        <w:t>müssen</w:t>
      </w:r>
      <w:r>
        <w:rPr>
          <w:rFonts w:ascii="Trebuchet MS" w:hAnsi="Trebuchet MS"/>
          <w:sz w:val="24"/>
          <w:szCs w:val="24"/>
        </w:rPr>
        <w:t xml:space="preserve"> </w:t>
      </w:r>
      <w:r w:rsidR="000F28F9">
        <w:rPr>
          <w:rFonts w:ascii="Trebuchet MS" w:hAnsi="Trebuchet MS"/>
          <w:sz w:val="24"/>
          <w:szCs w:val="24"/>
        </w:rPr>
        <w:t xml:space="preserve">dann </w:t>
      </w:r>
      <w:r>
        <w:rPr>
          <w:rFonts w:ascii="Trebuchet MS" w:hAnsi="Trebuchet MS"/>
          <w:sz w:val="24"/>
          <w:szCs w:val="24"/>
        </w:rPr>
        <w:t>gerade Unternehmen, die eine monopolähnliche Stellung einnehmen oder Produkte bzw. Dienstleistungen zur Daseinsvorsorge anbieten,</w:t>
      </w:r>
      <w:r w:rsidR="000F28F9">
        <w:rPr>
          <w:rFonts w:ascii="Trebuchet MS" w:hAnsi="Trebuchet MS"/>
          <w:sz w:val="24"/>
          <w:szCs w:val="24"/>
        </w:rPr>
        <w:t xml:space="preserve"> vorrangig</w:t>
      </w:r>
      <w:r>
        <w:rPr>
          <w:rFonts w:ascii="Trebuchet MS" w:hAnsi="Trebuchet MS"/>
          <w:sz w:val="24"/>
          <w:szCs w:val="24"/>
        </w:rPr>
        <w:t xml:space="preserve"> zur Schaffung von Barrierefreiheit verpflichtet</w:t>
      </w:r>
      <w:r w:rsidR="000F28F9">
        <w:rPr>
          <w:rFonts w:ascii="Trebuchet MS" w:hAnsi="Trebuchet MS"/>
          <w:sz w:val="24"/>
          <w:szCs w:val="24"/>
        </w:rPr>
        <w:t xml:space="preserve"> werden</w:t>
      </w:r>
      <w:r>
        <w:rPr>
          <w:rFonts w:ascii="Trebuchet MS" w:hAnsi="Trebuchet MS"/>
          <w:sz w:val="24"/>
          <w:szCs w:val="24"/>
        </w:rPr>
        <w:t xml:space="preserve"> – ähnlich wie beim privatrechtlichen Kontrahierungszwang -, um Menschen mit einer bestimmten Behinderungsart nicht von vornherein von einem Erwerb bzw. einer Nutzung dieser Leistungen auszuschließen. Zu denken ist dabei zum Beispiel an Banken, Versicherungen oder auch große Transportunternehmen,</w:t>
      </w:r>
      <w:r w:rsidR="00FC1FB2">
        <w:rPr>
          <w:rFonts w:ascii="Trebuchet MS" w:hAnsi="Trebuchet MS"/>
          <w:sz w:val="24"/>
          <w:szCs w:val="24"/>
        </w:rPr>
        <w:t xml:space="preserve"> insbesondere wenn diese</w:t>
      </w:r>
      <w:r>
        <w:rPr>
          <w:rFonts w:ascii="Trebuchet MS" w:hAnsi="Trebuchet MS"/>
          <w:sz w:val="24"/>
          <w:szCs w:val="24"/>
        </w:rPr>
        <w:t xml:space="preserve"> </w:t>
      </w:r>
      <w:r w:rsidR="00FC1FB2">
        <w:rPr>
          <w:rFonts w:ascii="Trebuchet MS" w:hAnsi="Trebuchet MS"/>
          <w:sz w:val="24"/>
          <w:szCs w:val="24"/>
        </w:rPr>
        <w:t>ihre</w:t>
      </w:r>
      <w:r>
        <w:rPr>
          <w:rFonts w:ascii="Trebuchet MS" w:hAnsi="Trebuchet MS"/>
          <w:sz w:val="24"/>
          <w:szCs w:val="24"/>
        </w:rPr>
        <w:t xml:space="preserve"> Güter und Dienstleistungen </w:t>
      </w:r>
      <w:r w:rsidR="000F28F9">
        <w:rPr>
          <w:rFonts w:ascii="Trebuchet MS" w:hAnsi="Trebuchet MS"/>
          <w:sz w:val="24"/>
          <w:szCs w:val="24"/>
        </w:rPr>
        <w:t xml:space="preserve">(fast) ausschließlich über das Internet anbieten, dieses aber </w:t>
      </w:r>
      <w:r w:rsidR="00FC1FB2">
        <w:rPr>
          <w:rFonts w:ascii="Trebuchet MS" w:hAnsi="Trebuchet MS"/>
          <w:sz w:val="24"/>
          <w:szCs w:val="24"/>
        </w:rPr>
        <w:t>vor allem</w:t>
      </w:r>
      <w:r w:rsidR="000F28F9">
        <w:rPr>
          <w:rFonts w:ascii="Trebuchet MS" w:hAnsi="Trebuchet MS"/>
          <w:sz w:val="24"/>
          <w:szCs w:val="24"/>
        </w:rPr>
        <w:t xml:space="preserve"> für Menschen mit Sehbehinderung mangels hinreichender Barrierefreiheit nicht nutzbar ist. Dem insoweit regelmäßig </w:t>
      </w:r>
      <w:r w:rsidR="007E0783">
        <w:rPr>
          <w:rFonts w:ascii="Trebuchet MS" w:hAnsi="Trebuchet MS"/>
          <w:sz w:val="24"/>
          <w:szCs w:val="24"/>
        </w:rPr>
        <w:t>hervorgebrachte</w:t>
      </w:r>
      <w:r w:rsidR="000F28F9">
        <w:rPr>
          <w:rFonts w:ascii="Trebuchet MS" w:hAnsi="Trebuchet MS"/>
          <w:sz w:val="24"/>
          <w:szCs w:val="24"/>
        </w:rPr>
        <w:t>n</w:t>
      </w:r>
      <w:r w:rsidR="007E0783">
        <w:rPr>
          <w:rFonts w:ascii="Trebuchet MS" w:hAnsi="Trebuchet MS"/>
          <w:sz w:val="24"/>
          <w:szCs w:val="24"/>
        </w:rPr>
        <w:t xml:space="preserve"> Gegenargument</w:t>
      </w:r>
      <w:r w:rsidR="000F28F9">
        <w:rPr>
          <w:rFonts w:ascii="Trebuchet MS" w:hAnsi="Trebuchet MS"/>
          <w:sz w:val="24"/>
          <w:szCs w:val="24"/>
        </w:rPr>
        <w:t xml:space="preserve"> angeblich zu hoher Kosten, kann bereits mit dem Hinweis auf die Erweiterung des potentiellen Kundenkreises entgegengetreten werden.</w:t>
      </w:r>
    </w:p>
    <w:p w:rsidR="00D82B7E" w:rsidRDefault="00D82B7E" w:rsidP="00C55FA9">
      <w:pPr>
        <w:spacing w:line="360" w:lineRule="auto"/>
        <w:jc w:val="both"/>
        <w:rPr>
          <w:rFonts w:ascii="Trebuchet MS" w:hAnsi="Trebuchet MS"/>
          <w:sz w:val="24"/>
          <w:szCs w:val="24"/>
        </w:rPr>
      </w:pPr>
    </w:p>
    <w:p w:rsidR="006F227C" w:rsidRDefault="00D82B7E" w:rsidP="006F227C">
      <w:pPr>
        <w:spacing w:line="360" w:lineRule="auto"/>
        <w:jc w:val="both"/>
        <w:rPr>
          <w:rFonts w:ascii="Trebuchet MS" w:hAnsi="Trebuchet MS"/>
          <w:sz w:val="24"/>
          <w:szCs w:val="24"/>
        </w:rPr>
      </w:pPr>
      <w:r>
        <w:rPr>
          <w:rFonts w:ascii="Trebuchet MS" w:hAnsi="Trebuchet MS"/>
          <w:sz w:val="24"/>
          <w:szCs w:val="24"/>
        </w:rPr>
        <w:t>Die BAG SELBSTHILFE hält die inhaltliche Erweiterung in den Abs. 2 und 3 bzw. die Verschiebung der entsprechenden Regelungen aus der bisherigen Vorschrift in § 7 für sinnvoll, da hier grundsätzliche Aspekte im Hinblick auf das Ziel des Gesetzes enthalten sind.</w:t>
      </w:r>
      <w:r w:rsidR="00086AC2">
        <w:rPr>
          <w:rFonts w:ascii="Trebuchet MS" w:hAnsi="Trebuchet MS"/>
          <w:sz w:val="24"/>
          <w:szCs w:val="24"/>
        </w:rPr>
        <w:t xml:space="preserve"> Dabei wird d</w:t>
      </w:r>
      <w:r w:rsidR="006F227C">
        <w:rPr>
          <w:rFonts w:ascii="Trebuchet MS" w:hAnsi="Trebuchet MS"/>
          <w:sz w:val="24"/>
          <w:szCs w:val="24"/>
        </w:rPr>
        <w:t xml:space="preserve">ie in Abs. 2 enthaltene Ergänzung (gegenüber der bisherigen Regelung in § 7 Abs. 1) </w:t>
      </w:r>
      <w:r w:rsidR="00D90D4C">
        <w:rPr>
          <w:rFonts w:ascii="Trebuchet MS" w:hAnsi="Trebuchet MS"/>
          <w:sz w:val="24"/>
          <w:szCs w:val="24"/>
        </w:rPr>
        <w:t xml:space="preserve">insoweit </w:t>
      </w:r>
      <w:r w:rsidR="006F227C">
        <w:rPr>
          <w:rFonts w:ascii="Trebuchet MS" w:hAnsi="Trebuchet MS"/>
          <w:sz w:val="24"/>
          <w:szCs w:val="24"/>
        </w:rPr>
        <w:t xml:space="preserve">begrüßt, </w:t>
      </w:r>
      <w:r w:rsidR="00D90D4C">
        <w:rPr>
          <w:rFonts w:ascii="Trebuchet MS" w:hAnsi="Trebuchet MS"/>
          <w:sz w:val="24"/>
          <w:szCs w:val="24"/>
        </w:rPr>
        <w:t>als</w:t>
      </w:r>
      <w:r w:rsidR="006F227C">
        <w:rPr>
          <w:rFonts w:ascii="Trebuchet MS" w:hAnsi="Trebuchet MS"/>
          <w:sz w:val="24"/>
          <w:szCs w:val="24"/>
        </w:rPr>
        <w:t xml:space="preserve"> sie klarstellt, dass es nicht auf die Institution „Einrichtung der Bundesverwaltung“ ankommt, sondern auf d</w:t>
      </w:r>
      <w:r w:rsidR="00D90D4C">
        <w:rPr>
          <w:rFonts w:ascii="Trebuchet MS" w:hAnsi="Trebuchet MS"/>
          <w:sz w:val="24"/>
          <w:szCs w:val="24"/>
        </w:rPr>
        <w:t>en damit verbundenen Tätigkeits</w:t>
      </w:r>
      <w:r w:rsidR="006F227C">
        <w:rPr>
          <w:rFonts w:ascii="Trebuchet MS" w:hAnsi="Trebuchet MS"/>
          <w:sz w:val="24"/>
          <w:szCs w:val="24"/>
        </w:rPr>
        <w:t>bereich.</w:t>
      </w:r>
      <w:r w:rsidR="00D90D4C">
        <w:rPr>
          <w:rFonts w:ascii="Trebuchet MS" w:hAnsi="Trebuchet MS"/>
          <w:sz w:val="24"/>
          <w:szCs w:val="24"/>
        </w:rPr>
        <w:t xml:space="preserve"> Ob allerdings mit dem Begriff „Beliehene“ tatsächlich alle relevanten Einrichtungen, die im weitesten Sinne Aufgaben der Bundesverwaltung übernehmen – etwa Privatunternehmen, die in öffentlicher Hand stehen -, erfasst sind, bleibt fraglich.</w:t>
      </w:r>
      <w:r w:rsidR="00D70891">
        <w:rPr>
          <w:rFonts w:ascii="Trebuchet MS" w:hAnsi="Trebuchet MS"/>
          <w:sz w:val="24"/>
          <w:szCs w:val="24"/>
        </w:rPr>
        <w:t xml:space="preserve"> Denn im Zweifel würden diese Einrichtungen dem Abs. 3 zugeordnet werden, o</w:t>
      </w:r>
      <w:r w:rsidR="00DD3D63">
        <w:rPr>
          <w:rFonts w:ascii="Trebuchet MS" w:hAnsi="Trebuchet MS"/>
          <w:sz w:val="24"/>
          <w:szCs w:val="24"/>
        </w:rPr>
        <w:t>bwohl sie durchaus inhaltlich</w:t>
      </w:r>
      <w:r w:rsidR="00D70891">
        <w:rPr>
          <w:rFonts w:ascii="Trebuchet MS" w:hAnsi="Trebuchet MS"/>
          <w:sz w:val="24"/>
          <w:szCs w:val="24"/>
        </w:rPr>
        <w:t xml:space="preserve"> Verwaltungs-</w:t>
      </w:r>
      <w:proofErr w:type="spellStart"/>
      <w:r w:rsidR="00D70891">
        <w:rPr>
          <w:rFonts w:ascii="Trebuchet MS" w:hAnsi="Trebuchet MS"/>
          <w:sz w:val="24"/>
          <w:szCs w:val="24"/>
        </w:rPr>
        <w:t>aufgaben</w:t>
      </w:r>
      <w:proofErr w:type="spellEnd"/>
      <w:r w:rsidR="00D70891">
        <w:rPr>
          <w:rFonts w:ascii="Trebuchet MS" w:hAnsi="Trebuchet MS"/>
          <w:sz w:val="24"/>
          <w:szCs w:val="24"/>
        </w:rPr>
        <w:t xml:space="preserve"> wahrnehmen.</w:t>
      </w:r>
    </w:p>
    <w:p w:rsidR="00B93D67" w:rsidRPr="00B93D67" w:rsidRDefault="00B93D67" w:rsidP="00C55FA9">
      <w:pPr>
        <w:spacing w:line="360" w:lineRule="auto"/>
        <w:jc w:val="both"/>
        <w:rPr>
          <w:rFonts w:ascii="Trebuchet MS" w:hAnsi="Trebuchet MS"/>
          <w:sz w:val="10"/>
          <w:szCs w:val="10"/>
        </w:rPr>
      </w:pPr>
    </w:p>
    <w:p w:rsidR="00B93D67" w:rsidRDefault="00D70891" w:rsidP="00C55FA9">
      <w:pPr>
        <w:spacing w:line="360" w:lineRule="auto"/>
        <w:jc w:val="both"/>
        <w:rPr>
          <w:rFonts w:ascii="Trebuchet MS" w:hAnsi="Trebuchet MS"/>
          <w:sz w:val="24"/>
          <w:szCs w:val="24"/>
        </w:rPr>
      </w:pPr>
      <w:r>
        <w:rPr>
          <w:rFonts w:ascii="Trebuchet MS" w:hAnsi="Trebuchet MS"/>
          <w:sz w:val="24"/>
          <w:szCs w:val="24"/>
        </w:rPr>
        <w:t xml:space="preserve">In diesem Zusammenhang gibt die BAG SELBSTHILFE zu bedenken, dass auch </w:t>
      </w:r>
      <w:r w:rsidR="00B93D67">
        <w:rPr>
          <w:rFonts w:ascii="Trebuchet MS" w:hAnsi="Trebuchet MS"/>
          <w:sz w:val="24"/>
          <w:szCs w:val="24"/>
        </w:rPr>
        <w:t xml:space="preserve">Abs. 3 Satz 1 </w:t>
      </w:r>
      <w:r>
        <w:rPr>
          <w:rFonts w:ascii="Trebuchet MS" w:hAnsi="Trebuchet MS"/>
          <w:sz w:val="24"/>
          <w:szCs w:val="24"/>
        </w:rPr>
        <w:t>nicht weitreichend genug ausge</w:t>
      </w:r>
      <w:r w:rsidR="00B93D67">
        <w:rPr>
          <w:rFonts w:ascii="Trebuchet MS" w:hAnsi="Trebuchet MS"/>
          <w:sz w:val="24"/>
          <w:szCs w:val="24"/>
        </w:rPr>
        <w:t>staltet</w:t>
      </w:r>
      <w:r>
        <w:rPr>
          <w:rFonts w:ascii="Trebuchet MS" w:hAnsi="Trebuchet MS"/>
          <w:sz w:val="24"/>
          <w:szCs w:val="24"/>
        </w:rPr>
        <w:t xml:space="preserve"> ist.</w:t>
      </w:r>
      <w:r w:rsidRPr="00D70891">
        <w:rPr>
          <w:rFonts w:ascii="Trebuchet MS" w:hAnsi="Trebuchet MS"/>
          <w:sz w:val="24"/>
          <w:szCs w:val="24"/>
        </w:rPr>
        <w:t xml:space="preserve"> </w:t>
      </w:r>
      <w:r>
        <w:rPr>
          <w:rFonts w:ascii="Trebuchet MS" w:hAnsi="Trebuchet MS"/>
          <w:sz w:val="24"/>
          <w:szCs w:val="24"/>
        </w:rPr>
        <w:t>Schon die Formulierung „… darauf hinwirken, dass … die Ziele dieses Gesetzes in angemessener Weise berück</w:t>
      </w:r>
      <w:r w:rsidR="00DD3D63">
        <w:rPr>
          <w:rFonts w:ascii="Trebuchet MS" w:hAnsi="Trebuchet MS"/>
          <w:sz w:val="24"/>
          <w:szCs w:val="24"/>
        </w:rPr>
        <w:t>-</w:t>
      </w:r>
      <w:r>
        <w:rPr>
          <w:rFonts w:ascii="Trebuchet MS" w:hAnsi="Trebuchet MS"/>
          <w:sz w:val="24"/>
          <w:szCs w:val="24"/>
        </w:rPr>
        <w:t>sichtigen“ lässt viel zu viel rechtlichen Spielraum, die Vorgaben des BGG außer Acht zu lassen.</w:t>
      </w:r>
      <w:r w:rsidR="00B93D67">
        <w:rPr>
          <w:rFonts w:ascii="Trebuchet MS" w:hAnsi="Trebuchet MS"/>
          <w:sz w:val="24"/>
          <w:szCs w:val="24"/>
        </w:rPr>
        <w:t xml:space="preserve"> </w:t>
      </w:r>
      <w:r>
        <w:rPr>
          <w:rFonts w:ascii="Trebuchet MS" w:hAnsi="Trebuchet MS"/>
          <w:sz w:val="24"/>
          <w:szCs w:val="24"/>
        </w:rPr>
        <w:t xml:space="preserve">Vielmehr ist zu fordern: </w:t>
      </w:r>
      <w:r w:rsidR="00B93D67">
        <w:rPr>
          <w:rFonts w:ascii="Trebuchet MS" w:hAnsi="Trebuchet MS"/>
          <w:sz w:val="24"/>
          <w:szCs w:val="24"/>
        </w:rPr>
        <w:t xml:space="preserve">Soweit Träger öffentlicher Gewalt in irgendeiner Form an Einrichtungen, Vereinigungen und juristischen Personen des Privatrechts beteiligt sind, müssen letztere auch zwingend an die Vorgaben des </w:t>
      </w:r>
      <w:r w:rsidR="00B93D67">
        <w:rPr>
          <w:rFonts w:ascii="Trebuchet MS" w:hAnsi="Trebuchet MS"/>
          <w:sz w:val="24"/>
          <w:szCs w:val="24"/>
        </w:rPr>
        <w:lastRenderedPageBreak/>
        <w:t>BGG gebunden sein. Anderenfalls wäre ein Umgehen der Regelungen des BGG im Wege einer Privatisierung einer Bundeseinrichtung leicht möglich.</w:t>
      </w:r>
      <w:r w:rsidR="005A60BA">
        <w:rPr>
          <w:rFonts w:ascii="Trebuchet MS" w:hAnsi="Trebuchet MS"/>
          <w:sz w:val="24"/>
          <w:szCs w:val="24"/>
        </w:rPr>
        <w:t xml:space="preserve"> </w:t>
      </w:r>
      <w:r w:rsidR="00AB2460">
        <w:rPr>
          <w:rFonts w:ascii="Trebuchet MS" w:hAnsi="Trebuchet MS"/>
          <w:sz w:val="24"/>
          <w:szCs w:val="24"/>
        </w:rPr>
        <w:t xml:space="preserve">Denn </w:t>
      </w:r>
      <w:r w:rsidR="00B93D67">
        <w:rPr>
          <w:rFonts w:ascii="Trebuchet MS" w:hAnsi="Trebuchet MS"/>
          <w:sz w:val="24"/>
          <w:szCs w:val="24"/>
        </w:rPr>
        <w:t>Abs. 3 wäre nach dem vorliegenden Wortlaut ja auch anwendbar für Unternehmen, die sich</w:t>
      </w:r>
      <w:r w:rsidR="00AB2460">
        <w:rPr>
          <w:rFonts w:ascii="Trebuchet MS" w:hAnsi="Trebuchet MS"/>
          <w:sz w:val="24"/>
          <w:szCs w:val="24"/>
        </w:rPr>
        <w:t xml:space="preserve"> sogar</w:t>
      </w:r>
      <w:r w:rsidR="00B93D67">
        <w:rPr>
          <w:rFonts w:ascii="Trebuchet MS" w:hAnsi="Trebuchet MS"/>
          <w:sz w:val="24"/>
          <w:szCs w:val="24"/>
        </w:rPr>
        <w:t xml:space="preserve"> mehrheitlich</w:t>
      </w:r>
      <w:r>
        <w:rPr>
          <w:rFonts w:ascii="Trebuchet MS" w:hAnsi="Trebuchet MS"/>
          <w:sz w:val="24"/>
          <w:szCs w:val="24"/>
        </w:rPr>
        <w:t xml:space="preserve"> oder zu 100 %</w:t>
      </w:r>
      <w:r w:rsidR="00B93D67">
        <w:rPr>
          <w:rFonts w:ascii="Trebuchet MS" w:hAnsi="Trebuchet MS"/>
          <w:sz w:val="24"/>
          <w:szCs w:val="24"/>
        </w:rPr>
        <w:t xml:space="preserve"> im Besitz des Bundes befinden.</w:t>
      </w:r>
      <w:r w:rsidR="00777F96">
        <w:rPr>
          <w:rFonts w:ascii="Trebuchet MS" w:hAnsi="Trebuchet MS"/>
          <w:sz w:val="24"/>
          <w:szCs w:val="24"/>
        </w:rPr>
        <w:t xml:space="preserve"> </w:t>
      </w:r>
    </w:p>
    <w:p w:rsidR="00D70891" w:rsidRPr="00DD3D63" w:rsidRDefault="00D70891" w:rsidP="00C55FA9">
      <w:pPr>
        <w:spacing w:line="360" w:lineRule="auto"/>
        <w:jc w:val="both"/>
        <w:rPr>
          <w:rFonts w:ascii="Trebuchet MS" w:hAnsi="Trebuchet MS"/>
          <w:sz w:val="10"/>
          <w:szCs w:val="10"/>
        </w:rPr>
      </w:pPr>
    </w:p>
    <w:p w:rsidR="00D70891" w:rsidRDefault="00D769DE" w:rsidP="00C55FA9">
      <w:pPr>
        <w:spacing w:line="360" w:lineRule="auto"/>
        <w:jc w:val="both"/>
        <w:rPr>
          <w:rFonts w:ascii="Trebuchet MS" w:hAnsi="Trebuchet MS"/>
          <w:sz w:val="24"/>
          <w:szCs w:val="24"/>
        </w:rPr>
      </w:pPr>
      <w:r>
        <w:rPr>
          <w:rFonts w:ascii="Trebuchet MS" w:hAnsi="Trebuchet MS"/>
          <w:sz w:val="24"/>
          <w:szCs w:val="24"/>
        </w:rPr>
        <w:t>Schließlich ist nicht nachvollziehbar, weshalb nach Abs. 3 Satz 2 lediglich Zuwendungen nach § 23 der Bundeshaushaltsordnung als institutionelle Förde-rungen dazu verpflichten sollen, die Grundzüge dieses Gesetzes anzuwenden. Vielmehr sollten sämtliche Zuwendungen aus Bundesmitteln zu einer Anwendungs-pflicht führen, wobei die konkreten Regelungen – soweit sie im Einzelfall anwendbar sind – verpflichtend sein müssen. Die Formulierung „Grundzüge“ lässt zu viel Spielraum, die gesetzlichen Vorgaben außer Acht zu lassen.</w:t>
      </w:r>
    </w:p>
    <w:p w:rsidR="00777F96" w:rsidRDefault="00777F96" w:rsidP="00C55FA9">
      <w:pPr>
        <w:spacing w:line="360" w:lineRule="auto"/>
        <w:jc w:val="both"/>
        <w:rPr>
          <w:rFonts w:ascii="Trebuchet MS" w:hAnsi="Trebuchet MS"/>
          <w:sz w:val="24"/>
          <w:szCs w:val="24"/>
        </w:rPr>
      </w:pPr>
    </w:p>
    <w:p w:rsidR="00777F96" w:rsidRPr="008C7473" w:rsidRDefault="00777F96" w:rsidP="00C55FA9">
      <w:pPr>
        <w:spacing w:line="360" w:lineRule="auto"/>
        <w:jc w:val="both"/>
        <w:rPr>
          <w:rFonts w:ascii="Trebuchet MS" w:hAnsi="Trebuchet MS"/>
          <w:b/>
          <w:sz w:val="24"/>
          <w:szCs w:val="24"/>
        </w:rPr>
      </w:pPr>
      <w:r w:rsidRPr="008C7473">
        <w:rPr>
          <w:rFonts w:ascii="Trebuchet MS" w:hAnsi="Trebuchet MS"/>
          <w:b/>
          <w:sz w:val="24"/>
          <w:szCs w:val="24"/>
        </w:rPr>
        <w:t>Zu § 2 BGG</w:t>
      </w:r>
      <w:r w:rsidR="00AE604B">
        <w:rPr>
          <w:rFonts w:ascii="Trebuchet MS" w:hAnsi="Trebuchet MS"/>
          <w:b/>
          <w:sz w:val="24"/>
          <w:szCs w:val="24"/>
        </w:rPr>
        <w:t xml:space="preserve"> – Frauen mit Behinderungen; Benachteiligung wegen mehrerer Gründe</w:t>
      </w:r>
      <w:r w:rsidRPr="008C7473">
        <w:rPr>
          <w:rFonts w:ascii="Trebuchet MS" w:hAnsi="Trebuchet MS"/>
          <w:b/>
          <w:sz w:val="24"/>
          <w:szCs w:val="24"/>
        </w:rPr>
        <w:t>:</w:t>
      </w:r>
    </w:p>
    <w:p w:rsidR="00AB432A" w:rsidRPr="00856F96" w:rsidRDefault="00AB432A" w:rsidP="00C55FA9">
      <w:pPr>
        <w:spacing w:line="360" w:lineRule="auto"/>
        <w:jc w:val="both"/>
        <w:rPr>
          <w:rFonts w:ascii="Trebuchet MS" w:hAnsi="Trebuchet MS"/>
          <w:sz w:val="10"/>
          <w:szCs w:val="10"/>
        </w:rPr>
      </w:pPr>
    </w:p>
    <w:p w:rsidR="003226B6" w:rsidRDefault="00856F96" w:rsidP="00C55FA9">
      <w:pPr>
        <w:spacing w:line="360" w:lineRule="auto"/>
        <w:jc w:val="both"/>
        <w:rPr>
          <w:rFonts w:ascii="Trebuchet MS" w:hAnsi="Trebuchet MS"/>
          <w:sz w:val="24"/>
          <w:szCs w:val="24"/>
        </w:rPr>
      </w:pPr>
      <w:r>
        <w:rPr>
          <w:rFonts w:ascii="Trebuchet MS" w:hAnsi="Trebuchet MS"/>
          <w:sz w:val="24"/>
          <w:szCs w:val="24"/>
        </w:rPr>
        <w:t xml:space="preserve">Es ist zu begrüßen, dass </w:t>
      </w:r>
      <w:r w:rsidR="003226B6">
        <w:rPr>
          <w:rFonts w:ascii="Trebuchet MS" w:hAnsi="Trebuchet MS"/>
          <w:sz w:val="24"/>
          <w:szCs w:val="24"/>
        </w:rPr>
        <w:t>sowohl Frauen mit Behinderungen als auch d</w:t>
      </w:r>
      <w:r>
        <w:rPr>
          <w:rFonts w:ascii="Trebuchet MS" w:hAnsi="Trebuchet MS"/>
          <w:sz w:val="24"/>
          <w:szCs w:val="24"/>
        </w:rPr>
        <w:t>er Tatbestand der Mehrfachdiskriminierung im BGG ausdrückliche Erwähnung finden soll</w:t>
      </w:r>
      <w:r w:rsidR="003226B6">
        <w:rPr>
          <w:rFonts w:ascii="Trebuchet MS" w:hAnsi="Trebuchet MS"/>
          <w:sz w:val="24"/>
          <w:szCs w:val="24"/>
        </w:rPr>
        <w:t>en</w:t>
      </w:r>
      <w:r>
        <w:rPr>
          <w:rFonts w:ascii="Trebuchet MS" w:hAnsi="Trebuchet MS"/>
          <w:sz w:val="24"/>
          <w:szCs w:val="24"/>
        </w:rPr>
        <w:t>.</w:t>
      </w:r>
      <w:r w:rsidR="003226B6">
        <w:rPr>
          <w:rFonts w:ascii="Trebuchet MS" w:hAnsi="Trebuchet MS"/>
          <w:sz w:val="24"/>
          <w:szCs w:val="24"/>
        </w:rPr>
        <w:t xml:space="preserve"> Was jedoch unter der Formulierung „Maßnahmen zur Förderung der tatsächlichen Durchsetzung der Gleichberechtigung“ zu verstehen ist, lässt sich weder dem Wortlaut noch dem Sinnzusammenhang der Regelung entnehmen. Insoweit wäre eine beispielhafte Aufzählung von Maßnahmen zweckmäßig.</w:t>
      </w:r>
    </w:p>
    <w:p w:rsidR="003226B6" w:rsidRPr="003226B6" w:rsidRDefault="003226B6" w:rsidP="00C55FA9">
      <w:pPr>
        <w:spacing w:line="360" w:lineRule="auto"/>
        <w:jc w:val="both"/>
        <w:rPr>
          <w:rFonts w:ascii="Trebuchet MS" w:hAnsi="Trebuchet MS"/>
          <w:sz w:val="10"/>
          <w:szCs w:val="10"/>
        </w:rPr>
      </w:pPr>
    </w:p>
    <w:p w:rsidR="00856F96" w:rsidRDefault="003226B6" w:rsidP="00C55FA9">
      <w:pPr>
        <w:spacing w:line="360" w:lineRule="auto"/>
        <w:jc w:val="both"/>
        <w:rPr>
          <w:rFonts w:ascii="Trebuchet MS" w:hAnsi="Trebuchet MS"/>
          <w:sz w:val="24"/>
          <w:szCs w:val="24"/>
        </w:rPr>
      </w:pPr>
      <w:r>
        <w:rPr>
          <w:rFonts w:ascii="Trebuchet MS" w:hAnsi="Trebuchet MS"/>
          <w:sz w:val="24"/>
          <w:szCs w:val="24"/>
        </w:rPr>
        <w:t>Im Übrigen w</w:t>
      </w:r>
      <w:r w:rsidR="00856F96">
        <w:rPr>
          <w:rFonts w:ascii="Trebuchet MS" w:hAnsi="Trebuchet MS"/>
          <w:sz w:val="24"/>
          <w:szCs w:val="24"/>
        </w:rPr>
        <w:t xml:space="preserve">äre </w:t>
      </w:r>
      <w:r>
        <w:rPr>
          <w:rFonts w:ascii="Trebuchet MS" w:hAnsi="Trebuchet MS"/>
          <w:sz w:val="24"/>
          <w:szCs w:val="24"/>
        </w:rPr>
        <w:t>es</w:t>
      </w:r>
      <w:r w:rsidR="00C875B3">
        <w:rPr>
          <w:rFonts w:ascii="Trebuchet MS" w:hAnsi="Trebuchet MS"/>
          <w:sz w:val="24"/>
          <w:szCs w:val="24"/>
        </w:rPr>
        <w:t xml:space="preserve"> </w:t>
      </w:r>
      <w:r>
        <w:rPr>
          <w:rFonts w:ascii="Trebuchet MS" w:hAnsi="Trebuchet MS"/>
          <w:sz w:val="24"/>
          <w:szCs w:val="24"/>
        </w:rPr>
        <w:t>folgerichtig</w:t>
      </w:r>
      <w:r w:rsidR="00856F96">
        <w:rPr>
          <w:rFonts w:ascii="Trebuchet MS" w:hAnsi="Trebuchet MS"/>
          <w:sz w:val="24"/>
          <w:szCs w:val="24"/>
        </w:rPr>
        <w:t xml:space="preserve">, die Formulierung des Abs. 1 („… </w:t>
      </w:r>
      <w:r>
        <w:rPr>
          <w:rFonts w:ascii="Trebuchet MS" w:hAnsi="Trebuchet MS"/>
          <w:sz w:val="24"/>
          <w:szCs w:val="24"/>
        </w:rPr>
        <w:t xml:space="preserve">zu berück-sichtigen und </w:t>
      </w:r>
      <w:r w:rsidR="00856F96">
        <w:rPr>
          <w:rFonts w:ascii="Trebuchet MS" w:hAnsi="Trebuchet MS"/>
          <w:sz w:val="24"/>
          <w:szCs w:val="24"/>
        </w:rPr>
        <w:t xml:space="preserve">bestehende Benachteiligungen zu beseitigen.“) auch in Abs. 2 </w:t>
      </w:r>
      <w:r w:rsidR="00C875B3">
        <w:rPr>
          <w:rFonts w:ascii="Trebuchet MS" w:hAnsi="Trebuchet MS"/>
          <w:sz w:val="24"/>
          <w:szCs w:val="24"/>
        </w:rPr>
        <w:t xml:space="preserve">zu </w:t>
      </w:r>
      <w:r w:rsidR="00856F96">
        <w:rPr>
          <w:rFonts w:ascii="Trebuchet MS" w:hAnsi="Trebuchet MS"/>
          <w:sz w:val="24"/>
          <w:szCs w:val="24"/>
        </w:rPr>
        <w:t>verwende</w:t>
      </w:r>
      <w:r w:rsidR="00C875B3">
        <w:rPr>
          <w:rFonts w:ascii="Trebuchet MS" w:hAnsi="Trebuchet MS"/>
          <w:sz w:val="24"/>
          <w:szCs w:val="24"/>
        </w:rPr>
        <w:t>n</w:t>
      </w:r>
      <w:r w:rsidR="00856F96">
        <w:rPr>
          <w:rFonts w:ascii="Trebuchet MS" w:hAnsi="Trebuchet MS"/>
          <w:sz w:val="24"/>
          <w:szCs w:val="24"/>
        </w:rPr>
        <w:t xml:space="preserve">, wo </w:t>
      </w:r>
      <w:r>
        <w:rPr>
          <w:rFonts w:ascii="Trebuchet MS" w:hAnsi="Trebuchet MS"/>
          <w:sz w:val="24"/>
          <w:szCs w:val="24"/>
        </w:rPr>
        <w:t xml:space="preserve">nach dem vorliegenden Entwurf </w:t>
      </w:r>
      <w:r w:rsidR="00856F96">
        <w:rPr>
          <w:rFonts w:ascii="Trebuchet MS" w:hAnsi="Trebuchet MS"/>
          <w:sz w:val="24"/>
          <w:szCs w:val="24"/>
        </w:rPr>
        <w:t xml:space="preserve">lediglich </w:t>
      </w:r>
      <w:r w:rsidR="00452952">
        <w:rPr>
          <w:rFonts w:ascii="Trebuchet MS" w:hAnsi="Trebuchet MS"/>
          <w:sz w:val="24"/>
          <w:szCs w:val="24"/>
        </w:rPr>
        <w:t xml:space="preserve">eine </w:t>
      </w:r>
      <w:r>
        <w:rPr>
          <w:rFonts w:ascii="Trebuchet MS" w:hAnsi="Trebuchet MS"/>
          <w:sz w:val="24"/>
          <w:szCs w:val="24"/>
        </w:rPr>
        <w:t>„</w:t>
      </w:r>
      <w:r w:rsidR="00452952">
        <w:rPr>
          <w:rFonts w:ascii="Trebuchet MS" w:hAnsi="Trebuchet MS"/>
          <w:sz w:val="24"/>
          <w:szCs w:val="24"/>
        </w:rPr>
        <w:t>Berücksichtigung</w:t>
      </w:r>
      <w:r>
        <w:rPr>
          <w:rFonts w:ascii="Trebuchet MS" w:hAnsi="Trebuchet MS"/>
          <w:sz w:val="24"/>
          <w:szCs w:val="24"/>
        </w:rPr>
        <w:t>“</w:t>
      </w:r>
      <w:r w:rsidR="00452952">
        <w:rPr>
          <w:rFonts w:ascii="Trebuchet MS" w:hAnsi="Trebuchet MS"/>
          <w:sz w:val="24"/>
          <w:szCs w:val="24"/>
        </w:rPr>
        <w:t xml:space="preserve"> verlangt wird.</w:t>
      </w:r>
    </w:p>
    <w:p w:rsidR="00452952" w:rsidRDefault="00452952" w:rsidP="00C55FA9">
      <w:pPr>
        <w:spacing w:line="360" w:lineRule="auto"/>
        <w:jc w:val="both"/>
        <w:rPr>
          <w:rFonts w:ascii="Trebuchet MS" w:hAnsi="Trebuchet MS"/>
          <w:sz w:val="24"/>
          <w:szCs w:val="24"/>
        </w:rPr>
      </w:pPr>
    </w:p>
    <w:p w:rsidR="00452952" w:rsidRPr="008C7473" w:rsidRDefault="00452952" w:rsidP="00C55FA9">
      <w:pPr>
        <w:spacing w:line="360" w:lineRule="auto"/>
        <w:jc w:val="both"/>
        <w:rPr>
          <w:rFonts w:ascii="Trebuchet MS" w:hAnsi="Trebuchet MS"/>
          <w:b/>
          <w:sz w:val="24"/>
          <w:szCs w:val="24"/>
        </w:rPr>
      </w:pPr>
      <w:r w:rsidRPr="008C7473">
        <w:rPr>
          <w:rFonts w:ascii="Trebuchet MS" w:hAnsi="Trebuchet MS"/>
          <w:b/>
          <w:sz w:val="24"/>
          <w:szCs w:val="24"/>
        </w:rPr>
        <w:t>Zu § 3 BGG</w:t>
      </w:r>
      <w:r w:rsidR="00AE604B">
        <w:rPr>
          <w:rFonts w:ascii="Trebuchet MS" w:hAnsi="Trebuchet MS"/>
          <w:b/>
          <w:sz w:val="24"/>
          <w:szCs w:val="24"/>
        </w:rPr>
        <w:t xml:space="preserve"> - Behinderung</w:t>
      </w:r>
      <w:r w:rsidRPr="008C7473">
        <w:rPr>
          <w:rFonts w:ascii="Trebuchet MS" w:hAnsi="Trebuchet MS"/>
          <w:b/>
          <w:sz w:val="24"/>
          <w:szCs w:val="24"/>
        </w:rPr>
        <w:t>:</w:t>
      </w:r>
    </w:p>
    <w:p w:rsidR="00452952" w:rsidRPr="00452952" w:rsidRDefault="00452952" w:rsidP="00C55FA9">
      <w:pPr>
        <w:spacing w:line="360" w:lineRule="auto"/>
        <w:jc w:val="both"/>
        <w:rPr>
          <w:rFonts w:ascii="Trebuchet MS" w:hAnsi="Trebuchet MS"/>
          <w:sz w:val="10"/>
          <w:szCs w:val="10"/>
        </w:rPr>
      </w:pPr>
    </w:p>
    <w:p w:rsidR="00452952" w:rsidRDefault="00452952" w:rsidP="00C55FA9">
      <w:pPr>
        <w:spacing w:line="360" w:lineRule="auto"/>
        <w:jc w:val="both"/>
        <w:rPr>
          <w:rFonts w:ascii="Trebuchet MS" w:hAnsi="Trebuchet MS"/>
          <w:sz w:val="24"/>
          <w:szCs w:val="24"/>
        </w:rPr>
      </w:pPr>
      <w:r>
        <w:rPr>
          <w:rFonts w:ascii="Trebuchet MS" w:hAnsi="Trebuchet MS"/>
          <w:sz w:val="24"/>
          <w:szCs w:val="24"/>
        </w:rPr>
        <w:t>Die BAG SELBSTHILFE begrüßt</w:t>
      </w:r>
      <w:r w:rsidR="00AC15F7">
        <w:rPr>
          <w:rFonts w:ascii="Trebuchet MS" w:hAnsi="Trebuchet MS"/>
          <w:sz w:val="24"/>
          <w:szCs w:val="24"/>
        </w:rPr>
        <w:t xml:space="preserve"> zwar</w:t>
      </w:r>
      <w:r>
        <w:rPr>
          <w:rFonts w:ascii="Trebuchet MS" w:hAnsi="Trebuchet MS"/>
          <w:sz w:val="24"/>
          <w:szCs w:val="24"/>
        </w:rPr>
        <w:t xml:space="preserve">, dass </w:t>
      </w:r>
      <w:r w:rsidR="00AC15F7">
        <w:rPr>
          <w:rFonts w:ascii="Trebuchet MS" w:hAnsi="Trebuchet MS"/>
          <w:sz w:val="24"/>
          <w:szCs w:val="24"/>
        </w:rPr>
        <w:t>sich der Behinderungsbegriff an der</w:t>
      </w:r>
      <w:r>
        <w:rPr>
          <w:rFonts w:ascii="Trebuchet MS" w:hAnsi="Trebuchet MS"/>
          <w:sz w:val="24"/>
          <w:szCs w:val="24"/>
        </w:rPr>
        <w:t xml:space="preserve"> Definition des Behinderungsbegriffs aus der UN-Behindertenrechtskonvention </w:t>
      </w:r>
      <w:r w:rsidR="00AC15F7">
        <w:rPr>
          <w:rFonts w:ascii="Trebuchet MS" w:hAnsi="Trebuchet MS"/>
          <w:sz w:val="24"/>
          <w:szCs w:val="24"/>
        </w:rPr>
        <w:t xml:space="preserve">orientieren </w:t>
      </w:r>
      <w:r w:rsidR="003226B6">
        <w:rPr>
          <w:rFonts w:ascii="Trebuchet MS" w:hAnsi="Trebuchet MS"/>
          <w:sz w:val="24"/>
          <w:szCs w:val="24"/>
        </w:rPr>
        <w:t xml:space="preserve">soll. </w:t>
      </w:r>
      <w:r w:rsidR="00AC15F7">
        <w:rPr>
          <w:rFonts w:ascii="Trebuchet MS" w:hAnsi="Trebuchet MS"/>
          <w:sz w:val="24"/>
          <w:szCs w:val="24"/>
        </w:rPr>
        <w:t>Letzterer ist aber nicht nur</w:t>
      </w:r>
      <w:r>
        <w:rPr>
          <w:rFonts w:ascii="Trebuchet MS" w:hAnsi="Trebuchet MS"/>
          <w:sz w:val="24"/>
          <w:szCs w:val="24"/>
        </w:rPr>
        <w:t xml:space="preserve"> </w:t>
      </w:r>
      <w:r w:rsidR="00AC15F7">
        <w:rPr>
          <w:rFonts w:ascii="Trebuchet MS" w:hAnsi="Trebuchet MS"/>
          <w:sz w:val="24"/>
          <w:szCs w:val="24"/>
        </w:rPr>
        <w:t xml:space="preserve">auf „die gleichberechtigte Teilhabe“ sondern auf die „volle, wirksame und gleichberechtigte Teilhabe“ ausgerichtet. Eine solch vollständige Übernahme der Regelung der UN-Konvention ist nicht nur geboten, </w:t>
      </w:r>
      <w:r w:rsidR="00B914D6">
        <w:rPr>
          <w:rFonts w:ascii="Trebuchet MS" w:hAnsi="Trebuchet MS"/>
          <w:sz w:val="24"/>
          <w:szCs w:val="24"/>
        </w:rPr>
        <w:t xml:space="preserve">um deren Vorgaben formell in innerdeutsches Recht zu übertragen. </w:t>
      </w:r>
      <w:r w:rsidR="00B914D6">
        <w:rPr>
          <w:rFonts w:ascii="Trebuchet MS" w:hAnsi="Trebuchet MS"/>
          <w:sz w:val="24"/>
          <w:szCs w:val="24"/>
        </w:rPr>
        <w:lastRenderedPageBreak/>
        <w:t xml:space="preserve">Vielmehr geht </w:t>
      </w:r>
      <w:r w:rsidR="00FC1FB2">
        <w:rPr>
          <w:rFonts w:ascii="Trebuchet MS" w:hAnsi="Trebuchet MS"/>
          <w:sz w:val="24"/>
          <w:szCs w:val="24"/>
        </w:rPr>
        <w:t xml:space="preserve">es </w:t>
      </w:r>
      <w:r w:rsidR="00B914D6">
        <w:rPr>
          <w:rFonts w:ascii="Trebuchet MS" w:hAnsi="Trebuchet MS"/>
          <w:sz w:val="24"/>
          <w:szCs w:val="24"/>
        </w:rPr>
        <w:t xml:space="preserve">gerade darum, in materiell-rechtlicher Hinsicht den Kern- und Leitgedanken der UN-Behindertenrechtskonvention umzusetzen und insoweit </w:t>
      </w:r>
      <w:r w:rsidR="00641C76">
        <w:rPr>
          <w:rFonts w:ascii="Trebuchet MS" w:hAnsi="Trebuchet MS"/>
          <w:sz w:val="24"/>
          <w:szCs w:val="24"/>
        </w:rPr>
        <w:t>die allgemeinen M</w:t>
      </w:r>
      <w:r w:rsidR="00B914D6">
        <w:rPr>
          <w:rFonts w:ascii="Trebuchet MS" w:hAnsi="Trebuchet MS"/>
          <w:sz w:val="24"/>
          <w:szCs w:val="24"/>
        </w:rPr>
        <w:t>enschenrecht</w:t>
      </w:r>
      <w:r w:rsidR="00641C76">
        <w:rPr>
          <w:rFonts w:ascii="Trebuchet MS" w:hAnsi="Trebuchet MS"/>
          <w:sz w:val="24"/>
          <w:szCs w:val="24"/>
        </w:rPr>
        <w:t>e</w:t>
      </w:r>
      <w:r w:rsidR="00B914D6">
        <w:rPr>
          <w:rFonts w:ascii="Trebuchet MS" w:hAnsi="Trebuchet MS"/>
          <w:sz w:val="24"/>
          <w:szCs w:val="24"/>
        </w:rPr>
        <w:t xml:space="preserve"> </w:t>
      </w:r>
      <w:r w:rsidR="00641C76">
        <w:rPr>
          <w:rFonts w:ascii="Trebuchet MS" w:hAnsi="Trebuchet MS"/>
          <w:sz w:val="24"/>
          <w:szCs w:val="24"/>
        </w:rPr>
        <w:t xml:space="preserve">tatsächlich </w:t>
      </w:r>
      <w:r w:rsidR="00641C76" w:rsidRPr="00641C76">
        <w:rPr>
          <w:rFonts w:ascii="Trebuchet MS" w:hAnsi="Trebuchet MS"/>
          <w:i/>
          <w:sz w:val="24"/>
          <w:szCs w:val="24"/>
        </w:rPr>
        <w:t>allen</w:t>
      </w:r>
      <w:r w:rsidR="00641C76">
        <w:rPr>
          <w:rFonts w:ascii="Trebuchet MS" w:hAnsi="Trebuchet MS"/>
          <w:sz w:val="24"/>
          <w:szCs w:val="24"/>
        </w:rPr>
        <w:t xml:space="preserve"> </w:t>
      </w:r>
      <w:r w:rsidR="00B914D6">
        <w:rPr>
          <w:rFonts w:ascii="Trebuchet MS" w:hAnsi="Trebuchet MS"/>
          <w:sz w:val="24"/>
          <w:szCs w:val="24"/>
        </w:rPr>
        <w:t xml:space="preserve">Bürgerinnen und Bürger </w:t>
      </w:r>
      <w:r w:rsidR="00641C76">
        <w:rPr>
          <w:rFonts w:ascii="Trebuchet MS" w:hAnsi="Trebuchet MS"/>
          <w:sz w:val="24"/>
          <w:szCs w:val="24"/>
        </w:rPr>
        <w:t xml:space="preserve">- und damit auch Menschen mit Behinderungen - zuzubilligen. </w:t>
      </w:r>
      <w:r w:rsidR="00722AE7">
        <w:rPr>
          <w:rFonts w:ascii="Trebuchet MS" w:hAnsi="Trebuchet MS"/>
          <w:sz w:val="24"/>
          <w:szCs w:val="24"/>
        </w:rPr>
        <w:t xml:space="preserve">Sie müssen also auch faktische Wirkung entfalten können. </w:t>
      </w:r>
      <w:r w:rsidR="00641C76">
        <w:rPr>
          <w:rFonts w:ascii="Trebuchet MS" w:hAnsi="Trebuchet MS"/>
          <w:sz w:val="24"/>
          <w:szCs w:val="24"/>
        </w:rPr>
        <w:t xml:space="preserve">Um dies zu erreichen, </w:t>
      </w:r>
      <w:r w:rsidR="00722AE7">
        <w:rPr>
          <w:rFonts w:ascii="Trebuchet MS" w:hAnsi="Trebuchet MS"/>
          <w:sz w:val="24"/>
          <w:szCs w:val="24"/>
        </w:rPr>
        <w:t xml:space="preserve">bedarf es neben einer </w:t>
      </w:r>
      <w:r w:rsidR="00722AE7" w:rsidRPr="009E1D64">
        <w:rPr>
          <w:rFonts w:ascii="Trebuchet MS" w:hAnsi="Trebuchet MS"/>
          <w:sz w:val="24"/>
          <w:szCs w:val="24"/>
        </w:rPr>
        <w:t>gleich</w:t>
      </w:r>
      <w:r w:rsidR="00DD3D63">
        <w:rPr>
          <w:rFonts w:ascii="Trebuchet MS" w:hAnsi="Trebuchet MS"/>
          <w:sz w:val="24"/>
          <w:szCs w:val="24"/>
        </w:rPr>
        <w:t>-</w:t>
      </w:r>
      <w:r w:rsidR="00722AE7" w:rsidRPr="009E1D64">
        <w:rPr>
          <w:rFonts w:ascii="Trebuchet MS" w:hAnsi="Trebuchet MS"/>
          <w:sz w:val="24"/>
          <w:szCs w:val="24"/>
        </w:rPr>
        <w:t>berechtigten</w:t>
      </w:r>
      <w:r w:rsidR="00722AE7">
        <w:rPr>
          <w:rFonts w:ascii="Trebuchet MS" w:hAnsi="Trebuchet MS"/>
          <w:sz w:val="24"/>
          <w:szCs w:val="24"/>
        </w:rPr>
        <w:t xml:space="preserve"> </w:t>
      </w:r>
      <w:r w:rsidR="00641C76">
        <w:rPr>
          <w:rFonts w:ascii="Trebuchet MS" w:hAnsi="Trebuchet MS"/>
          <w:sz w:val="24"/>
          <w:szCs w:val="24"/>
        </w:rPr>
        <w:t xml:space="preserve">auch </w:t>
      </w:r>
      <w:r w:rsidR="009E1D64">
        <w:rPr>
          <w:rFonts w:ascii="Trebuchet MS" w:hAnsi="Trebuchet MS"/>
          <w:sz w:val="24"/>
          <w:szCs w:val="24"/>
        </w:rPr>
        <w:t xml:space="preserve">einer </w:t>
      </w:r>
      <w:r w:rsidR="00722AE7">
        <w:rPr>
          <w:rFonts w:ascii="Trebuchet MS" w:hAnsi="Trebuchet MS"/>
          <w:sz w:val="24"/>
          <w:szCs w:val="24"/>
        </w:rPr>
        <w:t>umfassend</w:t>
      </w:r>
      <w:r w:rsidR="009E1D64">
        <w:rPr>
          <w:rFonts w:ascii="Trebuchet MS" w:hAnsi="Trebuchet MS"/>
          <w:sz w:val="24"/>
          <w:szCs w:val="24"/>
        </w:rPr>
        <w:t>en</w:t>
      </w:r>
      <w:r w:rsidR="00722AE7">
        <w:rPr>
          <w:rFonts w:ascii="Trebuchet MS" w:hAnsi="Trebuchet MS"/>
          <w:sz w:val="24"/>
          <w:szCs w:val="24"/>
        </w:rPr>
        <w:t xml:space="preserve"> („voll</w:t>
      </w:r>
      <w:r w:rsidR="009E1D64">
        <w:rPr>
          <w:rFonts w:ascii="Trebuchet MS" w:hAnsi="Trebuchet MS"/>
          <w:sz w:val="24"/>
          <w:szCs w:val="24"/>
        </w:rPr>
        <w:t>en</w:t>
      </w:r>
      <w:r w:rsidR="00722AE7">
        <w:rPr>
          <w:rFonts w:ascii="Trebuchet MS" w:hAnsi="Trebuchet MS"/>
          <w:sz w:val="24"/>
          <w:szCs w:val="24"/>
        </w:rPr>
        <w:t xml:space="preserve">“) und vor allem </w:t>
      </w:r>
      <w:r w:rsidR="009E1D64">
        <w:rPr>
          <w:rFonts w:ascii="Trebuchet MS" w:hAnsi="Trebuchet MS"/>
          <w:sz w:val="24"/>
          <w:szCs w:val="24"/>
        </w:rPr>
        <w:t xml:space="preserve">einer </w:t>
      </w:r>
      <w:r w:rsidR="00722AE7">
        <w:rPr>
          <w:rFonts w:ascii="Trebuchet MS" w:hAnsi="Trebuchet MS"/>
          <w:sz w:val="24"/>
          <w:szCs w:val="24"/>
        </w:rPr>
        <w:t>wirksam</w:t>
      </w:r>
      <w:r w:rsidR="009E1D64">
        <w:rPr>
          <w:rFonts w:ascii="Trebuchet MS" w:hAnsi="Trebuchet MS"/>
          <w:sz w:val="24"/>
          <w:szCs w:val="24"/>
        </w:rPr>
        <w:t>en</w:t>
      </w:r>
      <w:r w:rsidR="00722AE7">
        <w:rPr>
          <w:rFonts w:ascii="Trebuchet MS" w:hAnsi="Trebuchet MS"/>
          <w:sz w:val="24"/>
          <w:szCs w:val="24"/>
        </w:rPr>
        <w:t xml:space="preserve"> </w:t>
      </w:r>
      <w:r w:rsidR="009E1D64">
        <w:rPr>
          <w:rFonts w:ascii="Trebuchet MS" w:hAnsi="Trebuchet MS"/>
          <w:sz w:val="24"/>
          <w:szCs w:val="24"/>
        </w:rPr>
        <w:t>Teilhabe.</w:t>
      </w:r>
    </w:p>
    <w:p w:rsidR="00452952" w:rsidRDefault="00452952" w:rsidP="00C55FA9">
      <w:pPr>
        <w:spacing w:line="360" w:lineRule="auto"/>
        <w:jc w:val="both"/>
        <w:rPr>
          <w:rFonts w:ascii="Trebuchet MS" w:hAnsi="Trebuchet MS"/>
          <w:sz w:val="24"/>
          <w:szCs w:val="24"/>
        </w:rPr>
      </w:pPr>
    </w:p>
    <w:p w:rsidR="00452952" w:rsidRPr="008C7473" w:rsidRDefault="00452952" w:rsidP="00C55FA9">
      <w:pPr>
        <w:spacing w:line="360" w:lineRule="auto"/>
        <w:jc w:val="both"/>
        <w:rPr>
          <w:rFonts w:ascii="Trebuchet MS" w:hAnsi="Trebuchet MS"/>
          <w:b/>
          <w:sz w:val="24"/>
          <w:szCs w:val="24"/>
        </w:rPr>
      </w:pPr>
      <w:r w:rsidRPr="008C7473">
        <w:rPr>
          <w:rFonts w:ascii="Trebuchet MS" w:hAnsi="Trebuchet MS"/>
          <w:b/>
          <w:sz w:val="24"/>
          <w:szCs w:val="24"/>
        </w:rPr>
        <w:t>Zu § 4 BGG</w:t>
      </w:r>
      <w:r w:rsidR="00AE604B">
        <w:rPr>
          <w:rFonts w:ascii="Trebuchet MS" w:hAnsi="Trebuchet MS"/>
          <w:b/>
          <w:sz w:val="24"/>
          <w:szCs w:val="24"/>
        </w:rPr>
        <w:t xml:space="preserve"> - Barrierefreiheit</w:t>
      </w:r>
      <w:r w:rsidRPr="008C7473">
        <w:rPr>
          <w:rFonts w:ascii="Trebuchet MS" w:hAnsi="Trebuchet MS"/>
          <w:b/>
          <w:sz w:val="24"/>
          <w:szCs w:val="24"/>
        </w:rPr>
        <w:t>:</w:t>
      </w:r>
    </w:p>
    <w:p w:rsidR="00452952" w:rsidRPr="00452952" w:rsidRDefault="00452952" w:rsidP="00C55FA9">
      <w:pPr>
        <w:spacing w:line="360" w:lineRule="auto"/>
        <w:jc w:val="both"/>
        <w:rPr>
          <w:rFonts w:ascii="Trebuchet MS" w:hAnsi="Trebuchet MS"/>
          <w:sz w:val="10"/>
          <w:szCs w:val="10"/>
        </w:rPr>
      </w:pPr>
    </w:p>
    <w:p w:rsidR="00452952" w:rsidRDefault="00452952" w:rsidP="00C55FA9">
      <w:pPr>
        <w:spacing w:line="360" w:lineRule="auto"/>
        <w:jc w:val="both"/>
        <w:rPr>
          <w:rFonts w:ascii="Trebuchet MS" w:hAnsi="Trebuchet MS"/>
          <w:sz w:val="24"/>
          <w:szCs w:val="24"/>
        </w:rPr>
      </w:pPr>
      <w:r>
        <w:rPr>
          <w:rFonts w:ascii="Trebuchet MS" w:hAnsi="Trebuchet MS"/>
          <w:sz w:val="24"/>
          <w:szCs w:val="24"/>
        </w:rPr>
        <w:t xml:space="preserve">Das ergänzende Merkmal der „Auffindbarkeit“ </w:t>
      </w:r>
      <w:r w:rsidR="001027ED">
        <w:rPr>
          <w:rFonts w:ascii="Trebuchet MS" w:hAnsi="Trebuchet MS"/>
          <w:sz w:val="24"/>
          <w:szCs w:val="24"/>
        </w:rPr>
        <w:t xml:space="preserve">bei der Definition des Begriffs „Barrierefreiheit“ </w:t>
      </w:r>
      <w:r w:rsidR="00827614">
        <w:rPr>
          <w:rFonts w:ascii="Trebuchet MS" w:hAnsi="Trebuchet MS"/>
          <w:sz w:val="24"/>
          <w:szCs w:val="24"/>
        </w:rPr>
        <w:t>wird für sinnvoll und</w:t>
      </w:r>
      <w:r w:rsidR="001027ED">
        <w:rPr>
          <w:rFonts w:ascii="Trebuchet MS" w:hAnsi="Trebuchet MS"/>
          <w:sz w:val="24"/>
          <w:szCs w:val="24"/>
        </w:rPr>
        <w:t xml:space="preserve"> notwendig</w:t>
      </w:r>
      <w:r w:rsidR="00827614">
        <w:rPr>
          <w:rFonts w:ascii="Trebuchet MS" w:hAnsi="Trebuchet MS"/>
          <w:sz w:val="24"/>
          <w:szCs w:val="24"/>
        </w:rPr>
        <w:t xml:space="preserve"> erachtet, da eine barrierefreie Nutzung einer</w:t>
      </w:r>
      <w:r w:rsidR="00A62AC6">
        <w:rPr>
          <w:rFonts w:ascii="Trebuchet MS" w:hAnsi="Trebuchet MS"/>
          <w:sz w:val="24"/>
          <w:szCs w:val="24"/>
        </w:rPr>
        <w:t xml:space="preserve"> Anlage, Einrichtung etc.</w:t>
      </w:r>
      <w:r w:rsidR="00827614">
        <w:rPr>
          <w:rFonts w:ascii="Trebuchet MS" w:hAnsi="Trebuchet MS"/>
          <w:sz w:val="24"/>
          <w:szCs w:val="24"/>
        </w:rPr>
        <w:t xml:space="preserve"> voraussetzt, dass </w:t>
      </w:r>
      <w:r w:rsidR="00A62AC6">
        <w:rPr>
          <w:rFonts w:ascii="Trebuchet MS" w:hAnsi="Trebuchet MS"/>
          <w:sz w:val="24"/>
          <w:szCs w:val="24"/>
        </w:rPr>
        <w:t>diese zunächst einmal</w:t>
      </w:r>
      <w:r w:rsidR="00827614">
        <w:rPr>
          <w:rFonts w:ascii="Trebuchet MS" w:hAnsi="Trebuchet MS"/>
          <w:sz w:val="24"/>
          <w:szCs w:val="24"/>
        </w:rPr>
        <w:t xml:space="preserve"> überhaupt</w:t>
      </w:r>
      <w:r w:rsidR="00A62AC6">
        <w:rPr>
          <w:rFonts w:ascii="Trebuchet MS" w:hAnsi="Trebuchet MS"/>
          <w:sz w:val="24"/>
          <w:szCs w:val="24"/>
        </w:rPr>
        <w:t xml:space="preserve"> lokalisiert wird</w:t>
      </w:r>
      <w:r w:rsidR="00827614">
        <w:rPr>
          <w:rFonts w:ascii="Trebuchet MS" w:hAnsi="Trebuchet MS"/>
          <w:sz w:val="24"/>
          <w:szCs w:val="24"/>
        </w:rPr>
        <w:t>.</w:t>
      </w:r>
      <w:r w:rsidR="00A62AC6">
        <w:rPr>
          <w:rFonts w:ascii="Trebuchet MS" w:hAnsi="Trebuchet MS"/>
          <w:sz w:val="24"/>
          <w:szCs w:val="24"/>
        </w:rPr>
        <w:t xml:space="preserve"> Darüber hinaus erscheint es zweckdienlich, auch die </w:t>
      </w:r>
      <w:r w:rsidR="00B31C19">
        <w:rPr>
          <w:rFonts w:ascii="Trebuchet MS" w:hAnsi="Trebuchet MS"/>
          <w:sz w:val="24"/>
          <w:szCs w:val="24"/>
        </w:rPr>
        <w:t xml:space="preserve">Zulässigkeit der </w:t>
      </w:r>
      <w:r w:rsidR="00A62AC6">
        <w:rPr>
          <w:rFonts w:ascii="Trebuchet MS" w:hAnsi="Trebuchet MS"/>
          <w:sz w:val="24"/>
          <w:szCs w:val="24"/>
        </w:rPr>
        <w:t>Mitnahme</w:t>
      </w:r>
      <w:r w:rsidR="00B31C19">
        <w:rPr>
          <w:rFonts w:ascii="Trebuchet MS" w:hAnsi="Trebuchet MS"/>
          <w:sz w:val="24"/>
          <w:szCs w:val="24"/>
        </w:rPr>
        <w:t>/Nutzung</w:t>
      </w:r>
      <w:r w:rsidR="00A62AC6">
        <w:rPr>
          <w:rFonts w:ascii="Trebuchet MS" w:hAnsi="Trebuchet MS"/>
          <w:sz w:val="24"/>
          <w:szCs w:val="24"/>
        </w:rPr>
        <w:t xml:space="preserve"> von Hilfsmitteln</w:t>
      </w:r>
      <w:r w:rsidR="00B31C19">
        <w:rPr>
          <w:rFonts w:ascii="Trebuchet MS" w:hAnsi="Trebuchet MS"/>
          <w:sz w:val="24"/>
          <w:szCs w:val="24"/>
        </w:rPr>
        <w:t xml:space="preserve"> und Assistenz</w:t>
      </w:r>
      <w:r w:rsidR="00A62AC6">
        <w:rPr>
          <w:rFonts w:ascii="Trebuchet MS" w:hAnsi="Trebuchet MS"/>
          <w:sz w:val="24"/>
          <w:szCs w:val="24"/>
        </w:rPr>
        <w:t xml:space="preserve"> (etwa Assistenz</w:t>
      </w:r>
      <w:r w:rsidR="00B31C19">
        <w:rPr>
          <w:rFonts w:ascii="Trebuchet MS" w:hAnsi="Trebuchet MS"/>
          <w:sz w:val="24"/>
          <w:szCs w:val="24"/>
        </w:rPr>
        <w:t>-</w:t>
      </w:r>
      <w:r w:rsidR="00A62AC6">
        <w:rPr>
          <w:rFonts w:ascii="Trebuchet MS" w:hAnsi="Trebuchet MS"/>
          <w:sz w:val="24"/>
          <w:szCs w:val="24"/>
        </w:rPr>
        <w:t>hunde) im Rahmen des Auffindens, des Zugangs und der Nutzung ausdrücklich festzuschreiben</w:t>
      </w:r>
      <w:r w:rsidR="00B31C19">
        <w:rPr>
          <w:rFonts w:ascii="Trebuchet MS" w:hAnsi="Trebuchet MS"/>
          <w:sz w:val="24"/>
          <w:szCs w:val="24"/>
        </w:rPr>
        <w:t xml:space="preserve">. Denn </w:t>
      </w:r>
      <w:r w:rsidR="00FC1FB2">
        <w:rPr>
          <w:rFonts w:ascii="Trebuchet MS" w:hAnsi="Trebuchet MS"/>
          <w:sz w:val="24"/>
          <w:szCs w:val="24"/>
        </w:rPr>
        <w:t xml:space="preserve">wenn </w:t>
      </w:r>
      <w:r w:rsidR="00B31C19">
        <w:rPr>
          <w:rFonts w:ascii="Trebuchet MS" w:hAnsi="Trebuchet MS"/>
          <w:sz w:val="24"/>
          <w:szCs w:val="24"/>
        </w:rPr>
        <w:t xml:space="preserve">auch im Einzelfall </w:t>
      </w:r>
      <w:r w:rsidR="00A62AC6">
        <w:rPr>
          <w:rFonts w:ascii="Trebuchet MS" w:hAnsi="Trebuchet MS"/>
          <w:sz w:val="24"/>
          <w:szCs w:val="24"/>
        </w:rPr>
        <w:t>eine barrierefreie Benutzung oder Verwendung grundsätzlich</w:t>
      </w:r>
      <w:r w:rsidR="00B31C19">
        <w:rPr>
          <w:rFonts w:ascii="Trebuchet MS" w:hAnsi="Trebuchet MS"/>
          <w:sz w:val="24"/>
          <w:szCs w:val="24"/>
        </w:rPr>
        <w:t xml:space="preserve"> möglich sein mag, so scheitert diese jedoch in der Praxis häufig an einer fehlenden Akzeptanz des mitgenommenen Hilfsmittels.</w:t>
      </w:r>
    </w:p>
    <w:p w:rsidR="00827614" w:rsidRDefault="00827614" w:rsidP="00C55FA9">
      <w:pPr>
        <w:spacing w:line="360" w:lineRule="auto"/>
        <w:jc w:val="both"/>
        <w:rPr>
          <w:rFonts w:ascii="Trebuchet MS" w:hAnsi="Trebuchet MS"/>
          <w:sz w:val="24"/>
          <w:szCs w:val="24"/>
        </w:rPr>
      </w:pPr>
    </w:p>
    <w:p w:rsidR="00827614" w:rsidRPr="008C7473" w:rsidRDefault="00827614" w:rsidP="00C55FA9">
      <w:pPr>
        <w:spacing w:line="360" w:lineRule="auto"/>
        <w:jc w:val="both"/>
        <w:rPr>
          <w:rFonts w:ascii="Trebuchet MS" w:hAnsi="Trebuchet MS"/>
          <w:b/>
          <w:sz w:val="24"/>
          <w:szCs w:val="24"/>
        </w:rPr>
      </w:pPr>
      <w:r w:rsidRPr="008C7473">
        <w:rPr>
          <w:rFonts w:ascii="Trebuchet MS" w:hAnsi="Trebuchet MS"/>
          <w:b/>
          <w:sz w:val="24"/>
          <w:szCs w:val="24"/>
        </w:rPr>
        <w:t>Zu § 5 BGG</w:t>
      </w:r>
      <w:r w:rsidR="00AE604B">
        <w:rPr>
          <w:rFonts w:ascii="Trebuchet MS" w:hAnsi="Trebuchet MS"/>
          <w:b/>
          <w:sz w:val="24"/>
          <w:szCs w:val="24"/>
        </w:rPr>
        <w:t xml:space="preserve"> - Zielvereinbarungen</w:t>
      </w:r>
      <w:r w:rsidRPr="008C7473">
        <w:rPr>
          <w:rFonts w:ascii="Trebuchet MS" w:hAnsi="Trebuchet MS"/>
          <w:b/>
          <w:sz w:val="24"/>
          <w:szCs w:val="24"/>
        </w:rPr>
        <w:t>:</w:t>
      </w:r>
    </w:p>
    <w:p w:rsidR="00827614" w:rsidRPr="00827614" w:rsidRDefault="00827614" w:rsidP="00C55FA9">
      <w:pPr>
        <w:spacing w:line="360" w:lineRule="auto"/>
        <w:jc w:val="both"/>
        <w:rPr>
          <w:rFonts w:ascii="Trebuchet MS" w:hAnsi="Trebuchet MS"/>
          <w:sz w:val="10"/>
          <w:szCs w:val="10"/>
        </w:rPr>
      </w:pPr>
    </w:p>
    <w:p w:rsidR="00827614" w:rsidRDefault="00827614" w:rsidP="00C55FA9">
      <w:pPr>
        <w:spacing w:line="360" w:lineRule="auto"/>
        <w:jc w:val="both"/>
        <w:rPr>
          <w:rFonts w:ascii="Trebuchet MS" w:hAnsi="Trebuchet MS"/>
          <w:sz w:val="24"/>
          <w:szCs w:val="24"/>
        </w:rPr>
      </w:pPr>
      <w:r>
        <w:rPr>
          <w:rFonts w:ascii="Trebuchet MS" w:hAnsi="Trebuchet MS"/>
          <w:sz w:val="24"/>
          <w:szCs w:val="24"/>
        </w:rPr>
        <w:t>Die Neuregelung des § 5 enthält keine nennenswerten Änderungen gegenüber der bisherigen Regelung. Die insoweit bereits</w:t>
      </w:r>
      <w:r w:rsidR="00101210">
        <w:rPr>
          <w:rFonts w:ascii="Trebuchet MS" w:hAnsi="Trebuchet MS"/>
          <w:sz w:val="24"/>
          <w:szCs w:val="24"/>
        </w:rPr>
        <w:t xml:space="preserve"> im Vorfeld </w:t>
      </w:r>
      <w:r w:rsidR="00B31C19">
        <w:rPr>
          <w:rFonts w:ascii="Trebuchet MS" w:hAnsi="Trebuchet MS"/>
          <w:sz w:val="24"/>
          <w:szCs w:val="24"/>
        </w:rPr>
        <w:t xml:space="preserve">wiederholt </w:t>
      </w:r>
      <w:r w:rsidR="00101210">
        <w:rPr>
          <w:rFonts w:ascii="Trebuchet MS" w:hAnsi="Trebuchet MS"/>
          <w:sz w:val="24"/>
          <w:szCs w:val="24"/>
        </w:rPr>
        <w:t>geäußerte Forderung</w:t>
      </w:r>
      <w:r>
        <w:rPr>
          <w:rFonts w:ascii="Trebuchet MS" w:hAnsi="Trebuchet MS"/>
          <w:sz w:val="24"/>
          <w:szCs w:val="24"/>
        </w:rPr>
        <w:t xml:space="preserve"> nach mehr Verbindlichkeit bei der Festlegung von Zielvereinbarungen </w:t>
      </w:r>
      <w:r w:rsidR="00101210">
        <w:rPr>
          <w:rFonts w:ascii="Trebuchet MS" w:hAnsi="Trebuchet MS"/>
          <w:sz w:val="24"/>
          <w:szCs w:val="24"/>
        </w:rPr>
        <w:t>ist</w:t>
      </w:r>
      <w:r>
        <w:rPr>
          <w:rFonts w:ascii="Trebuchet MS" w:hAnsi="Trebuchet MS"/>
          <w:sz w:val="24"/>
          <w:szCs w:val="24"/>
        </w:rPr>
        <w:t xml:space="preserve"> bedauerlicherweise </w:t>
      </w:r>
      <w:r w:rsidR="00101210">
        <w:rPr>
          <w:rFonts w:ascii="Trebuchet MS" w:hAnsi="Trebuchet MS"/>
          <w:sz w:val="24"/>
          <w:szCs w:val="24"/>
        </w:rPr>
        <w:t xml:space="preserve">unberücksichtigt geblieben. In der Praxis hat sich gezeigt, dass </w:t>
      </w:r>
      <w:r w:rsidR="00B31C19">
        <w:rPr>
          <w:rFonts w:ascii="Trebuchet MS" w:hAnsi="Trebuchet MS"/>
          <w:sz w:val="24"/>
          <w:szCs w:val="24"/>
        </w:rPr>
        <w:t>es aufgrund der</w:t>
      </w:r>
      <w:r w:rsidR="00101210">
        <w:rPr>
          <w:rFonts w:ascii="Trebuchet MS" w:hAnsi="Trebuchet MS"/>
          <w:sz w:val="24"/>
          <w:szCs w:val="24"/>
        </w:rPr>
        <w:t xml:space="preserve"> fehlende</w:t>
      </w:r>
      <w:r w:rsidR="00B31C19">
        <w:rPr>
          <w:rFonts w:ascii="Trebuchet MS" w:hAnsi="Trebuchet MS"/>
          <w:sz w:val="24"/>
          <w:szCs w:val="24"/>
        </w:rPr>
        <w:t>n</w:t>
      </w:r>
      <w:r w:rsidR="00101210">
        <w:rPr>
          <w:rFonts w:ascii="Trebuchet MS" w:hAnsi="Trebuchet MS"/>
          <w:sz w:val="24"/>
          <w:szCs w:val="24"/>
        </w:rPr>
        <w:t xml:space="preserve"> Verbindlichkeit und Verpflichtung </w:t>
      </w:r>
      <w:r w:rsidR="00B31C19">
        <w:rPr>
          <w:rFonts w:ascii="Trebuchet MS" w:hAnsi="Trebuchet MS"/>
          <w:sz w:val="24"/>
          <w:szCs w:val="24"/>
        </w:rPr>
        <w:t>selten</w:t>
      </w:r>
      <w:r w:rsidR="00101210">
        <w:rPr>
          <w:rFonts w:ascii="Trebuchet MS" w:hAnsi="Trebuchet MS"/>
          <w:sz w:val="24"/>
          <w:szCs w:val="24"/>
        </w:rPr>
        <w:t xml:space="preserve"> zum Abschluss von Zielvereinbarungen zwischen Verbänden und Unternehmen </w:t>
      </w:r>
      <w:r w:rsidR="00B31C19">
        <w:rPr>
          <w:rFonts w:ascii="Trebuchet MS" w:hAnsi="Trebuchet MS"/>
          <w:sz w:val="24"/>
          <w:szCs w:val="24"/>
        </w:rPr>
        <w:t>gekommen ist</w:t>
      </w:r>
      <w:r w:rsidR="00101210">
        <w:rPr>
          <w:rFonts w:ascii="Trebuchet MS" w:hAnsi="Trebuchet MS"/>
          <w:sz w:val="24"/>
          <w:szCs w:val="24"/>
        </w:rPr>
        <w:t xml:space="preserve">. </w:t>
      </w:r>
      <w:r w:rsidR="00B31C19">
        <w:rPr>
          <w:rFonts w:ascii="Trebuchet MS" w:hAnsi="Trebuchet MS"/>
          <w:sz w:val="24"/>
          <w:szCs w:val="24"/>
        </w:rPr>
        <w:t>Vor allem können Zielvereinbarungen nicht</w:t>
      </w:r>
      <w:r w:rsidR="008C7473">
        <w:rPr>
          <w:rFonts w:ascii="Trebuchet MS" w:hAnsi="Trebuchet MS"/>
          <w:sz w:val="24"/>
          <w:szCs w:val="24"/>
        </w:rPr>
        <w:t xml:space="preserve"> die fehlende</w:t>
      </w:r>
      <w:r w:rsidR="00B31C19">
        <w:rPr>
          <w:rFonts w:ascii="Trebuchet MS" w:hAnsi="Trebuchet MS"/>
          <w:sz w:val="24"/>
          <w:szCs w:val="24"/>
        </w:rPr>
        <w:t xml:space="preserve"> Verpflichtung der Privat</w:t>
      </w:r>
      <w:r w:rsidR="008C7473">
        <w:rPr>
          <w:rFonts w:ascii="Trebuchet MS" w:hAnsi="Trebuchet MS"/>
          <w:sz w:val="24"/>
          <w:szCs w:val="24"/>
        </w:rPr>
        <w:t>-</w:t>
      </w:r>
      <w:r w:rsidR="00B31C19">
        <w:rPr>
          <w:rFonts w:ascii="Trebuchet MS" w:hAnsi="Trebuchet MS"/>
          <w:sz w:val="24"/>
          <w:szCs w:val="24"/>
        </w:rPr>
        <w:t xml:space="preserve">wirtschaft zur </w:t>
      </w:r>
      <w:r w:rsidR="008C7473">
        <w:rPr>
          <w:rFonts w:ascii="Trebuchet MS" w:hAnsi="Trebuchet MS"/>
          <w:sz w:val="24"/>
          <w:szCs w:val="24"/>
        </w:rPr>
        <w:t>Anwendung</w:t>
      </w:r>
      <w:r w:rsidR="00B31C19">
        <w:rPr>
          <w:rFonts w:ascii="Trebuchet MS" w:hAnsi="Trebuchet MS"/>
          <w:sz w:val="24"/>
          <w:szCs w:val="24"/>
        </w:rPr>
        <w:t xml:space="preserve"> der Regelungen des BGG </w:t>
      </w:r>
      <w:r w:rsidR="008C7473">
        <w:rPr>
          <w:rFonts w:ascii="Trebuchet MS" w:hAnsi="Trebuchet MS"/>
          <w:sz w:val="24"/>
          <w:szCs w:val="24"/>
        </w:rPr>
        <w:t>kompensieren</w:t>
      </w:r>
      <w:r w:rsidR="00B31C19">
        <w:rPr>
          <w:rFonts w:ascii="Trebuchet MS" w:hAnsi="Trebuchet MS"/>
          <w:sz w:val="24"/>
          <w:szCs w:val="24"/>
        </w:rPr>
        <w:t>.</w:t>
      </w:r>
    </w:p>
    <w:p w:rsidR="00101210" w:rsidRDefault="00101210" w:rsidP="00C55FA9">
      <w:pPr>
        <w:spacing w:line="360" w:lineRule="auto"/>
        <w:jc w:val="both"/>
        <w:rPr>
          <w:rFonts w:ascii="Trebuchet MS" w:hAnsi="Trebuchet MS"/>
          <w:sz w:val="24"/>
          <w:szCs w:val="24"/>
        </w:rPr>
      </w:pPr>
    </w:p>
    <w:p w:rsidR="00AE604B" w:rsidRDefault="00AE604B" w:rsidP="00C55FA9">
      <w:pPr>
        <w:spacing w:line="360" w:lineRule="auto"/>
        <w:jc w:val="both"/>
        <w:rPr>
          <w:rFonts w:ascii="Trebuchet MS" w:hAnsi="Trebuchet MS"/>
          <w:b/>
          <w:sz w:val="24"/>
          <w:szCs w:val="24"/>
        </w:rPr>
      </w:pPr>
    </w:p>
    <w:p w:rsidR="00AE604B" w:rsidRDefault="00AE604B" w:rsidP="00C55FA9">
      <w:pPr>
        <w:spacing w:line="360" w:lineRule="auto"/>
        <w:jc w:val="both"/>
        <w:rPr>
          <w:rFonts w:ascii="Trebuchet MS" w:hAnsi="Trebuchet MS"/>
          <w:b/>
          <w:sz w:val="24"/>
          <w:szCs w:val="24"/>
        </w:rPr>
      </w:pPr>
    </w:p>
    <w:p w:rsidR="00AE604B" w:rsidRDefault="00AE604B" w:rsidP="00C55FA9">
      <w:pPr>
        <w:spacing w:line="360" w:lineRule="auto"/>
        <w:jc w:val="both"/>
        <w:rPr>
          <w:rFonts w:ascii="Trebuchet MS" w:hAnsi="Trebuchet MS"/>
          <w:b/>
          <w:sz w:val="24"/>
          <w:szCs w:val="24"/>
        </w:rPr>
      </w:pPr>
    </w:p>
    <w:p w:rsidR="00101210" w:rsidRPr="008C7473" w:rsidRDefault="00101210" w:rsidP="00C55FA9">
      <w:pPr>
        <w:spacing w:line="360" w:lineRule="auto"/>
        <w:jc w:val="both"/>
        <w:rPr>
          <w:rFonts w:ascii="Trebuchet MS" w:hAnsi="Trebuchet MS"/>
          <w:b/>
          <w:sz w:val="24"/>
          <w:szCs w:val="24"/>
        </w:rPr>
      </w:pPr>
      <w:r w:rsidRPr="008C7473">
        <w:rPr>
          <w:rFonts w:ascii="Trebuchet MS" w:hAnsi="Trebuchet MS"/>
          <w:b/>
          <w:sz w:val="24"/>
          <w:szCs w:val="24"/>
        </w:rPr>
        <w:lastRenderedPageBreak/>
        <w:t>Zu § 6 BGG</w:t>
      </w:r>
      <w:r w:rsidR="00AE604B">
        <w:rPr>
          <w:rFonts w:ascii="Trebuchet MS" w:hAnsi="Trebuchet MS"/>
          <w:b/>
          <w:sz w:val="24"/>
          <w:szCs w:val="24"/>
        </w:rPr>
        <w:t xml:space="preserve"> – Gebärdensprache und Kommunikation von Menschen mit Hör- und Sprachbehinderungen</w:t>
      </w:r>
      <w:r w:rsidRPr="008C7473">
        <w:rPr>
          <w:rFonts w:ascii="Trebuchet MS" w:hAnsi="Trebuchet MS"/>
          <w:b/>
          <w:sz w:val="24"/>
          <w:szCs w:val="24"/>
        </w:rPr>
        <w:t>:</w:t>
      </w:r>
    </w:p>
    <w:p w:rsidR="00101210" w:rsidRPr="00101210" w:rsidRDefault="00101210" w:rsidP="00C55FA9">
      <w:pPr>
        <w:spacing w:line="360" w:lineRule="auto"/>
        <w:jc w:val="both"/>
        <w:rPr>
          <w:rFonts w:ascii="Trebuchet MS" w:hAnsi="Trebuchet MS"/>
          <w:sz w:val="10"/>
          <w:szCs w:val="10"/>
        </w:rPr>
      </w:pPr>
    </w:p>
    <w:p w:rsidR="008C7473" w:rsidRDefault="00101210" w:rsidP="00C55FA9">
      <w:pPr>
        <w:spacing w:line="360" w:lineRule="auto"/>
        <w:jc w:val="both"/>
        <w:rPr>
          <w:rFonts w:ascii="Trebuchet MS" w:hAnsi="Trebuchet MS"/>
          <w:sz w:val="24"/>
          <w:szCs w:val="24"/>
        </w:rPr>
      </w:pPr>
      <w:r>
        <w:rPr>
          <w:rFonts w:ascii="Trebuchet MS" w:hAnsi="Trebuchet MS"/>
          <w:sz w:val="24"/>
          <w:szCs w:val="24"/>
        </w:rPr>
        <w:t xml:space="preserve">Die Neuformulierung beinhaltet dem Grunde nach lediglich sprachliche bzw. redaktionelle Änderungen, die jedoch der </w:t>
      </w:r>
      <w:r w:rsidR="00DD2145">
        <w:rPr>
          <w:rFonts w:ascii="Trebuchet MS" w:hAnsi="Trebuchet MS"/>
          <w:sz w:val="24"/>
          <w:szCs w:val="24"/>
        </w:rPr>
        <w:t>Übersicht und Verständlichkeit halber zu begrüßen sind.</w:t>
      </w:r>
      <w:r w:rsidR="008C7473">
        <w:rPr>
          <w:rFonts w:ascii="Trebuchet MS" w:hAnsi="Trebuchet MS"/>
          <w:sz w:val="24"/>
          <w:szCs w:val="24"/>
        </w:rPr>
        <w:t xml:space="preserve"> </w:t>
      </w:r>
    </w:p>
    <w:p w:rsidR="008C7473" w:rsidRPr="008C7473" w:rsidRDefault="008C7473" w:rsidP="00C55FA9">
      <w:pPr>
        <w:spacing w:line="360" w:lineRule="auto"/>
        <w:jc w:val="both"/>
        <w:rPr>
          <w:rFonts w:ascii="Trebuchet MS" w:hAnsi="Trebuchet MS"/>
          <w:sz w:val="10"/>
          <w:szCs w:val="10"/>
        </w:rPr>
      </w:pPr>
    </w:p>
    <w:p w:rsidR="00101210" w:rsidRDefault="008C7473" w:rsidP="00C55FA9">
      <w:pPr>
        <w:spacing w:line="360" w:lineRule="auto"/>
        <w:jc w:val="both"/>
        <w:rPr>
          <w:rFonts w:ascii="Trebuchet MS" w:hAnsi="Trebuchet MS"/>
          <w:sz w:val="24"/>
          <w:szCs w:val="24"/>
        </w:rPr>
      </w:pPr>
      <w:r>
        <w:rPr>
          <w:rFonts w:ascii="Trebuchet MS" w:hAnsi="Trebuchet MS"/>
          <w:sz w:val="24"/>
          <w:szCs w:val="24"/>
        </w:rPr>
        <w:t xml:space="preserve">Darüber hinaus fordert die BAG SELBSTHILFE allerdings auch die Personengruppen der Taubblinden sowie </w:t>
      </w:r>
      <w:r w:rsidR="001F0AA2">
        <w:rPr>
          <w:rFonts w:ascii="Trebuchet MS" w:hAnsi="Trebuchet MS"/>
          <w:sz w:val="24"/>
          <w:szCs w:val="24"/>
        </w:rPr>
        <w:t>der</w:t>
      </w:r>
      <w:r>
        <w:rPr>
          <w:rFonts w:ascii="Trebuchet MS" w:hAnsi="Trebuchet MS"/>
          <w:sz w:val="24"/>
          <w:szCs w:val="24"/>
        </w:rPr>
        <w:t xml:space="preserve"> psychisch Erkrankten mit aufzunehmen, da hier gleich</w:t>
      </w:r>
      <w:r w:rsidR="001F0AA2">
        <w:rPr>
          <w:rFonts w:ascii="Trebuchet MS" w:hAnsi="Trebuchet MS"/>
          <w:sz w:val="24"/>
          <w:szCs w:val="24"/>
        </w:rPr>
        <w:t>-</w:t>
      </w:r>
      <w:r>
        <w:rPr>
          <w:rFonts w:ascii="Trebuchet MS" w:hAnsi="Trebuchet MS"/>
          <w:sz w:val="24"/>
          <w:szCs w:val="24"/>
        </w:rPr>
        <w:t xml:space="preserve">falls </w:t>
      </w:r>
      <w:r w:rsidR="001F0AA2">
        <w:rPr>
          <w:rFonts w:ascii="Trebuchet MS" w:hAnsi="Trebuchet MS"/>
          <w:sz w:val="24"/>
          <w:szCs w:val="24"/>
        </w:rPr>
        <w:t xml:space="preserve">eine </w:t>
      </w:r>
      <w:r>
        <w:rPr>
          <w:rFonts w:ascii="Trebuchet MS" w:hAnsi="Trebuchet MS"/>
          <w:sz w:val="24"/>
          <w:szCs w:val="24"/>
        </w:rPr>
        <w:t>spezielle Kommunikation (</w:t>
      </w:r>
      <w:r w:rsidR="001F0AA2">
        <w:rPr>
          <w:rFonts w:ascii="Trebuchet MS" w:hAnsi="Trebuchet MS"/>
          <w:sz w:val="24"/>
          <w:szCs w:val="24"/>
        </w:rPr>
        <w:t>ungeachtet</w:t>
      </w:r>
      <w:r w:rsidR="00DD3D63">
        <w:rPr>
          <w:rFonts w:ascii="Trebuchet MS" w:hAnsi="Trebuchet MS"/>
          <w:sz w:val="24"/>
          <w:szCs w:val="24"/>
        </w:rPr>
        <w:t xml:space="preserve"> der</w:t>
      </w:r>
      <w:r>
        <w:rPr>
          <w:rFonts w:ascii="Trebuchet MS" w:hAnsi="Trebuchet MS"/>
          <w:sz w:val="24"/>
          <w:szCs w:val="24"/>
        </w:rPr>
        <w:t xml:space="preserve"> Kommunikationsformen bei Menschen mit Hör- und Sprachbehinderungen) erforderlich wird bzw. werden kann.</w:t>
      </w:r>
    </w:p>
    <w:p w:rsidR="00DD3D63" w:rsidRDefault="00DD3D63" w:rsidP="00C55FA9">
      <w:pPr>
        <w:spacing w:line="360" w:lineRule="auto"/>
        <w:jc w:val="both"/>
        <w:rPr>
          <w:rFonts w:ascii="Trebuchet MS" w:hAnsi="Trebuchet MS"/>
          <w:b/>
          <w:sz w:val="24"/>
          <w:szCs w:val="24"/>
        </w:rPr>
      </w:pPr>
    </w:p>
    <w:p w:rsidR="00DD2145" w:rsidRPr="001F0AA2" w:rsidRDefault="00DD2145" w:rsidP="00C55FA9">
      <w:pPr>
        <w:spacing w:line="360" w:lineRule="auto"/>
        <w:jc w:val="both"/>
        <w:rPr>
          <w:rFonts w:ascii="Trebuchet MS" w:hAnsi="Trebuchet MS"/>
          <w:b/>
          <w:sz w:val="24"/>
          <w:szCs w:val="24"/>
        </w:rPr>
      </w:pPr>
      <w:r w:rsidRPr="001F0AA2">
        <w:rPr>
          <w:rFonts w:ascii="Trebuchet MS" w:hAnsi="Trebuchet MS"/>
          <w:b/>
          <w:sz w:val="24"/>
          <w:szCs w:val="24"/>
        </w:rPr>
        <w:t>Zu § 7 BGG</w:t>
      </w:r>
      <w:r w:rsidR="00AE604B">
        <w:rPr>
          <w:rFonts w:ascii="Trebuchet MS" w:hAnsi="Trebuchet MS"/>
          <w:b/>
          <w:sz w:val="24"/>
          <w:szCs w:val="24"/>
        </w:rPr>
        <w:t xml:space="preserve"> – Benachteiligungsverbot für Träger öffentlicher Gewalt</w:t>
      </w:r>
      <w:r w:rsidRPr="001F0AA2">
        <w:rPr>
          <w:rFonts w:ascii="Trebuchet MS" w:hAnsi="Trebuchet MS"/>
          <w:b/>
          <w:sz w:val="24"/>
          <w:szCs w:val="24"/>
        </w:rPr>
        <w:t>:</w:t>
      </w:r>
    </w:p>
    <w:p w:rsidR="00DD2145" w:rsidRPr="00DD2145" w:rsidRDefault="00DD2145" w:rsidP="00C55FA9">
      <w:pPr>
        <w:spacing w:line="360" w:lineRule="auto"/>
        <w:jc w:val="both"/>
        <w:rPr>
          <w:rFonts w:ascii="Trebuchet MS" w:hAnsi="Trebuchet MS"/>
          <w:sz w:val="10"/>
          <w:szCs w:val="10"/>
        </w:rPr>
      </w:pPr>
    </w:p>
    <w:p w:rsidR="003B4F35" w:rsidRDefault="00DD2145" w:rsidP="00C55FA9">
      <w:pPr>
        <w:spacing w:line="360" w:lineRule="auto"/>
        <w:jc w:val="both"/>
        <w:rPr>
          <w:rFonts w:ascii="Trebuchet MS" w:hAnsi="Trebuchet MS"/>
          <w:sz w:val="24"/>
          <w:szCs w:val="24"/>
        </w:rPr>
      </w:pPr>
      <w:r>
        <w:rPr>
          <w:rFonts w:ascii="Trebuchet MS" w:hAnsi="Trebuchet MS"/>
          <w:sz w:val="24"/>
          <w:szCs w:val="24"/>
        </w:rPr>
        <w:t xml:space="preserve">Der ergänzende Zusatz in Abs. 1 Satz 3, </w:t>
      </w:r>
      <w:r w:rsidR="001F0AA2">
        <w:rPr>
          <w:rFonts w:ascii="Trebuchet MS" w:hAnsi="Trebuchet MS"/>
          <w:sz w:val="24"/>
          <w:szCs w:val="24"/>
        </w:rPr>
        <w:t>wonach</w:t>
      </w:r>
      <w:r>
        <w:rPr>
          <w:rFonts w:ascii="Trebuchet MS" w:hAnsi="Trebuchet MS"/>
          <w:sz w:val="24"/>
          <w:szCs w:val="24"/>
        </w:rPr>
        <w:t xml:space="preserve"> eine Benachteiligung auch bei einer Belästigung im Sinne des § 3 Abs. 3 und Abs. 4 AGG vorliegt, </w:t>
      </w:r>
      <w:r w:rsidR="001F0AA2">
        <w:rPr>
          <w:rFonts w:ascii="Trebuchet MS" w:hAnsi="Trebuchet MS"/>
          <w:sz w:val="24"/>
          <w:szCs w:val="24"/>
        </w:rPr>
        <w:t>wird ausdrücklich begrüßt</w:t>
      </w:r>
      <w:r w:rsidR="00A1043F">
        <w:rPr>
          <w:rFonts w:ascii="Trebuchet MS" w:hAnsi="Trebuchet MS"/>
          <w:sz w:val="24"/>
          <w:szCs w:val="24"/>
        </w:rPr>
        <w:t>.</w:t>
      </w:r>
      <w:r w:rsidR="001F0AA2">
        <w:rPr>
          <w:rFonts w:ascii="Trebuchet MS" w:hAnsi="Trebuchet MS"/>
          <w:sz w:val="24"/>
          <w:szCs w:val="24"/>
        </w:rPr>
        <w:t xml:space="preserve"> Gleiches gilt für die eingefügte Vermutungsregelung in Abs. 1</w:t>
      </w:r>
      <w:r w:rsidR="00DD3D63">
        <w:rPr>
          <w:rFonts w:ascii="Trebuchet MS" w:hAnsi="Trebuchet MS"/>
          <w:sz w:val="24"/>
          <w:szCs w:val="24"/>
        </w:rPr>
        <w:t xml:space="preserve"> Satz 4 sowie die </w:t>
      </w:r>
      <w:r w:rsidR="00DB39F5">
        <w:rPr>
          <w:rFonts w:ascii="Trebuchet MS" w:hAnsi="Trebuchet MS"/>
          <w:sz w:val="24"/>
          <w:szCs w:val="24"/>
        </w:rPr>
        <w:t>ausdrückliche Benennung der „Versagung angemessener Vorkehrungen“ als Benachteiligungstatbestand in Abs. 2. Wichtig ist in diesem Zusammenhang, dass die Versagung angemessener Vorkehrungen gleichfalls gerichtlich überprüfbar ist, auch im Wege einer Verbandsklage, und die Vermutungsregelung des Abs. 1 auch für Abs. 2 gilt. Dies lässt sich dem Wortlaut und auch der Gesetzesbegründung nicht zweifelsfrei entnehmen.</w:t>
      </w:r>
    </w:p>
    <w:p w:rsidR="00DB39F5" w:rsidRPr="003B4F35" w:rsidRDefault="00DB39F5" w:rsidP="00C55FA9">
      <w:pPr>
        <w:spacing w:line="360" w:lineRule="auto"/>
        <w:jc w:val="both"/>
        <w:rPr>
          <w:rFonts w:ascii="Trebuchet MS" w:hAnsi="Trebuchet MS"/>
          <w:sz w:val="10"/>
          <w:szCs w:val="10"/>
        </w:rPr>
      </w:pPr>
      <w:r w:rsidRPr="003B4F35">
        <w:rPr>
          <w:rFonts w:ascii="Trebuchet MS" w:hAnsi="Trebuchet MS"/>
          <w:sz w:val="10"/>
          <w:szCs w:val="10"/>
        </w:rPr>
        <w:t xml:space="preserve"> </w:t>
      </w:r>
    </w:p>
    <w:p w:rsidR="00DB39F5" w:rsidRDefault="009F262B" w:rsidP="00C55FA9">
      <w:pPr>
        <w:spacing w:line="360" w:lineRule="auto"/>
        <w:jc w:val="both"/>
        <w:rPr>
          <w:rFonts w:ascii="Trebuchet MS" w:hAnsi="Trebuchet MS"/>
          <w:sz w:val="24"/>
          <w:szCs w:val="24"/>
        </w:rPr>
      </w:pPr>
      <w:r>
        <w:rPr>
          <w:rFonts w:ascii="Trebuchet MS" w:hAnsi="Trebuchet MS"/>
          <w:sz w:val="24"/>
          <w:szCs w:val="24"/>
        </w:rPr>
        <w:t>Fraglos zu</w:t>
      </w:r>
      <w:r w:rsidR="003B4F35">
        <w:rPr>
          <w:rFonts w:ascii="Trebuchet MS" w:hAnsi="Trebuchet MS"/>
          <w:sz w:val="24"/>
          <w:szCs w:val="24"/>
        </w:rPr>
        <w:t xml:space="preserve"> beanstanden ist, dass das Benachteiligungsverbot des § 7 BGG erneut nur für die Träger öffentlicher Gewalt gilt. Die BAG SELBSTHILFE fordert daher gerade auch in diesem Zusammenhang die ausdrückliche Einbeziehung </w:t>
      </w:r>
      <w:r>
        <w:rPr>
          <w:rFonts w:ascii="Trebuchet MS" w:hAnsi="Trebuchet MS"/>
          <w:sz w:val="24"/>
          <w:szCs w:val="24"/>
        </w:rPr>
        <w:t>von privaten Rechtsträgern. Z</w:t>
      </w:r>
      <w:r w:rsidR="003B4F35">
        <w:rPr>
          <w:rFonts w:ascii="Trebuchet MS" w:hAnsi="Trebuchet MS"/>
          <w:sz w:val="24"/>
          <w:szCs w:val="24"/>
        </w:rPr>
        <w:t xml:space="preserve">umindest </w:t>
      </w:r>
      <w:r>
        <w:rPr>
          <w:rFonts w:ascii="Trebuchet MS" w:hAnsi="Trebuchet MS"/>
          <w:sz w:val="24"/>
          <w:szCs w:val="24"/>
        </w:rPr>
        <w:t xml:space="preserve">wären </w:t>
      </w:r>
      <w:r w:rsidR="003B4F35">
        <w:rPr>
          <w:rFonts w:ascii="Trebuchet MS" w:hAnsi="Trebuchet MS"/>
          <w:sz w:val="24"/>
          <w:szCs w:val="24"/>
        </w:rPr>
        <w:t xml:space="preserve">die in § 1 Abs. 3 genannten Einrichtungen, </w:t>
      </w:r>
      <w:proofErr w:type="spellStart"/>
      <w:r w:rsidR="003B4F35">
        <w:rPr>
          <w:rFonts w:ascii="Trebuchet MS" w:hAnsi="Trebuchet MS"/>
          <w:sz w:val="24"/>
          <w:szCs w:val="24"/>
        </w:rPr>
        <w:t>Ver</w:t>
      </w:r>
      <w:proofErr w:type="spellEnd"/>
      <w:r>
        <w:rPr>
          <w:rFonts w:ascii="Trebuchet MS" w:hAnsi="Trebuchet MS"/>
          <w:sz w:val="24"/>
          <w:szCs w:val="24"/>
        </w:rPr>
        <w:t>-</w:t>
      </w:r>
      <w:r w:rsidR="003B4F35">
        <w:rPr>
          <w:rFonts w:ascii="Trebuchet MS" w:hAnsi="Trebuchet MS"/>
          <w:sz w:val="24"/>
          <w:szCs w:val="24"/>
        </w:rPr>
        <w:t>einigungen</w:t>
      </w:r>
      <w:r>
        <w:rPr>
          <w:rFonts w:ascii="Trebuchet MS" w:hAnsi="Trebuchet MS"/>
          <w:sz w:val="24"/>
          <w:szCs w:val="24"/>
        </w:rPr>
        <w:t>,</w:t>
      </w:r>
      <w:r w:rsidR="003B4F35">
        <w:rPr>
          <w:rFonts w:ascii="Trebuchet MS" w:hAnsi="Trebuchet MS"/>
          <w:sz w:val="24"/>
          <w:szCs w:val="24"/>
        </w:rPr>
        <w:t xml:space="preserve"> juristischen Personen </w:t>
      </w:r>
      <w:r>
        <w:rPr>
          <w:rFonts w:ascii="Trebuchet MS" w:hAnsi="Trebuchet MS"/>
          <w:sz w:val="24"/>
          <w:szCs w:val="24"/>
        </w:rPr>
        <w:t>und</w:t>
      </w:r>
      <w:r w:rsidR="003B4F35">
        <w:rPr>
          <w:rFonts w:ascii="Trebuchet MS" w:hAnsi="Trebuchet MS"/>
          <w:sz w:val="24"/>
          <w:szCs w:val="24"/>
        </w:rPr>
        <w:t xml:space="preserve"> institutionell Geförderten </w:t>
      </w:r>
      <w:r>
        <w:rPr>
          <w:rFonts w:ascii="Trebuchet MS" w:hAnsi="Trebuchet MS"/>
          <w:sz w:val="24"/>
          <w:szCs w:val="24"/>
        </w:rPr>
        <w:t>sowie</w:t>
      </w:r>
      <w:r w:rsidR="003B4F35">
        <w:rPr>
          <w:rFonts w:ascii="Trebuchet MS" w:hAnsi="Trebuchet MS"/>
          <w:sz w:val="24"/>
          <w:szCs w:val="24"/>
        </w:rPr>
        <w:t xml:space="preserve"> d</w:t>
      </w:r>
      <w:r>
        <w:rPr>
          <w:rFonts w:ascii="Trebuchet MS" w:hAnsi="Trebuchet MS"/>
          <w:sz w:val="24"/>
          <w:szCs w:val="24"/>
        </w:rPr>
        <w:t>ie</w:t>
      </w:r>
      <w:r w:rsidR="003B4F35">
        <w:rPr>
          <w:rFonts w:ascii="Trebuchet MS" w:hAnsi="Trebuchet MS"/>
          <w:sz w:val="24"/>
          <w:szCs w:val="24"/>
        </w:rPr>
        <w:t xml:space="preserve"> Auslandsvertretungen (vgl. § 1 Abs. </w:t>
      </w:r>
      <w:r>
        <w:rPr>
          <w:rFonts w:ascii="Trebuchet MS" w:hAnsi="Trebuchet MS"/>
          <w:sz w:val="24"/>
          <w:szCs w:val="24"/>
        </w:rPr>
        <w:t>4 BGG) als Adressaten des Benachteiligungs-verbots einzubeziehen.</w:t>
      </w:r>
    </w:p>
    <w:p w:rsidR="00DB39F5" w:rsidRPr="003B4F35" w:rsidRDefault="00DB39F5" w:rsidP="00C55FA9">
      <w:pPr>
        <w:spacing w:line="360" w:lineRule="auto"/>
        <w:jc w:val="both"/>
        <w:rPr>
          <w:rFonts w:ascii="Trebuchet MS" w:hAnsi="Trebuchet MS"/>
          <w:sz w:val="10"/>
          <w:szCs w:val="10"/>
        </w:rPr>
      </w:pPr>
    </w:p>
    <w:p w:rsidR="00DD2145" w:rsidRDefault="00A1043F" w:rsidP="00C55FA9">
      <w:pPr>
        <w:spacing w:line="360" w:lineRule="auto"/>
        <w:jc w:val="both"/>
        <w:rPr>
          <w:rFonts w:ascii="Trebuchet MS" w:hAnsi="Trebuchet MS"/>
          <w:sz w:val="24"/>
          <w:szCs w:val="24"/>
        </w:rPr>
      </w:pPr>
      <w:r>
        <w:rPr>
          <w:rFonts w:ascii="Trebuchet MS" w:hAnsi="Trebuchet MS"/>
          <w:sz w:val="24"/>
          <w:szCs w:val="24"/>
        </w:rPr>
        <w:t xml:space="preserve">Zum besseren Verständnis und zur einfacheren Lesbarkeit für den Normadressaten </w:t>
      </w:r>
      <w:r w:rsidR="005A60BA">
        <w:rPr>
          <w:rFonts w:ascii="Trebuchet MS" w:hAnsi="Trebuchet MS"/>
          <w:sz w:val="24"/>
          <w:szCs w:val="24"/>
        </w:rPr>
        <w:t>wäre</w:t>
      </w:r>
      <w:r>
        <w:rPr>
          <w:rFonts w:ascii="Trebuchet MS" w:hAnsi="Trebuchet MS"/>
          <w:sz w:val="24"/>
          <w:szCs w:val="24"/>
        </w:rPr>
        <w:t xml:space="preserve"> </w:t>
      </w:r>
      <w:r w:rsidR="00DB39F5">
        <w:rPr>
          <w:rFonts w:ascii="Trebuchet MS" w:hAnsi="Trebuchet MS"/>
          <w:sz w:val="24"/>
          <w:szCs w:val="24"/>
        </w:rPr>
        <w:t xml:space="preserve">im Übrigen </w:t>
      </w:r>
      <w:r>
        <w:rPr>
          <w:rFonts w:ascii="Trebuchet MS" w:hAnsi="Trebuchet MS"/>
          <w:sz w:val="24"/>
          <w:szCs w:val="24"/>
        </w:rPr>
        <w:t xml:space="preserve">anstelle einer Bezugnahme </w:t>
      </w:r>
      <w:r w:rsidR="00DB39F5">
        <w:rPr>
          <w:rFonts w:ascii="Trebuchet MS" w:hAnsi="Trebuchet MS"/>
          <w:sz w:val="24"/>
          <w:szCs w:val="24"/>
        </w:rPr>
        <w:t xml:space="preserve">in Abs. 1 </w:t>
      </w:r>
      <w:r>
        <w:rPr>
          <w:rFonts w:ascii="Trebuchet MS" w:hAnsi="Trebuchet MS"/>
          <w:sz w:val="24"/>
          <w:szCs w:val="24"/>
        </w:rPr>
        <w:t xml:space="preserve">auf die Regelungen des § 3 Abs. 4 </w:t>
      </w:r>
      <w:r w:rsidR="00A30E3F">
        <w:rPr>
          <w:rFonts w:ascii="Trebuchet MS" w:hAnsi="Trebuchet MS"/>
          <w:sz w:val="24"/>
          <w:szCs w:val="24"/>
        </w:rPr>
        <w:t xml:space="preserve">und § 2 Abs. 1 Nr. 1 bis 4 AGG eine </w:t>
      </w:r>
      <w:r w:rsidR="000511D5">
        <w:rPr>
          <w:rFonts w:ascii="Trebuchet MS" w:hAnsi="Trebuchet MS"/>
          <w:sz w:val="24"/>
          <w:szCs w:val="24"/>
        </w:rPr>
        <w:t>Wiedergabe des Wortlautes</w:t>
      </w:r>
      <w:r w:rsidR="005A60BA">
        <w:rPr>
          <w:rFonts w:ascii="Trebuchet MS" w:hAnsi="Trebuchet MS"/>
          <w:sz w:val="24"/>
          <w:szCs w:val="24"/>
        </w:rPr>
        <w:t xml:space="preserve"> hilfreich. </w:t>
      </w:r>
    </w:p>
    <w:p w:rsidR="005A60BA" w:rsidRDefault="005A60BA" w:rsidP="00C55FA9">
      <w:pPr>
        <w:spacing w:line="360" w:lineRule="auto"/>
        <w:jc w:val="both"/>
        <w:rPr>
          <w:rFonts w:ascii="Trebuchet MS" w:hAnsi="Trebuchet MS"/>
          <w:sz w:val="24"/>
          <w:szCs w:val="24"/>
        </w:rPr>
      </w:pPr>
    </w:p>
    <w:p w:rsidR="00AE604B" w:rsidRDefault="00AE604B" w:rsidP="00C55FA9">
      <w:pPr>
        <w:spacing w:line="360" w:lineRule="auto"/>
        <w:jc w:val="both"/>
        <w:rPr>
          <w:rFonts w:ascii="Trebuchet MS" w:hAnsi="Trebuchet MS"/>
          <w:b/>
          <w:sz w:val="24"/>
          <w:szCs w:val="24"/>
        </w:rPr>
      </w:pPr>
    </w:p>
    <w:p w:rsidR="005A60BA" w:rsidRPr="001F0AA2" w:rsidRDefault="005A60BA" w:rsidP="00C55FA9">
      <w:pPr>
        <w:spacing w:line="360" w:lineRule="auto"/>
        <w:jc w:val="both"/>
        <w:rPr>
          <w:rFonts w:ascii="Trebuchet MS" w:hAnsi="Trebuchet MS"/>
          <w:b/>
          <w:sz w:val="24"/>
          <w:szCs w:val="24"/>
        </w:rPr>
      </w:pPr>
      <w:r w:rsidRPr="001F0AA2">
        <w:rPr>
          <w:rFonts w:ascii="Trebuchet MS" w:hAnsi="Trebuchet MS"/>
          <w:b/>
          <w:sz w:val="24"/>
          <w:szCs w:val="24"/>
        </w:rPr>
        <w:lastRenderedPageBreak/>
        <w:t>Zu § 8 BGG</w:t>
      </w:r>
      <w:r w:rsidR="00AE604B">
        <w:rPr>
          <w:rFonts w:ascii="Trebuchet MS" w:hAnsi="Trebuchet MS"/>
          <w:b/>
          <w:sz w:val="24"/>
          <w:szCs w:val="24"/>
        </w:rPr>
        <w:t xml:space="preserve"> – Herstellung von Barrierefreiheit in den Bereichen Bau und Verkehr</w:t>
      </w:r>
      <w:r w:rsidRPr="001F0AA2">
        <w:rPr>
          <w:rFonts w:ascii="Trebuchet MS" w:hAnsi="Trebuchet MS"/>
          <w:b/>
          <w:sz w:val="24"/>
          <w:szCs w:val="24"/>
        </w:rPr>
        <w:t>:</w:t>
      </w:r>
    </w:p>
    <w:p w:rsidR="005A60BA" w:rsidRPr="005A60BA" w:rsidRDefault="005A60BA" w:rsidP="00C55FA9">
      <w:pPr>
        <w:spacing w:line="360" w:lineRule="auto"/>
        <w:jc w:val="both"/>
        <w:rPr>
          <w:rFonts w:ascii="Trebuchet MS" w:hAnsi="Trebuchet MS"/>
          <w:sz w:val="10"/>
          <w:szCs w:val="10"/>
          <w:u w:val="single"/>
        </w:rPr>
      </w:pPr>
    </w:p>
    <w:p w:rsidR="005A60BA" w:rsidRDefault="009F262B" w:rsidP="009F262B">
      <w:pPr>
        <w:spacing w:line="360" w:lineRule="auto"/>
        <w:jc w:val="both"/>
        <w:rPr>
          <w:rFonts w:ascii="Trebuchet MS" w:hAnsi="Trebuchet MS"/>
          <w:sz w:val="24"/>
          <w:szCs w:val="24"/>
        </w:rPr>
      </w:pPr>
      <w:r>
        <w:rPr>
          <w:rFonts w:ascii="Trebuchet MS" w:hAnsi="Trebuchet MS"/>
          <w:sz w:val="24"/>
          <w:szCs w:val="24"/>
        </w:rPr>
        <w:t>Die künftige Erstreckung des Gebots zur Herstellung von Barrierefreiheit auf alle zivilen Neu-, Um- und Erweiterungsbauten im Eigentum des Bundes wird begrüßt, da die Größe der Bauten insoweit keine Rolle mehr spielen soll.</w:t>
      </w:r>
      <w:r w:rsidR="005A60BA">
        <w:rPr>
          <w:rFonts w:ascii="Trebuchet MS" w:hAnsi="Trebuchet MS"/>
          <w:sz w:val="24"/>
          <w:szCs w:val="24"/>
        </w:rPr>
        <w:t xml:space="preserve"> Bedaue</w:t>
      </w:r>
      <w:r w:rsidR="00856E78">
        <w:rPr>
          <w:rFonts w:ascii="Trebuchet MS" w:hAnsi="Trebuchet MS"/>
          <w:sz w:val="24"/>
          <w:szCs w:val="24"/>
        </w:rPr>
        <w:t xml:space="preserve">rlicherweise sind aber weiterhin </w:t>
      </w:r>
      <w:r>
        <w:rPr>
          <w:rFonts w:ascii="Trebuchet MS" w:hAnsi="Trebuchet MS"/>
          <w:sz w:val="24"/>
          <w:szCs w:val="24"/>
        </w:rPr>
        <w:t>Bestandsbauten</w:t>
      </w:r>
      <w:r w:rsidR="006F3046">
        <w:rPr>
          <w:rFonts w:ascii="Trebuchet MS" w:hAnsi="Trebuchet MS"/>
          <w:sz w:val="24"/>
          <w:szCs w:val="24"/>
        </w:rPr>
        <w:t xml:space="preserve"> ausgenommen, für die lediglich die Berichts</w:t>
      </w:r>
      <w:r w:rsidR="001F40E4">
        <w:rPr>
          <w:rFonts w:ascii="Trebuchet MS" w:hAnsi="Trebuchet MS"/>
          <w:sz w:val="24"/>
          <w:szCs w:val="24"/>
        </w:rPr>
        <w:t>-</w:t>
      </w:r>
      <w:r w:rsidR="006F3046">
        <w:rPr>
          <w:rFonts w:ascii="Trebuchet MS" w:hAnsi="Trebuchet MS"/>
          <w:sz w:val="24"/>
          <w:szCs w:val="24"/>
        </w:rPr>
        <w:t>pflicht des Abs. 2 besteht. Hier mangelt es eindeutig am Willen, einen Zustand, der erkennbar im Widerspruch zur UN-Behindertenrechtskonvention steht, zu beseitigen. Dies ist gerade auch</w:t>
      </w:r>
      <w:r w:rsidR="00293A66">
        <w:rPr>
          <w:rFonts w:ascii="Trebuchet MS" w:hAnsi="Trebuchet MS"/>
          <w:sz w:val="24"/>
          <w:szCs w:val="24"/>
        </w:rPr>
        <w:t xml:space="preserve"> deshalb misslich,</w:t>
      </w:r>
      <w:r w:rsidR="006F3046">
        <w:rPr>
          <w:rFonts w:ascii="Trebuchet MS" w:hAnsi="Trebuchet MS"/>
          <w:sz w:val="24"/>
          <w:szCs w:val="24"/>
        </w:rPr>
        <w:t xml:space="preserve"> </w:t>
      </w:r>
      <w:r w:rsidR="00293A66">
        <w:rPr>
          <w:rFonts w:ascii="Trebuchet MS" w:hAnsi="Trebuchet MS"/>
          <w:sz w:val="24"/>
          <w:szCs w:val="24"/>
        </w:rPr>
        <w:t>weil sich private</w:t>
      </w:r>
      <w:r w:rsidR="006F3046">
        <w:rPr>
          <w:rFonts w:ascii="Trebuchet MS" w:hAnsi="Trebuchet MS"/>
          <w:sz w:val="24"/>
          <w:szCs w:val="24"/>
        </w:rPr>
        <w:t xml:space="preserve"> Rechtsträger </w:t>
      </w:r>
      <w:r w:rsidR="00293A66">
        <w:rPr>
          <w:rFonts w:ascii="Trebuchet MS" w:hAnsi="Trebuchet MS"/>
          <w:sz w:val="24"/>
          <w:szCs w:val="24"/>
        </w:rPr>
        <w:t xml:space="preserve">gewiss nicht davon überzeugen lassen, </w:t>
      </w:r>
      <w:r w:rsidR="006F3046">
        <w:rPr>
          <w:rFonts w:ascii="Trebuchet MS" w:hAnsi="Trebuchet MS"/>
          <w:sz w:val="24"/>
          <w:szCs w:val="24"/>
        </w:rPr>
        <w:t xml:space="preserve">freiwillig </w:t>
      </w:r>
      <w:r w:rsidR="00293A66">
        <w:rPr>
          <w:rFonts w:ascii="Trebuchet MS" w:hAnsi="Trebuchet MS"/>
          <w:sz w:val="24"/>
          <w:szCs w:val="24"/>
        </w:rPr>
        <w:t>Barrierefreiheit zu schaffen, wenn auch der Bund sich dieser Verpflichtung in weiten Teilen entzieht.</w:t>
      </w:r>
    </w:p>
    <w:p w:rsidR="006F3046" w:rsidRPr="00353A55" w:rsidRDefault="006F3046" w:rsidP="009F262B">
      <w:pPr>
        <w:spacing w:line="360" w:lineRule="auto"/>
        <w:jc w:val="both"/>
        <w:rPr>
          <w:rFonts w:ascii="Trebuchet MS" w:hAnsi="Trebuchet MS"/>
          <w:sz w:val="10"/>
          <w:szCs w:val="10"/>
        </w:rPr>
      </w:pPr>
    </w:p>
    <w:p w:rsidR="00A20AE3" w:rsidRDefault="00293A66" w:rsidP="00A20AE3">
      <w:pPr>
        <w:spacing w:line="360" w:lineRule="auto"/>
        <w:jc w:val="both"/>
        <w:rPr>
          <w:rFonts w:ascii="Trebuchet MS" w:hAnsi="Trebuchet MS"/>
          <w:sz w:val="24"/>
          <w:szCs w:val="24"/>
        </w:rPr>
      </w:pPr>
      <w:r>
        <w:rPr>
          <w:rFonts w:ascii="Trebuchet MS" w:hAnsi="Trebuchet MS"/>
          <w:sz w:val="24"/>
          <w:szCs w:val="24"/>
        </w:rPr>
        <w:t xml:space="preserve">Zu beanstanden ist auch die fehlende Verbindlichkeit infolge der </w:t>
      </w:r>
      <w:r w:rsidR="00026C00">
        <w:rPr>
          <w:rFonts w:ascii="Trebuchet MS" w:hAnsi="Trebuchet MS"/>
          <w:sz w:val="24"/>
          <w:szCs w:val="24"/>
        </w:rPr>
        <w:t>Formulierungen</w:t>
      </w:r>
      <w:r>
        <w:rPr>
          <w:rFonts w:ascii="Trebuchet MS" w:hAnsi="Trebuchet MS"/>
          <w:sz w:val="24"/>
          <w:szCs w:val="24"/>
        </w:rPr>
        <w:t xml:space="preserve"> „… </w:t>
      </w:r>
      <w:r w:rsidRPr="00026C00">
        <w:rPr>
          <w:rFonts w:ascii="Trebuchet MS" w:hAnsi="Trebuchet MS"/>
          <w:i/>
          <w:sz w:val="24"/>
          <w:szCs w:val="24"/>
        </w:rPr>
        <w:t>sollen</w:t>
      </w:r>
      <w:r>
        <w:rPr>
          <w:rFonts w:ascii="Trebuchet MS" w:hAnsi="Trebuchet MS"/>
          <w:sz w:val="24"/>
          <w:szCs w:val="24"/>
        </w:rPr>
        <w:t xml:space="preserve"> … barrierefrei gestal</w:t>
      </w:r>
      <w:r w:rsidR="00026C00">
        <w:rPr>
          <w:rFonts w:ascii="Trebuchet MS" w:hAnsi="Trebuchet MS"/>
          <w:sz w:val="24"/>
          <w:szCs w:val="24"/>
        </w:rPr>
        <w:t>t</w:t>
      </w:r>
      <w:r>
        <w:rPr>
          <w:rFonts w:ascii="Trebuchet MS" w:hAnsi="Trebuchet MS"/>
          <w:sz w:val="24"/>
          <w:szCs w:val="24"/>
        </w:rPr>
        <w:t>et werden</w:t>
      </w:r>
      <w:r w:rsidR="00026C00">
        <w:rPr>
          <w:rFonts w:ascii="Trebuchet MS" w:hAnsi="Trebuchet MS"/>
          <w:sz w:val="24"/>
          <w:szCs w:val="24"/>
        </w:rPr>
        <w:t xml:space="preserve">.“ </w:t>
      </w:r>
      <w:r w:rsidR="00353A55">
        <w:rPr>
          <w:rFonts w:ascii="Trebuchet MS" w:hAnsi="Trebuchet MS"/>
          <w:sz w:val="24"/>
          <w:szCs w:val="24"/>
        </w:rPr>
        <w:t>i</w:t>
      </w:r>
      <w:r w:rsidR="00026C00">
        <w:rPr>
          <w:rFonts w:ascii="Trebuchet MS" w:hAnsi="Trebuchet MS"/>
          <w:sz w:val="24"/>
          <w:szCs w:val="24"/>
        </w:rPr>
        <w:t xml:space="preserve">n Abs. 1 und „… </w:t>
      </w:r>
      <w:r w:rsidR="00026C00" w:rsidRPr="00026C00">
        <w:rPr>
          <w:rFonts w:ascii="Trebuchet MS" w:hAnsi="Trebuchet MS"/>
          <w:i/>
          <w:sz w:val="24"/>
          <w:szCs w:val="24"/>
        </w:rPr>
        <w:t>soll</w:t>
      </w:r>
      <w:r w:rsidR="00026C00">
        <w:rPr>
          <w:rFonts w:ascii="Trebuchet MS" w:hAnsi="Trebuchet MS"/>
          <w:sz w:val="24"/>
          <w:szCs w:val="24"/>
        </w:rPr>
        <w:t xml:space="preserve"> … feststellen und abbauen“ sowie </w:t>
      </w:r>
      <w:r w:rsidR="00856E78">
        <w:rPr>
          <w:rFonts w:ascii="Trebuchet MS" w:hAnsi="Trebuchet MS"/>
          <w:sz w:val="24"/>
          <w:szCs w:val="24"/>
        </w:rPr>
        <w:t>„</w:t>
      </w:r>
      <w:r w:rsidR="00026C00">
        <w:rPr>
          <w:rFonts w:ascii="Trebuchet MS" w:hAnsi="Trebuchet MS"/>
          <w:sz w:val="24"/>
          <w:szCs w:val="24"/>
        </w:rPr>
        <w:t xml:space="preserve">… </w:t>
      </w:r>
      <w:r w:rsidR="00856E78" w:rsidRPr="00026C00">
        <w:rPr>
          <w:rFonts w:ascii="Trebuchet MS" w:hAnsi="Trebuchet MS"/>
          <w:sz w:val="24"/>
          <w:szCs w:val="24"/>
        </w:rPr>
        <w:t>sofern</w:t>
      </w:r>
      <w:r w:rsidR="00856E78">
        <w:rPr>
          <w:rFonts w:ascii="Trebuchet MS" w:hAnsi="Trebuchet MS"/>
          <w:sz w:val="24"/>
          <w:szCs w:val="24"/>
        </w:rPr>
        <w:t xml:space="preserve"> der Abbau nicht eine unangemessene wirtschaftliche Be</w:t>
      </w:r>
      <w:r w:rsidR="00026C00">
        <w:rPr>
          <w:rFonts w:ascii="Trebuchet MS" w:hAnsi="Trebuchet MS"/>
          <w:sz w:val="24"/>
          <w:szCs w:val="24"/>
        </w:rPr>
        <w:t>lastung darstellt</w:t>
      </w:r>
      <w:r w:rsidR="00856E78">
        <w:rPr>
          <w:rFonts w:ascii="Trebuchet MS" w:hAnsi="Trebuchet MS"/>
          <w:sz w:val="24"/>
          <w:szCs w:val="24"/>
        </w:rPr>
        <w:t xml:space="preserve">“ </w:t>
      </w:r>
      <w:r w:rsidR="00026C00">
        <w:rPr>
          <w:rFonts w:ascii="Trebuchet MS" w:hAnsi="Trebuchet MS"/>
          <w:sz w:val="24"/>
          <w:szCs w:val="24"/>
        </w:rPr>
        <w:t xml:space="preserve">in Abs. 2. </w:t>
      </w:r>
      <w:r w:rsidR="00A20AE3">
        <w:rPr>
          <w:rFonts w:ascii="Trebuchet MS" w:hAnsi="Trebuchet MS"/>
          <w:sz w:val="24"/>
          <w:szCs w:val="24"/>
        </w:rPr>
        <w:t>Gleiches gilt für die Regelung in Abs. 3 bezüglich der Anmietung von Bauten. Auch hier handelt es sich lediglich um eine Soll-Vorschrift, verbunden mit dem Erfordernis, dass die Anmietung keine unangemessene wirtschaftliche Belastung zu Folge h</w:t>
      </w:r>
      <w:r w:rsidR="00353A55">
        <w:rPr>
          <w:rFonts w:ascii="Trebuchet MS" w:hAnsi="Trebuchet MS"/>
          <w:sz w:val="24"/>
          <w:szCs w:val="24"/>
        </w:rPr>
        <w:t>at</w:t>
      </w:r>
      <w:r w:rsidR="00A20AE3">
        <w:rPr>
          <w:rFonts w:ascii="Trebuchet MS" w:hAnsi="Trebuchet MS"/>
          <w:sz w:val="24"/>
          <w:szCs w:val="24"/>
        </w:rPr>
        <w:t>. Was konkret als „angemessen“ gilt, lässt das Gesetz offen</w:t>
      </w:r>
      <w:r w:rsidR="00353A55">
        <w:rPr>
          <w:rFonts w:ascii="Trebuchet MS" w:hAnsi="Trebuchet MS"/>
          <w:sz w:val="24"/>
          <w:szCs w:val="24"/>
        </w:rPr>
        <w:t>. Letztlich wird durch diese Formulierungen das Erfordernis der Barrierefreiheit also derart ausgehöhlt und konterkariert, dass in einer Vielzahl von Fällen faktisch von Barrierefreiheit abgesehen werden kann. Dies würde wiederum eindeutig im Widerspruch zum Normzweck des § 8 stehen.</w:t>
      </w:r>
    </w:p>
    <w:p w:rsidR="00353A55" w:rsidRPr="00353A55" w:rsidRDefault="00353A55" w:rsidP="00A20AE3">
      <w:pPr>
        <w:spacing w:line="360" w:lineRule="auto"/>
        <w:jc w:val="both"/>
        <w:rPr>
          <w:rFonts w:ascii="Trebuchet MS" w:hAnsi="Trebuchet MS"/>
          <w:sz w:val="10"/>
          <w:szCs w:val="10"/>
        </w:rPr>
      </w:pPr>
    </w:p>
    <w:p w:rsidR="00353A55" w:rsidRDefault="00353A55" w:rsidP="00A20AE3">
      <w:pPr>
        <w:spacing w:line="360" w:lineRule="auto"/>
        <w:jc w:val="both"/>
        <w:rPr>
          <w:rFonts w:ascii="Trebuchet MS" w:hAnsi="Trebuchet MS"/>
          <w:sz w:val="24"/>
          <w:szCs w:val="24"/>
        </w:rPr>
      </w:pPr>
      <w:r>
        <w:rPr>
          <w:rFonts w:ascii="Trebuchet MS" w:hAnsi="Trebuchet MS"/>
          <w:sz w:val="24"/>
          <w:szCs w:val="24"/>
        </w:rPr>
        <w:t>Schließlich ist auch die Einschränkung in Abs. 2 zu kritisieren, wonach sich die dort geregelte Prüfpflicht nur auf Gebäudeteile erstreckt, die dem Publikumsverkehr dienen. Barrierefreiheit muss sich immer auf die Gesamtheit erstrecken und kann nicht auf bestimmte Einzelbereiche begrenzt werden, gerade auch im Hinblick auf etwaige Nutzungsänderungen in der Zukunft. Darüber hinaus würde eine Beschränkung auf einen bestimmten Personenkreis (hier dem Publikumsverkehr) und eine Ausgrenzung eines anderen Personenkreises (hier der eigenen Mitarbeiter) zu einer unzulässigen Ungleichbehandlung führen und muss schon deshalb von vornherein vermieden werden.</w:t>
      </w:r>
    </w:p>
    <w:p w:rsidR="00353A55" w:rsidRDefault="00353A55" w:rsidP="00A20AE3">
      <w:pPr>
        <w:spacing w:line="360" w:lineRule="auto"/>
        <w:jc w:val="both"/>
        <w:rPr>
          <w:rFonts w:ascii="Trebuchet MS" w:hAnsi="Trebuchet MS"/>
          <w:sz w:val="24"/>
          <w:szCs w:val="24"/>
        </w:rPr>
      </w:pPr>
    </w:p>
    <w:p w:rsidR="00A20AE3" w:rsidRPr="00353A55" w:rsidRDefault="00A20AE3" w:rsidP="00A20AE3">
      <w:pPr>
        <w:spacing w:line="360" w:lineRule="auto"/>
        <w:jc w:val="both"/>
        <w:rPr>
          <w:rFonts w:ascii="Trebuchet MS" w:hAnsi="Trebuchet MS"/>
          <w:b/>
          <w:sz w:val="24"/>
          <w:szCs w:val="24"/>
        </w:rPr>
      </w:pPr>
      <w:r w:rsidRPr="00353A55">
        <w:rPr>
          <w:rFonts w:ascii="Trebuchet MS" w:hAnsi="Trebuchet MS"/>
          <w:b/>
          <w:sz w:val="24"/>
          <w:szCs w:val="24"/>
        </w:rPr>
        <w:lastRenderedPageBreak/>
        <w:t xml:space="preserve">Zu </w:t>
      </w:r>
      <w:r w:rsidR="00AE604B">
        <w:rPr>
          <w:rFonts w:ascii="Trebuchet MS" w:hAnsi="Trebuchet MS"/>
          <w:b/>
          <w:sz w:val="24"/>
          <w:szCs w:val="24"/>
        </w:rPr>
        <w:t xml:space="preserve">§ 9 BGG – Recht auf Verwendung von Gebärdensprache und anderen </w:t>
      </w:r>
      <w:proofErr w:type="spellStart"/>
      <w:r w:rsidR="00AE604B">
        <w:rPr>
          <w:rFonts w:ascii="Trebuchet MS" w:hAnsi="Trebuchet MS"/>
          <w:b/>
          <w:sz w:val="24"/>
          <w:szCs w:val="24"/>
        </w:rPr>
        <w:t>Kommu</w:t>
      </w:r>
      <w:r w:rsidR="00C86368">
        <w:rPr>
          <w:rFonts w:ascii="Trebuchet MS" w:hAnsi="Trebuchet MS"/>
          <w:b/>
          <w:sz w:val="24"/>
          <w:szCs w:val="24"/>
        </w:rPr>
        <w:t>-</w:t>
      </w:r>
      <w:r w:rsidR="00AE604B">
        <w:rPr>
          <w:rFonts w:ascii="Trebuchet MS" w:hAnsi="Trebuchet MS"/>
          <w:b/>
          <w:sz w:val="24"/>
          <w:szCs w:val="24"/>
        </w:rPr>
        <w:t>nikationshilfen</w:t>
      </w:r>
      <w:proofErr w:type="spellEnd"/>
      <w:r w:rsidR="00AE604B">
        <w:rPr>
          <w:rFonts w:ascii="Trebuchet MS" w:hAnsi="Trebuchet MS"/>
          <w:b/>
          <w:sz w:val="24"/>
          <w:szCs w:val="24"/>
        </w:rPr>
        <w:t xml:space="preserve"> – und zu § 10 BGG – Gestaltung von Bescheiden und Vordrucken</w:t>
      </w:r>
      <w:r w:rsidRPr="00353A55">
        <w:rPr>
          <w:rFonts w:ascii="Trebuchet MS" w:hAnsi="Trebuchet MS"/>
          <w:b/>
          <w:sz w:val="24"/>
          <w:szCs w:val="24"/>
        </w:rPr>
        <w:t>:</w:t>
      </w:r>
    </w:p>
    <w:p w:rsidR="00A20AE3" w:rsidRPr="00D834C6" w:rsidRDefault="00A20AE3" w:rsidP="00A20AE3">
      <w:pPr>
        <w:spacing w:line="360" w:lineRule="auto"/>
        <w:jc w:val="both"/>
        <w:rPr>
          <w:rFonts w:ascii="Trebuchet MS" w:hAnsi="Trebuchet MS"/>
          <w:sz w:val="10"/>
          <w:szCs w:val="10"/>
        </w:rPr>
      </w:pPr>
    </w:p>
    <w:p w:rsidR="00C86368" w:rsidRDefault="00D834C6" w:rsidP="00A20AE3">
      <w:pPr>
        <w:spacing w:line="360" w:lineRule="auto"/>
        <w:jc w:val="both"/>
        <w:rPr>
          <w:rFonts w:ascii="Trebuchet MS" w:hAnsi="Trebuchet MS"/>
          <w:sz w:val="24"/>
          <w:szCs w:val="24"/>
        </w:rPr>
      </w:pPr>
      <w:r>
        <w:rPr>
          <w:rFonts w:ascii="Trebuchet MS" w:hAnsi="Trebuchet MS"/>
          <w:sz w:val="24"/>
          <w:szCs w:val="24"/>
        </w:rPr>
        <w:t xml:space="preserve">Zu begrüßen ist, dass </w:t>
      </w:r>
      <w:r w:rsidR="00CF1D38">
        <w:rPr>
          <w:rFonts w:ascii="Trebuchet MS" w:hAnsi="Trebuchet MS"/>
          <w:sz w:val="24"/>
          <w:szCs w:val="24"/>
        </w:rPr>
        <w:t>das bisherige Recht auf Verwendung von Gebärdensprache und anderen Kommunikationshilfen sowie auf grundsätzlich behindertengerechte Gestaltung von Bescheiden und Vordrucken weiterentwickelt wird. Wichtig ist, dass – wie auch bei § 7 – nicht nur die Dienststellen und Einrichtungen des Bundes</w:t>
      </w:r>
      <w:r w:rsidR="008D60A1">
        <w:rPr>
          <w:rFonts w:ascii="Trebuchet MS" w:hAnsi="Trebuchet MS"/>
          <w:sz w:val="24"/>
          <w:szCs w:val="24"/>
        </w:rPr>
        <w:t xml:space="preserve"> sowie Beliehene von der Verpflichtung nach §§ 9, 10 BGG erfasst werden, sondern auch die nach § 1 Abs. 3 und 4 Verpflichteten.</w:t>
      </w:r>
    </w:p>
    <w:p w:rsidR="00A20AE3" w:rsidRPr="00C86368" w:rsidRDefault="00CF1D38" w:rsidP="00A20AE3">
      <w:pPr>
        <w:spacing w:line="360" w:lineRule="auto"/>
        <w:jc w:val="both"/>
        <w:rPr>
          <w:rFonts w:ascii="Trebuchet MS" w:hAnsi="Trebuchet MS"/>
          <w:sz w:val="10"/>
          <w:szCs w:val="10"/>
        </w:rPr>
      </w:pPr>
      <w:r w:rsidRPr="00C86368">
        <w:rPr>
          <w:rFonts w:ascii="Trebuchet MS" w:hAnsi="Trebuchet MS"/>
          <w:sz w:val="10"/>
          <w:szCs w:val="10"/>
        </w:rPr>
        <w:t xml:space="preserve"> </w:t>
      </w:r>
    </w:p>
    <w:p w:rsidR="008D60A1" w:rsidRDefault="008D60A1" w:rsidP="00A20AE3">
      <w:pPr>
        <w:spacing w:line="360" w:lineRule="auto"/>
        <w:jc w:val="both"/>
        <w:rPr>
          <w:rFonts w:ascii="Trebuchet MS" w:hAnsi="Trebuchet MS"/>
          <w:sz w:val="24"/>
          <w:szCs w:val="24"/>
        </w:rPr>
      </w:pPr>
      <w:r>
        <w:rPr>
          <w:rFonts w:ascii="Trebuchet MS" w:hAnsi="Trebuchet MS"/>
          <w:sz w:val="24"/>
          <w:szCs w:val="24"/>
        </w:rPr>
        <w:t>Im Übrigen ist sicher- und klarzustellen, dass die Formulierung „… zur Wahr</w:t>
      </w:r>
      <w:r w:rsidR="00C86368">
        <w:rPr>
          <w:rFonts w:ascii="Trebuchet MS" w:hAnsi="Trebuchet MS"/>
          <w:sz w:val="24"/>
          <w:szCs w:val="24"/>
        </w:rPr>
        <w:t>-</w:t>
      </w:r>
      <w:proofErr w:type="spellStart"/>
      <w:r>
        <w:rPr>
          <w:rFonts w:ascii="Trebuchet MS" w:hAnsi="Trebuchet MS"/>
          <w:sz w:val="24"/>
          <w:szCs w:val="24"/>
        </w:rPr>
        <w:t>nehmung</w:t>
      </w:r>
      <w:proofErr w:type="spellEnd"/>
      <w:r>
        <w:rPr>
          <w:rFonts w:ascii="Trebuchet MS" w:hAnsi="Trebuchet MS"/>
          <w:sz w:val="24"/>
          <w:szCs w:val="24"/>
        </w:rPr>
        <w:t xml:space="preserve"> eigener Rechte“ in § 10 Abs. 1 BGG nicht zu einem (faktischen) Ausschluss von Personen, die unter Betreuun</w:t>
      </w:r>
      <w:r w:rsidR="00C86368">
        <w:rPr>
          <w:rFonts w:ascii="Trebuchet MS" w:hAnsi="Trebuchet MS"/>
          <w:sz w:val="24"/>
          <w:szCs w:val="24"/>
        </w:rPr>
        <w:t>g stehen, oder anderen Personen</w:t>
      </w:r>
      <w:r w:rsidR="001F40E4">
        <w:rPr>
          <w:rFonts w:ascii="Trebuchet MS" w:hAnsi="Trebuchet MS"/>
          <w:sz w:val="24"/>
          <w:szCs w:val="24"/>
        </w:rPr>
        <w:t>gruppen führt</w:t>
      </w:r>
      <w:r>
        <w:rPr>
          <w:rFonts w:ascii="Trebuchet MS" w:hAnsi="Trebuchet MS"/>
          <w:sz w:val="24"/>
          <w:szCs w:val="24"/>
        </w:rPr>
        <w:t>.</w:t>
      </w:r>
    </w:p>
    <w:p w:rsidR="008D60A1" w:rsidRDefault="008D60A1" w:rsidP="00A20AE3">
      <w:pPr>
        <w:spacing w:line="360" w:lineRule="auto"/>
        <w:jc w:val="both"/>
        <w:rPr>
          <w:rFonts w:ascii="Trebuchet MS" w:hAnsi="Trebuchet MS"/>
          <w:b/>
          <w:sz w:val="24"/>
          <w:szCs w:val="24"/>
        </w:rPr>
      </w:pPr>
    </w:p>
    <w:p w:rsidR="00D834C6" w:rsidRPr="00CF1D38" w:rsidRDefault="00D834C6" w:rsidP="00A20AE3">
      <w:pPr>
        <w:spacing w:line="360" w:lineRule="auto"/>
        <w:jc w:val="both"/>
        <w:rPr>
          <w:rFonts w:ascii="Trebuchet MS" w:hAnsi="Trebuchet MS"/>
          <w:b/>
          <w:sz w:val="24"/>
          <w:szCs w:val="24"/>
        </w:rPr>
      </w:pPr>
      <w:r w:rsidRPr="00CF1D38">
        <w:rPr>
          <w:rFonts w:ascii="Trebuchet MS" w:hAnsi="Trebuchet MS"/>
          <w:b/>
          <w:sz w:val="24"/>
          <w:szCs w:val="24"/>
        </w:rPr>
        <w:t>Zu § 11 BGG</w:t>
      </w:r>
      <w:r w:rsidR="00AE604B">
        <w:rPr>
          <w:rFonts w:ascii="Trebuchet MS" w:hAnsi="Trebuchet MS"/>
          <w:b/>
          <w:sz w:val="24"/>
          <w:szCs w:val="24"/>
        </w:rPr>
        <w:t xml:space="preserve"> – Verständlichkeit und Leichte Sprache</w:t>
      </w:r>
      <w:r w:rsidRPr="00CF1D38">
        <w:rPr>
          <w:rFonts w:ascii="Trebuchet MS" w:hAnsi="Trebuchet MS"/>
          <w:b/>
          <w:sz w:val="24"/>
          <w:szCs w:val="24"/>
        </w:rPr>
        <w:t>:</w:t>
      </w:r>
    </w:p>
    <w:p w:rsidR="00D834C6" w:rsidRPr="00865CA5" w:rsidRDefault="00D834C6" w:rsidP="00A20AE3">
      <w:pPr>
        <w:spacing w:line="360" w:lineRule="auto"/>
        <w:jc w:val="both"/>
        <w:rPr>
          <w:rFonts w:ascii="Trebuchet MS" w:hAnsi="Trebuchet MS"/>
          <w:sz w:val="10"/>
          <w:szCs w:val="10"/>
        </w:rPr>
      </w:pPr>
    </w:p>
    <w:p w:rsidR="00D834C6" w:rsidRDefault="00D834C6" w:rsidP="00A20AE3">
      <w:pPr>
        <w:spacing w:line="360" w:lineRule="auto"/>
        <w:jc w:val="both"/>
        <w:rPr>
          <w:rFonts w:ascii="Trebuchet MS" w:hAnsi="Trebuchet MS"/>
          <w:sz w:val="24"/>
          <w:szCs w:val="24"/>
        </w:rPr>
      </w:pPr>
      <w:r>
        <w:rPr>
          <w:rFonts w:ascii="Trebuchet MS" w:hAnsi="Trebuchet MS"/>
          <w:sz w:val="24"/>
          <w:szCs w:val="24"/>
        </w:rPr>
        <w:t xml:space="preserve">Die </w:t>
      </w:r>
      <w:r w:rsidR="00865CA5">
        <w:rPr>
          <w:rFonts w:ascii="Trebuchet MS" w:hAnsi="Trebuchet MS"/>
          <w:sz w:val="24"/>
          <w:szCs w:val="24"/>
        </w:rPr>
        <w:t xml:space="preserve">ausdrückliche Verankerung von Leichter Sprache im BGG wird begrüßt. </w:t>
      </w:r>
      <w:r w:rsidR="00434994">
        <w:rPr>
          <w:rFonts w:ascii="Trebuchet MS" w:hAnsi="Trebuchet MS"/>
          <w:sz w:val="24"/>
          <w:szCs w:val="24"/>
        </w:rPr>
        <w:t>Aller</w:t>
      </w:r>
      <w:r w:rsidR="00FE3B96">
        <w:rPr>
          <w:rFonts w:ascii="Trebuchet MS" w:hAnsi="Trebuchet MS"/>
          <w:sz w:val="24"/>
          <w:szCs w:val="24"/>
        </w:rPr>
        <w:t>-</w:t>
      </w:r>
      <w:r w:rsidR="00434994">
        <w:rPr>
          <w:rFonts w:ascii="Trebuchet MS" w:hAnsi="Trebuchet MS"/>
          <w:sz w:val="24"/>
          <w:szCs w:val="24"/>
        </w:rPr>
        <w:t>dings ist auch hier die fehlende Ver</w:t>
      </w:r>
      <w:r w:rsidR="008D60A1">
        <w:rPr>
          <w:rFonts w:ascii="Trebuchet MS" w:hAnsi="Trebuchet MS"/>
          <w:sz w:val="24"/>
          <w:szCs w:val="24"/>
        </w:rPr>
        <w:t>pflichtung</w:t>
      </w:r>
      <w:r w:rsidR="00434994">
        <w:rPr>
          <w:rFonts w:ascii="Trebuchet MS" w:hAnsi="Trebuchet MS"/>
          <w:sz w:val="24"/>
          <w:szCs w:val="24"/>
        </w:rPr>
        <w:t xml:space="preserve"> </w:t>
      </w:r>
      <w:r w:rsidR="008D60A1">
        <w:rPr>
          <w:rFonts w:ascii="Trebuchet MS" w:hAnsi="Trebuchet MS"/>
          <w:sz w:val="24"/>
          <w:szCs w:val="24"/>
        </w:rPr>
        <w:t>zu rügen: S</w:t>
      </w:r>
      <w:r w:rsidR="00434994">
        <w:rPr>
          <w:rFonts w:ascii="Trebuchet MS" w:hAnsi="Trebuchet MS"/>
          <w:sz w:val="24"/>
          <w:szCs w:val="24"/>
        </w:rPr>
        <w:t xml:space="preserve">olange die Träger öffentlicher Gewalt lediglich Informationen in Leichter Sprache bereitstellen bzw. in einfacher und verständlicher Sprache kommunizieren </w:t>
      </w:r>
      <w:r w:rsidR="00434994" w:rsidRPr="008D60A1">
        <w:rPr>
          <w:rFonts w:ascii="Trebuchet MS" w:hAnsi="Trebuchet MS"/>
          <w:i/>
          <w:sz w:val="24"/>
          <w:szCs w:val="24"/>
        </w:rPr>
        <w:t>sollen</w:t>
      </w:r>
      <w:r w:rsidR="00434994">
        <w:rPr>
          <w:rFonts w:ascii="Trebuchet MS" w:hAnsi="Trebuchet MS"/>
          <w:sz w:val="24"/>
          <w:szCs w:val="24"/>
        </w:rPr>
        <w:t>, ist zu befürchten, dass aus zeitlichen, personellen oder auch finanziellen Gründen</w:t>
      </w:r>
      <w:r w:rsidR="008D60A1">
        <w:rPr>
          <w:rFonts w:ascii="Trebuchet MS" w:hAnsi="Trebuchet MS"/>
          <w:sz w:val="24"/>
          <w:szCs w:val="24"/>
        </w:rPr>
        <w:t xml:space="preserve"> Leichte Sprache</w:t>
      </w:r>
      <w:r w:rsidR="00434994">
        <w:rPr>
          <w:rFonts w:ascii="Trebuchet MS" w:hAnsi="Trebuchet MS"/>
          <w:sz w:val="24"/>
          <w:szCs w:val="24"/>
        </w:rPr>
        <w:t xml:space="preserve"> nicht oder nur unzureichend </w:t>
      </w:r>
      <w:r w:rsidR="008D60A1">
        <w:rPr>
          <w:rFonts w:ascii="Trebuchet MS" w:hAnsi="Trebuchet MS"/>
          <w:sz w:val="24"/>
          <w:szCs w:val="24"/>
        </w:rPr>
        <w:t>Anwendung findet</w:t>
      </w:r>
      <w:r w:rsidR="00434994">
        <w:rPr>
          <w:rFonts w:ascii="Trebuchet MS" w:hAnsi="Trebuchet MS"/>
          <w:sz w:val="24"/>
          <w:szCs w:val="24"/>
        </w:rPr>
        <w:t>. D</w:t>
      </w:r>
      <w:r w:rsidR="008D60A1">
        <w:rPr>
          <w:rFonts w:ascii="Trebuchet MS" w:hAnsi="Trebuchet MS"/>
          <w:sz w:val="24"/>
          <w:szCs w:val="24"/>
        </w:rPr>
        <w:t xml:space="preserve">as zeigt sich </w:t>
      </w:r>
      <w:r w:rsidR="001F40E4">
        <w:rPr>
          <w:rFonts w:ascii="Trebuchet MS" w:hAnsi="Trebuchet MS"/>
          <w:sz w:val="24"/>
          <w:szCs w:val="24"/>
        </w:rPr>
        <w:t>schon</w:t>
      </w:r>
      <w:r w:rsidR="008D60A1">
        <w:rPr>
          <w:rFonts w:ascii="Trebuchet MS" w:hAnsi="Trebuchet MS"/>
          <w:sz w:val="24"/>
          <w:szCs w:val="24"/>
        </w:rPr>
        <w:t xml:space="preserve"> daran, d</w:t>
      </w:r>
      <w:r w:rsidR="00DB3EBE">
        <w:rPr>
          <w:rFonts w:ascii="Trebuchet MS" w:hAnsi="Trebuchet MS"/>
          <w:sz w:val="24"/>
          <w:szCs w:val="24"/>
        </w:rPr>
        <w:t>ass der</w:t>
      </w:r>
      <w:r w:rsidR="008D60A1">
        <w:rPr>
          <w:rFonts w:ascii="Trebuchet MS" w:hAnsi="Trebuchet MS"/>
          <w:sz w:val="24"/>
          <w:szCs w:val="24"/>
        </w:rPr>
        <w:t xml:space="preserve"> bereits jetzt schon bestehende</w:t>
      </w:r>
      <w:r w:rsidR="00DB3EBE">
        <w:rPr>
          <w:rFonts w:ascii="Trebuchet MS" w:hAnsi="Trebuchet MS"/>
          <w:sz w:val="24"/>
          <w:szCs w:val="24"/>
        </w:rPr>
        <w:t>n</w:t>
      </w:r>
      <w:r w:rsidR="008D60A1">
        <w:rPr>
          <w:rFonts w:ascii="Trebuchet MS" w:hAnsi="Trebuchet MS"/>
          <w:sz w:val="24"/>
          <w:szCs w:val="24"/>
        </w:rPr>
        <w:t xml:space="preserve"> Verpflichtung </w:t>
      </w:r>
      <w:r w:rsidR="00434994">
        <w:rPr>
          <w:rFonts w:ascii="Trebuchet MS" w:hAnsi="Trebuchet MS"/>
          <w:sz w:val="24"/>
          <w:szCs w:val="24"/>
        </w:rPr>
        <w:t>zu</w:t>
      </w:r>
      <w:r w:rsidR="00FE3B96">
        <w:rPr>
          <w:rFonts w:ascii="Trebuchet MS" w:hAnsi="Trebuchet MS"/>
          <w:sz w:val="24"/>
          <w:szCs w:val="24"/>
        </w:rPr>
        <w:t xml:space="preserve">r Auskunft und Beratung </w:t>
      </w:r>
      <w:r w:rsidR="006D18CB">
        <w:rPr>
          <w:rFonts w:ascii="Trebuchet MS" w:hAnsi="Trebuchet MS"/>
          <w:sz w:val="24"/>
          <w:szCs w:val="24"/>
        </w:rPr>
        <w:t>–</w:t>
      </w:r>
      <w:r w:rsidR="00FE3B96">
        <w:rPr>
          <w:rFonts w:ascii="Trebuchet MS" w:hAnsi="Trebuchet MS"/>
          <w:sz w:val="24"/>
          <w:szCs w:val="24"/>
        </w:rPr>
        <w:t xml:space="preserve"> </w:t>
      </w:r>
      <w:r w:rsidR="006D18CB">
        <w:rPr>
          <w:rFonts w:ascii="Trebuchet MS" w:hAnsi="Trebuchet MS"/>
          <w:sz w:val="24"/>
          <w:szCs w:val="24"/>
        </w:rPr>
        <w:t xml:space="preserve">und damit auch zu einer Informierung in einer für den Auskunftsersuchenden </w:t>
      </w:r>
      <w:proofErr w:type="spellStart"/>
      <w:r w:rsidR="006D18CB">
        <w:rPr>
          <w:rFonts w:ascii="Trebuchet MS" w:hAnsi="Trebuchet MS"/>
          <w:sz w:val="24"/>
          <w:szCs w:val="24"/>
        </w:rPr>
        <w:t>verständ</w:t>
      </w:r>
      <w:r w:rsidR="00DB3EBE">
        <w:rPr>
          <w:rFonts w:ascii="Trebuchet MS" w:hAnsi="Trebuchet MS"/>
          <w:sz w:val="24"/>
          <w:szCs w:val="24"/>
        </w:rPr>
        <w:t>-</w:t>
      </w:r>
      <w:r w:rsidR="006D18CB">
        <w:rPr>
          <w:rFonts w:ascii="Trebuchet MS" w:hAnsi="Trebuchet MS"/>
          <w:sz w:val="24"/>
          <w:szCs w:val="24"/>
        </w:rPr>
        <w:t>lichen</w:t>
      </w:r>
      <w:proofErr w:type="spellEnd"/>
      <w:r w:rsidR="006D18CB">
        <w:rPr>
          <w:rFonts w:ascii="Trebuchet MS" w:hAnsi="Trebuchet MS"/>
          <w:sz w:val="24"/>
          <w:szCs w:val="24"/>
        </w:rPr>
        <w:t xml:space="preserve"> Form –</w:t>
      </w:r>
      <w:r w:rsidR="00DB3EBE">
        <w:rPr>
          <w:rFonts w:ascii="Trebuchet MS" w:hAnsi="Trebuchet MS"/>
          <w:sz w:val="24"/>
          <w:szCs w:val="24"/>
        </w:rPr>
        <w:t xml:space="preserve"> </w:t>
      </w:r>
      <w:r w:rsidR="006D18CB">
        <w:rPr>
          <w:rFonts w:ascii="Trebuchet MS" w:hAnsi="Trebuchet MS"/>
          <w:sz w:val="24"/>
          <w:szCs w:val="24"/>
        </w:rPr>
        <w:t>nach den bestehenden Verwalt</w:t>
      </w:r>
      <w:r w:rsidR="001F40E4">
        <w:rPr>
          <w:rFonts w:ascii="Trebuchet MS" w:hAnsi="Trebuchet MS"/>
          <w:sz w:val="24"/>
          <w:szCs w:val="24"/>
        </w:rPr>
        <w:t xml:space="preserve">ungsvorschriften (insbesondere </w:t>
      </w:r>
      <w:r w:rsidR="00DB3EBE">
        <w:rPr>
          <w:rFonts w:ascii="Trebuchet MS" w:hAnsi="Trebuchet MS"/>
          <w:sz w:val="24"/>
          <w:szCs w:val="24"/>
        </w:rPr>
        <w:t xml:space="preserve">den </w:t>
      </w:r>
      <w:r w:rsidR="006D18CB">
        <w:rPr>
          <w:rFonts w:ascii="Trebuchet MS" w:hAnsi="Trebuchet MS"/>
          <w:sz w:val="24"/>
          <w:szCs w:val="24"/>
        </w:rPr>
        <w:t>§</w:t>
      </w:r>
      <w:r w:rsidR="001F40E4">
        <w:rPr>
          <w:rFonts w:ascii="Trebuchet MS" w:hAnsi="Trebuchet MS"/>
          <w:sz w:val="24"/>
          <w:szCs w:val="24"/>
        </w:rPr>
        <w:t>§</w:t>
      </w:r>
      <w:r w:rsidR="006D18CB">
        <w:rPr>
          <w:rFonts w:ascii="Trebuchet MS" w:hAnsi="Trebuchet MS"/>
          <w:sz w:val="24"/>
          <w:szCs w:val="24"/>
        </w:rPr>
        <w:t xml:space="preserve"> 13 ff SGB I und § 25 VwVfG) </w:t>
      </w:r>
      <w:r w:rsidR="00DB3EBE">
        <w:rPr>
          <w:rFonts w:ascii="Trebuchet MS" w:hAnsi="Trebuchet MS"/>
          <w:sz w:val="24"/>
          <w:szCs w:val="24"/>
        </w:rPr>
        <w:t>nur selten bzw. in sehr eingeschränktem Maße nachgekommen wird.</w:t>
      </w:r>
    </w:p>
    <w:p w:rsidR="006D18CB" w:rsidRDefault="006D18CB" w:rsidP="00A20AE3">
      <w:pPr>
        <w:spacing w:line="360" w:lineRule="auto"/>
        <w:jc w:val="both"/>
        <w:rPr>
          <w:rFonts w:ascii="Trebuchet MS" w:hAnsi="Trebuchet MS"/>
          <w:sz w:val="24"/>
          <w:szCs w:val="24"/>
        </w:rPr>
      </w:pPr>
    </w:p>
    <w:p w:rsidR="006D18CB" w:rsidRPr="008D60A1" w:rsidRDefault="006D18CB" w:rsidP="00A20AE3">
      <w:pPr>
        <w:spacing w:line="360" w:lineRule="auto"/>
        <w:jc w:val="both"/>
        <w:rPr>
          <w:rFonts w:ascii="Trebuchet MS" w:hAnsi="Trebuchet MS"/>
          <w:b/>
          <w:sz w:val="24"/>
          <w:szCs w:val="24"/>
        </w:rPr>
      </w:pPr>
      <w:r w:rsidRPr="008D60A1">
        <w:rPr>
          <w:rFonts w:ascii="Trebuchet MS" w:hAnsi="Trebuchet MS"/>
          <w:b/>
          <w:sz w:val="24"/>
          <w:szCs w:val="24"/>
        </w:rPr>
        <w:t>Zu § 12 BGG</w:t>
      </w:r>
      <w:r w:rsidR="00AE604B">
        <w:rPr>
          <w:rFonts w:ascii="Trebuchet MS" w:hAnsi="Trebuchet MS"/>
          <w:b/>
          <w:sz w:val="24"/>
          <w:szCs w:val="24"/>
        </w:rPr>
        <w:t xml:space="preserve"> – Barrierefreie Informationstechnik</w:t>
      </w:r>
      <w:r w:rsidRPr="008D60A1">
        <w:rPr>
          <w:rFonts w:ascii="Trebuchet MS" w:hAnsi="Trebuchet MS"/>
          <w:b/>
          <w:sz w:val="24"/>
          <w:szCs w:val="24"/>
        </w:rPr>
        <w:t>:</w:t>
      </w:r>
    </w:p>
    <w:p w:rsidR="006D18CB" w:rsidRPr="00786F21" w:rsidRDefault="006D18CB" w:rsidP="00A20AE3">
      <w:pPr>
        <w:spacing w:line="360" w:lineRule="auto"/>
        <w:jc w:val="both"/>
        <w:rPr>
          <w:rFonts w:ascii="Trebuchet MS" w:hAnsi="Trebuchet MS"/>
          <w:sz w:val="10"/>
          <w:szCs w:val="10"/>
        </w:rPr>
      </w:pPr>
    </w:p>
    <w:p w:rsidR="00DB3EBE" w:rsidRDefault="00DB3EBE" w:rsidP="00A20AE3">
      <w:pPr>
        <w:spacing w:line="360" w:lineRule="auto"/>
        <w:jc w:val="both"/>
        <w:rPr>
          <w:rFonts w:ascii="Trebuchet MS" w:hAnsi="Trebuchet MS"/>
          <w:sz w:val="24"/>
          <w:szCs w:val="24"/>
        </w:rPr>
      </w:pPr>
      <w:r>
        <w:rPr>
          <w:rFonts w:ascii="Trebuchet MS" w:hAnsi="Trebuchet MS"/>
          <w:sz w:val="24"/>
          <w:szCs w:val="24"/>
        </w:rPr>
        <w:t>Die Bedeutung des Internets wächst bekanntlich stetig. In immer größerem Umfang werden Informationen, Dienstleistungen und Waren oft sogar ausschließlich über das Internet angeboten. Dies betrifft die öffentliche Verwaltung ebenso wie Privatunternehmen. Vor diesem Hintergrund ist es jedoch beklagenswert, dass sich der Anwendungsbereich der Vors</w:t>
      </w:r>
      <w:r w:rsidR="00967E8C">
        <w:rPr>
          <w:rFonts w:ascii="Trebuchet MS" w:hAnsi="Trebuchet MS"/>
          <w:sz w:val="24"/>
          <w:szCs w:val="24"/>
        </w:rPr>
        <w:t xml:space="preserve">chrift des § 12 BGG lediglich auf die Träger öffentlicher Gewalt im Sinne des § 1 Abs. 2 Satz 1 BGG erstreckt, nicht jedoch auf </w:t>
      </w:r>
      <w:r w:rsidR="00967E8C">
        <w:rPr>
          <w:rFonts w:ascii="Trebuchet MS" w:hAnsi="Trebuchet MS"/>
          <w:sz w:val="24"/>
          <w:szCs w:val="24"/>
        </w:rPr>
        <w:lastRenderedPageBreak/>
        <w:t>die weiteren Verpflichteten nach § 1 BGG und erst recht nicht auf private Rechts-</w:t>
      </w:r>
      <w:proofErr w:type="spellStart"/>
      <w:r w:rsidR="00967E8C">
        <w:rPr>
          <w:rFonts w:ascii="Trebuchet MS" w:hAnsi="Trebuchet MS"/>
          <w:sz w:val="24"/>
          <w:szCs w:val="24"/>
        </w:rPr>
        <w:t>träger</w:t>
      </w:r>
      <w:proofErr w:type="spellEnd"/>
      <w:r w:rsidR="00967E8C">
        <w:rPr>
          <w:rFonts w:ascii="Trebuchet MS" w:hAnsi="Trebuchet MS"/>
          <w:sz w:val="24"/>
          <w:szCs w:val="24"/>
        </w:rPr>
        <w:t xml:space="preserve">. Dadurch werden bestimmte Personengruppen, insbesondere blinde und sehbehinderte Personen bewusst von einem wichtigen Lebensbereich </w:t>
      </w:r>
      <w:proofErr w:type="spellStart"/>
      <w:r w:rsidR="00967E8C">
        <w:rPr>
          <w:rFonts w:ascii="Trebuchet MS" w:hAnsi="Trebuchet MS"/>
          <w:sz w:val="24"/>
          <w:szCs w:val="24"/>
        </w:rPr>
        <w:t>ausge</w:t>
      </w:r>
      <w:proofErr w:type="spellEnd"/>
      <w:r w:rsidR="00967E8C">
        <w:rPr>
          <w:rFonts w:ascii="Trebuchet MS" w:hAnsi="Trebuchet MS"/>
          <w:sz w:val="24"/>
          <w:szCs w:val="24"/>
        </w:rPr>
        <w:t>-schlossen, soweit nicht auf freiwilliger Basis ein Angebot bereitgestellt wird. Eine solch gesetzliche Einschränkung steht jedoch eindeutig im Widerspruch zur UN-Behindertenrechtskonvention, weshalb eine Ausweitung zumindest auf die nach § 1 BGG Verpflichteten mit Nachdruck gefordert wird.</w:t>
      </w:r>
    </w:p>
    <w:p w:rsidR="00C86368" w:rsidRPr="00C86368" w:rsidRDefault="00C86368" w:rsidP="00A20AE3">
      <w:pPr>
        <w:spacing w:line="360" w:lineRule="auto"/>
        <w:jc w:val="both"/>
        <w:rPr>
          <w:rFonts w:ascii="Trebuchet MS" w:hAnsi="Trebuchet MS"/>
          <w:sz w:val="10"/>
          <w:szCs w:val="10"/>
        </w:rPr>
      </w:pPr>
    </w:p>
    <w:p w:rsidR="006D18CB" w:rsidRDefault="00786F21" w:rsidP="00A20AE3">
      <w:pPr>
        <w:spacing w:line="360" w:lineRule="auto"/>
        <w:jc w:val="both"/>
        <w:rPr>
          <w:rFonts w:ascii="Trebuchet MS" w:hAnsi="Trebuchet MS"/>
          <w:sz w:val="24"/>
          <w:szCs w:val="24"/>
        </w:rPr>
      </w:pPr>
      <w:r>
        <w:rPr>
          <w:rFonts w:ascii="Trebuchet MS" w:hAnsi="Trebuchet MS"/>
          <w:sz w:val="24"/>
          <w:szCs w:val="24"/>
        </w:rPr>
        <w:t xml:space="preserve">Die Einfügung eines neuen Abs. 2 in Bezug auf behördeninterne </w:t>
      </w:r>
      <w:proofErr w:type="spellStart"/>
      <w:r>
        <w:rPr>
          <w:rFonts w:ascii="Trebuchet MS" w:hAnsi="Trebuchet MS"/>
          <w:sz w:val="24"/>
          <w:szCs w:val="24"/>
        </w:rPr>
        <w:t>Intranetangebote</w:t>
      </w:r>
      <w:proofErr w:type="spellEnd"/>
      <w:r>
        <w:rPr>
          <w:rFonts w:ascii="Trebuchet MS" w:hAnsi="Trebuchet MS"/>
          <w:sz w:val="24"/>
          <w:szCs w:val="24"/>
        </w:rPr>
        <w:t xml:space="preserve"> </w:t>
      </w:r>
      <w:r w:rsidR="00967E8C">
        <w:rPr>
          <w:rFonts w:ascii="Trebuchet MS" w:hAnsi="Trebuchet MS"/>
          <w:sz w:val="24"/>
          <w:szCs w:val="24"/>
        </w:rPr>
        <w:t xml:space="preserve">und damit auf IT-Arbeitsplätze </w:t>
      </w:r>
      <w:r>
        <w:rPr>
          <w:rFonts w:ascii="Trebuchet MS" w:hAnsi="Trebuchet MS"/>
          <w:sz w:val="24"/>
          <w:szCs w:val="24"/>
        </w:rPr>
        <w:t>is</w:t>
      </w:r>
      <w:r w:rsidR="00967E8C">
        <w:rPr>
          <w:rFonts w:ascii="Trebuchet MS" w:hAnsi="Trebuchet MS"/>
          <w:sz w:val="24"/>
          <w:szCs w:val="24"/>
        </w:rPr>
        <w:t>t</w:t>
      </w:r>
      <w:r>
        <w:rPr>
          <w:rFonts w:ascii="Trebuchet MS" w:hAnsi="Trebuchet MS"/>
          <w:sz w:val="24"/>
          <w:szCs w:val="24"/>
        </w:rPr>
        <w:t xml:space="preserve"> zu begrüßen. </w:t>
      </w:r>
      <w:r w:rsidR="00967E8C">
        <w:rPr>
          <w:rFonts w:ascii="Trebuchet MS" w:hAnsi="Trebuchet MS"/>
          <w:sz w:val="24"/>
          <w:szCs w:val="24"/>
        </w:rPr>
        <w:t>Allerdings bietet die</w:t>
      </w:r>
      <w:r>
        <w:rPr>
          <w:rFonts w:ascii="Trebuchet MS" w:hAnsi="Trebuchet MS"/>
          <w:sz w:val="24"/>
          <w:szCs w:val="24"/>
        </w:rPr>
        <w:t xml:space="preserve"> Einschränkung in Satz 3, wonach von einer barrierefreien Gestaltung im Falle eines </w:t>
      </w:r>
      <w:proofErr w:type="spellStart"/>
      <w:r>
        <w:rPr>
          <w:rFonts w:ascii="Trebuchet MS" w:hAnsi="Trebuchet MS"/>
          <w:sz w:val="24"/>
          <w:szCs w:val="24"/>
        </w:rPr>
        <w:t>unver</w:t>
      </w:r>
      <w:r w:rsidR="00C86368">
        <w:rPr>
          <w:rFonts w:ascii="Trebuchet MS" w:hAnsi="Trebuchet MS"/>
          <w:sz w:val="24"/>
          <w:szCs w:val="24"/>
        </w:rPr>
        <w:t>-</w:t>
      </w:r>
      <w:r>
        <w:rPr>
          <w:rFonts w:ascii="Trebuchet MS" w:hAnsi="Trebuchet MS"/>
          <w:sz w:val="24"/>
          <w:szCs w:val="24"/>
        </w:rPr>
        <w:t>hältnismäßigen</w:t>
      </w:r>
      <w:proofErr w:type="spellEnd"/>
      <w:r>
        <w:rPr>
          <w:rFonts w:ascii="Trebuchet MS" w:hAnsi="Trebuchet MS"/>
          <w:sz w:val="24"/>
          <w:szCs w:val="24"/>
        </w:rPr>
        <w:t xml:space="preserve"> technischen Aufwandes abgesehen werden kann, </w:t>
      </w:r>
      <w:r w:rsidR="00967E8C">
        <w:rPr>
          <w:rFonts w:ascii="Trebuchet MS" w:hAnsi="Trebuchet MS"/>
          <w:sz w:val="24"/>
          <w:szCs w:val="24"/>
        </w:rPr>
        <w:t>wiederum die Möglichkeit</w:t>
      </w:r>
      <w:r>
        <w:rPr>
          <w:rFonts w:ascii="Trebuchet MS" w:hAnsi="Trebuchet MS"/>
          <w:sz w:val="24"/>
          <w:szCs w:val="24"/>
        </w:rPr>
        <w:t xml:space="preserve">, von </w:t>
      </w:r>
      <w:r w:rsidR="00901CF0">
        <w:rPr>
          <w:rFonts w:ascii="Trebuchet MS" w:hAnsi="Trebuchet MS"/>
          <w:sz w:val="24"/>
          <w:szCs w:val="24"/>
        </w:rPr>
        <w:t xml:space="preserve">der Herstellung erforderlicher </w:t>
      </w:r>
      <w:r>
        <w:rPr>
          <w:rFonts w:ascii="Trebuchet MS" w:hAnsi="Trebuchet MS"/>
          <w:sz w:val="24"/>
          <w:szCs w:val="24"/>
        </w:rPr>
        <w:t xml:space="preserve">Barrierefreiheit </w:t>
      </w:r>
      <w:r w:rsidR="00901CF0">
        <w:rPr>
          <w:rFonts w:ascii="Trebuchet MS" w:hAnsi="Trebuchet MS"/>
          <w:sz w:val="24"/>
          <w:szCs w:val="24"/>
        </w:rPr>
        <w:t xml:space="preserve">im Einzelfall </w:t>
      </w:r>
      <w:r>
        <w:rPr>
          <w:rFonts w:ascii="Trebuchet MS" w:hAnsi="Trebuchet MS"/>
          <w:sz w:val="24"/>
          <w:szCs w:val="24"/>
        </w:rPr>
        <w:t>abzusehen, d</w:t>
      </w:r>
      <w:r w:rsidR="00901CF0">
        <w:rPr>
          <w:rFonts w:ascii="Trebuchet MS" w:hAnsi="Trebuchet MS"/>
          <w:sz w:val="24"/>
          <w:szCs w:val="24"/>
        </w:rPr>
        <w:t>a der Begriff der „Unverhältnis</w:t>
      </w:r>
      <w:r>
        <w:rPr>
          <w:rFonts w:ascii="Trebuchet MS" w:hAnsi="Trebuchet MS"/>
          <w:sz w:val="24"/>
          <w:szCs w:val="24"/>
        </w:rPr>
        <w:t>mäßigkeit“ zu unspezifisch ist.</w:t>
      </w:r>
    </w:p>
    <w:p w:rsidR="008C635D" w:rsidRDefault="008C635D" w:rsidP="00A20AE3">
      <w:pPr>
        <w:spacing w:line="360" w:lineRule="auto"/>
        <w:jc w:val="both"/>
        <w:rPr>
          <w:rFonts w:ascii="Trebuchet MS" w:hAnsi="Trebuchet MS"/>
          <w:sz w:val="24"/>
          <w:szCs w:val="24"/>
        </w:rPr>
      </w:pPr>
    </w:p>
    <w:p w:rsidR="008C635D" w:rsidRPr="00901CF0" w:rsidRDefault="008C635D" w:rsidP="00A20AE3">
      <w:pPr>
        <w:spacing w:line="360" w:lineRule="auto"/>
        <w:jc w:val="both"/>
        <w:rPr>
          <w:rFonts w:ascii="Trebuchet MS" w:hAnsi="Trebuchet MS"/>
          <w:b/>
          <w:sz w:val="24"/>
          <w:szCs w:val="24"/>
        </w:rPr>
      </w:pPr>
      <w:r w:rsidRPr="00901CF0">
        <w:rPr>
          <w:rFonts w:ascii="Trebuchet MS" w:hAnsi="Trebuchet MS"/>
          <w:b/>
          <w:sz w:val="24"/>
          <w:szCs w:val="24"/>
        </w:rPr>
        <w:t>Zu § 13 BGG</w:t>
      </w:r>
      <w:r w:rsidR="00AE604B">
        <w:rPr>
          <w:rFonts w:ascii="Trebuchet MS" w:hAnsi="Trebuchet MS"/>
          <w:b/>
          <w:sz w:val="24"/>
          <w:szCs w:val="24"/>
        </w:rPr>
        <w:t xml:space="preserve"> – Bundesfachstelle für Barrierefreiheit</w:t>
      </w:r>
      <w:r w:rsidRPr="00901CF0">
        <w:rPr>
          <w:rFonts w:ascii="Trebuchet MS" w:hAnsi="Trebuchet MS"/>
          <w:b/>
          <w:sz w:val="24"/>
          <w:szCs w:val="24"/>
        </w:rPr>
        <w:t>:</w:t>
      </w:r>
    </w:p>
    <w:p w:rsidR="008C635D" w:rsidRPr="008C635D" w:rsidRDefault="008C635D" w:rsidP="00A20AE3">
      <w:pPr>
        <w:spacing w:line="360" w:lineRule="auto"/>
        <w:jc w:val="both"/>
        <w:rPr>
          <w:rFonts w:ascii="Trebuchet MS" w:hAnsi="Trebuchet MS"/>
          <w:sz w:val="10"/>
          <w:szCs w:val="10"/>
        </w:rPr>
      </w:pPr>
    </w:p>
    <w:p w:rsidR="00D51213" w:rsidRDefault="008C635D" w:rsidP="00A20AE3">
      <w:pPr>
        <w:spacing w:line="360" w:lineRule="auto"/>
        <w:jc w:val="both"/>
        <w:rPr>
          <w:rFonts w:ascii="Trebuchet MS" w:hAnsi="Trebuchet MS"/>
          <w:sz w:val="24"/>
          <w:szCs w:val="24"/>
        </w:rPr>
      </w:pPr>
      <w:r>
        <w:rPr>
          <w:rFonts w:ascii="Trebuchet MS" w:hAnsi="Trebuchet MS"/>
          <w:sz w:val="24"/>
          <w:szCs w:val="24"/>
        </w:rPr>
        <w:t>Die BAG SELBSTHILFE begrüßt, dass die Einrichtung einer Bundesfachstell</w:t>
      </w:r>
      <w:r w:rsidR="00901CF0">
        <w:rPr>
          <w:rFonts w:ascii="Trebuchet MS" w:hAnsi="Trebuchet MS"/>
          <w:sz w:val="24"/>
          <w:szCs w:val="24"/>
        </w:rPr>
        <w:t>e</w:t>
      </w:r>
      <w:r>
        <w:rPr>
          <w:rFonts w:ascii="Trebuchet MS" w:hAnsi="Trebuchet MS"/>
          <w:sz w:val="24"/>
          <w:szCs w:val="24"/>
        </w:rPr>
        <w:t xml:space="preserve"> für Barrierefreiheit vorgesehen ist. Soweit diese aber vornehmlich Trägern öffentlicher Gewalt zugedacht ist, ist dies</w:t>
      </w:r>
      <w:r w:rsidR="00901CF0">
        <w:rPr>
          <w:rFonts w:ascii="Trebuchet MS" w:hAnsi="Trebuchet MS"/>
          <w:sz w:val="24"/>
          <w:szCs w:val="24"/>
        </w:rPr>
        <w:t>er Wirkungsbereich</w:t>
      </w:r>
      <w:r>
        <w:rPr>
          <w:rFonts w:ascii="Trebuchet MS" w:hAnsi="Trebuchet MS"/>
          <w:sz w:val="24"/>
          <w:szCs w:val="24"/>
        </w:rPr>
        <w:t xml:space="preserve"> </w:t>
      </w:r>
      <w:r w:rsidR="00901CF0">
        <w:rPr>
          <w:rFonts w:ascii="Trebuchet MS" w:hAnsi="Trebuchet MS"/>
          <w:sz w:val="24"/>
          <w:szCs w:val="24"/>
        </w:rPr>
        <w:t>aus Sicht der BAG SELBSTHILFE</w:t>
      </w:r>
      <w:r>
        <w:rPr>
          <w:rFonts w:ascii="Trebuchet MS" w:hAnsi="Trebuchet MS"/>
          <w:sz w:val="24"/>
          <w:szCs w:val="24"/>
        </w:rPr>
        <w:t xml:space="preserve"> bei weitem </w:t>
      </w:r>
      <w:r w:rsidR="00901CF0">
        <w:rPr>
          <w:rFonts w:ascii="Trebuchet MS" w:hAnsi="Trebuchet MS"/>
          <w:sz w:val="24"/>
          <w:szCs w:val="24"/>
        </w:rPr>
        <w:t>zu klein</w:t>
      </w:r>
      <w:r>
        <w:rPr>
          <w:rFonts w:ascii="Trebuchet MS" w:hAnsi="Trebuchet MS"/>
          <w:sz w:val="24"/>
          <w:szCs w:val="24"/>
        </w:rPr>
        <w:t xml:space="preserve">. </w:t>
      </w:r>
      <w:r w:rsidR="00901CF0">
        <w:rPr>
          <w:rFonts w:ascii="Trebuchet MS" w:hAnsi="Trebuchet MS"/>
          <w:sz w:val="24"/>
          <w:szCs w:val="24"/>
        </w:rPr>
        <w:t>Die Fachstelle</w:t>
      </w:r>
      <w:r>
        <w:rPr>
          <w:rFonts w:ascii="Trebuchet MS" w:hAnsi="Trebuchet MS"/>
          <w:sz w:val="24"/>
          <w:szCs w:val="24"/>
        </w:rPr>
        <w:t xml:space="preserve"> soll zwar auch Wirtschaft, Verbände und Zivilgesellschaft auf Anfrage beraten; die Formulierung lässt jedoch darauf schließen, dass insoweit nur ein sekundäres Angebot be</w:t>
      </w:r>
      <w:r w:rsidR="00901CF0">
        <w:rPr>
          <w:rFonts w:ascii="Trebuchet MS" w:hAnsi="Trebuchet MS"/>
          <w:sz w:val="24"/>
          <w:szCs w:val="24"/>
        </w:rPr>
        <w:t>reit</w:t>
      </w:r>
      <w:r>
        <w:rPr>
          <w:rFonts w:ascii="Trebuchet MS" w:hAnsi="Trebuchet MS"/>
          <w:sz w:val="24"/>
          <w:szCs w:val="24"/>
        </w:rPr>
        <w:t xml:space="preserve">stehen soll. Es ist daher zu befürchten, dass </w:t>
      </w:r>
      <w:r w:rsidR="00901CF0">
        <w:rPr>
          <w:rFonts w:ascii="Trebuchet MS" w:hAnsi="Trebuchet MS"/>
          <w:sz w:val="24"/>
          <w:szCs w:val="24"/>
        </w:rPr>
        <w:t>zum Beispiel private</w:t>
      </w:r>
      <w:r>
        <w:rPr>
          <w:rFonts w:ascii="Trebuchet MS" w:hAnsi="Trebuchet MS"/>
          <w:sz w:val="24"/>
          <w:szCs w:val="24"/>
        </w:rPr>
        <w:t xml:space="preserve"> Unternehmen von einer Beratung Abstand nehmen, </w:t>
      </w:r>
      <w:r w:rsidR="00901CF0">
        <w:rPr>
          <w:rFonts w:ascii="Trebuchet MS" w:hAnsi="Trebuchet MS"/>
          <w:sz w:val="24"/>
          <w:szCs w:val="24"/>
        </w:rPr>
        <w:t>obwohl sie</w:t>
      </w:r>
      <w:r>
        <w:rPr>
          <w:rFonts w:ascii="Trebuchet MS" w:hAnsi="Trebuchet MS"/>
          <w:sz w:val="24"/>
          <w:szCs w:val="24"/>
        </w:rPr>
        <w:t xml:space="preserve"> ein grundsätzliches Interesse an einer </w:t>
      </w:r>
      <w:r w:rsidR="00D51213">
        <w:rPr>
          <w:rFonts w:ascii="Trebuchet MS" w:hAnsi="Trebuchet MS"/>
          <w:sz w:val="24"/>
          <w:szCs w:val="24"/>
        </w:rPr>
        <w:t>barrierefreien Ausgestal</w:t>
      </w:r>
      <w:r w:rsidR="00901CF0">
        <w:rPr>
          <w:rFonts w:ascii="Trebuchet MS" w:hAnsi="Trebuchet MS"/>
          <w:sz w:val="24"/>
          <w:szCs w:val="24"/>
        </w:rPr>
        <w:t>tung ihres Angebots haben.</w:t>
      </w:r>
    </w:p>
    <w:p w:rsidR="00901CF0" w:rsidRPr="00901CF0" w:rsidRDefault="00901CF0" w:rsidP="00A20AE3">
      <w:pPr>
        <w:spacing w:line="360" w:lineRule="auto"/>
        <w:jc w:val="both"/>
        <w:rPr>
          <w:rFonts w:ascii="Trebuchet MS" w:hAnsi="Trebuchet MS"/>
          <w:sz w:val="10"/>
          <w:szCs w:val="10"/>
        </w:rPr>
      </w:pPr>
    </w:p>
    <w:p w:rsidR="007249AB" w:rsidRDefault="00D51213" w:rsidP="00A20AE3">
      <w:pPr>
        <w:spacing w:line="360" w:lineRule="auto"/>
        <w:jc w:val="both"/>
        <w:rPr>
          <w:rFonts w:ascii="Trebuchet MS" w:hAnsi="Trebuchet MS"/>
          <w:sz w:val="24"/>
          <w:szCs w:val="24"/>
        </w:rPr>
      </w:pPr>
      <w:r>
        <w:rPr>
          <w:rFonts w:ascii="Trebuchet MS" w:hAnsi="Trebuchet MS"/>
          <w:sz w:val="24"/>
          <w:szCs w:val="24"/>
        </w:rPr>
        <w:t xml:space="preserve">Darüber hinaus </w:t>
      </w:r>
      <w:r w:rsidR="002A4DFD">
        <w:rPr>
          <w:rFonts w:ascii="Trebuchet MS" w:hAnsi="Trebuchet MS"/>
          <w:sz w:val="24"/>
          <w:szCs w:val="24"/>
        </w:rPr>
        <w:t>erscheint</w:t>
      </w:r>
      <w:r>
        <w:rPr>
          <w:rFonts w:ascii="Trebuchet MS" w:hAnsi="Trebuchet MS"/>
          <w:sz w:val="24"/>
          <w:szCs w:val="24"/>
        </w:rPr>
        <w:t xml:space="preserve"> eine stärkere Einbindung von Menschen mit Behinderungen und ihren Verbänden </w:t>
      </w:r>
      <w:r w:rsidR="002A4DFD">
        <w:rPr>
          <w:rFonts w:ascii="Trebuchet MS" w:hAnsi="Trebuchet MS"/>
          <w:sz w:val="24"/>
          <w:szCs w:val="24"/>
        </w:rPr>
        <w:t>notwendig und sinnvoll</w:t>
      </w:r>
      <w:r>
        <w:rPr>
          <w:rFonts w:ascii="Trebuchet MS" w:hAnsi="Trebuchet MS"/>
          <w:sz w:val="24"/>
          <w:szCs w:val="24"/>
        </w:rPr>
        <w:t xml:space="preserve">. Zwar soll ein Expertenkreis gebildet werden, dem auch Vertreterinnen und Vertreter der Verbände von Menschen mit Behinderungen angehören und der die Fachstelle berät. </w:t>
      </w:r>
      <w:r w:rsidR="007249AB">
        <w:rPr>
          <w:rFonts w:ascii="Trebuchet MS" w:hAnsi="Trebuchet MS"/>
          <w:sz w:val="24"/>
          <w:szCs w:val="24"/>
        </w:rPr>
        <w:t>Die Stelle selbst soll allerdings bei der Deutschen Rentenversicherung Knappschaft-Bahn-See eingerichtet werden. Es würde sowohl dem Partizipations</w:t>
      </w:r>
      <w:r w:rsidR="002A4DFD">
        <w:rPr>
          <w:rFonts w:ascii="Trebuchet MS" w:hAnsi="Trebuchet MS"/>
          <w:sz w:val="24"/>
          <w:szCs w:val="24"/>
        </w:rPr>
        <w:t>-</w:t>
      </w:r>
      <w:r w:rsidR="007249AB">
        <w:rPr>
          <w:rFonts w:ascii="Trebuchet MS" w:hAnsi="Trebuchet MS"/>
          <w:sz w:val="24"/>
          <w:szCs w:val="24"/>
        </w:rPr>
        <w:t>gedanken also auch insbesondere dem</w:t>
      </w:r>
      <w:r w:rsidR="00901CF0">
        <w:rPr>
          <w:rFonts w:ascii="Trebuchet MS" w:hAnsi="Trebuchet MS"/>
          <w:sz w:val="24"/>
          <w:szCs w:val="24"/>
        </w:rPr>
        <w:t xml:space="preserve"> Prinzip des</w:t>
      </w:r>
      <w:r w:rsidR="007249AB">
        <w:rPr>
          <w:rFonts w:ascii="Trebuchet MS" w:hAnsi="Trebuchet MS"/>
          <w:sz w:val="24"/>
          <w:szCs w:val="24"/>
        </w:rPr>
        <w:t xml:space="preserve"> sog. Peer-</w:t>
      </w:r>
      <w:proofErr w:type="spellStart"/>
      <w:r w:rsidR="007249AB">
        <w:rPr>
          <w:rFonts w:ascii="Trebuchet MS" w:hAnsi="Trebuchet MS"/>
          <w:sz w:val="24"/>
          <w:szCs w:val="24"/>
        </w:rPr>
        <w:t>Counseling</w:t>
      </w:r>
      <w:r w:rsidR="00901CF0">
        <w:rPr>
          <w:rFonts w:ascii="Trebuchet MS" w:hAnsi="Trebuchet MS"/>
          <w:sz w:val="24"/>
          <w:szCs w:val="24"/>
        </w:rPr>
        <w:t>s</w:t>
      </w:r>
      <w:proofErr w:type="spellEnd"/>
      <w:r w:rsidR="007249AB">
        <w:rPr>
          <w:rFonts w:ascii="Trebuchet MS" w:hAnsi="Trebuchet MS"/>
          <w:sz w:val="24"/>
          <w:szCs w:val="24"/>
        </w:rPr>
        <w:t xml:space="preserve"> Rechnung tragen, wenn von vornherein eine Mitwirkung von Vertreterinnen und Vertretern </w:t>
      </w:r>
      <w:r w:rsidR="007249AB">
        <w:rPr>
          <w:rFonts w:ascii="Trebuchet MS" w:hAnsi="Trebuchet MS"/>
          <w:sz w:val="24"/>
          <w:szCs w:val="24"/>
        </w:rPr>
        <w:lastRenderedPageBreak/>
        <w:t>der Verbände von Menschen mit Behinderungen in der Fachstelle vorgesehen ist</w:t>
      </w:r>
      <w:r w:rsidR="00A81219">
        <w:rPr>
          <w:rFonts w:ascii="Trebuchet MS" w:hAnsi="Trebuchet MS"/>
          <w:sz w:val="24"/>
          <w:szCs w:val="24"/>
        </w:rPr>
        <w:t xml:space="preserve"> oder zumindest der Expertenkreises mehrheitlich mit Vertreterinnen und Vertretern von Behindertenorganisationen besetzt ist</w:t>
      </w:r>
      <w:r w:rsidR="007249AB">
        <w:rPr>
          <w:rFonts w:ascii="Trebuchet MS" w:hAnsi="Trebuchet MS"/>
          <w:sz w:val="24"/>
          <w:szCs w:val="24"/>
        </w:rPr>
        <w:t>.</w:t>
      </w:r>
      <w:r w:rsidR="00901CF0">
        <w:rPr>
          <w:rFonts w:ascii="Trebuchet MS" w:hAnsi="Trebuchet MS"/>
          <w:sz w:val="24"/>
          <w:szCs w:val="24"/>
        </w:rPr>
        <w:t xml:space="preserve"> </w:t>
      </w:r>
      <w:r w:rsidR="00A81219">
        <w:rPr>
          <w:rFonts w:ascii="Trebuchet MS" w:hAnsi="Trebuchet MS"/>
          <w:sz w:val="24"/>
          <w:szCs w:val="24"/>
        </w:rPr>
        <w:t>Damit verbunden wäre</w:t>
      </w:r>
      <w:r w:rsidR="00901CF0">
        <w:rPr>
          <w:rFonts w:ascii="Trebuchet MS" w:hAnsi="Trebuchet MS"/>
          <w:sz w:val="24"/>
          <w:szCs w:val="24"/>
        </w:rPr>
        <w:t xml:space="preserve"> beispielsweise auch die</w:t>
      </w:r>
      <w:r w:rsidR="002A4DFD">
        <w:rPr>
          <w:rFonts w:ascii="Trebuchet MS" w:hAnsi="Trebuchet MS"/>
          <w:sz w:val="24"/>
          <w:szCs w:val="24"/>
        </w:rPr>
        <w:t xml:space="preserve"> grundsätzliche</w:t>
      </w:r>
      <w:r w:rsidR="00901CF0">
        <w:rPr>
          <w:rFonts w:ascii="Trebuchet MS" w:hAnsi="Trebuchet MS"/>
          <w:sz w:val="24"/>
          <w:szCs w:val="24"/>
        </w:rPr>
        <w:t xml:space="preserve"> Möglichkeit zur Schulung durch Behinderten</w:t>
      </w:r>
      <w:r w:rsidR="00A81219">
        <w:rPr>
          <w:rFonts w:ascii="Trebuchet MS" w:hAnsi="Trebuchet MS"/>
          <w:sz w:val="24"/>
          <w:szCs w:val="24"/>
        </w:rPr>
        <w:t>-verbände. Vor allem kann es hierdurch</w:t>
      </w:r>
      <w:r w:rsidR="002A4DFD">
        <w:rPr>
          <w:rFonts w:ascii="Trebuchet MS" w:hAnsi="Trebuchet MS"/>
          <w:sz w:val="24"/>
          <w:szCs w:val="24"/>
        </w:rPr>
        <w:t xml:space="preserve"> zu einer </w:t>
      </w:r>
      <w:r w:rsidR="00A81219">
        <w:rPr>
          <w:rFonts w:ascii="Trebuchet MS" w:hAnsi="Trebuchet MS"/>
          <w:sz w:val="24"/>
          <w:szCs w:val="24"/>
        </w:rPr>
        <w:t>Erleichterung</w:t>
      </w:r>
      <w:r w:rsidR="002A4DFD">
        <w:rPr>
          <w:rFonts w:ascii="Trebuchet MS" w:hAnsi="Trebuchet MS"/>
          <w:sz w:val="24"/>
          <w:szCs w:val="24"/>
        </w:rPr>
        <w:t xml:space="preserve"> bei der inhaltlichen Tätigkeit und Ausgestaltung der Arbeit </w:t>
      </w:r>
      <w:r w:rsidR="00A81219">
        <w:rPr>
          <w:rFonts w:ascii="Trebuchet MS" w:hAnsi="Trebuchet MS"/>
          <w:sz w:val="24"/>
          <w:szCs w:val="24"/>
        </w:rPr>
        <w:t>kommen, etwa in Form der Initiierung und Begleitung von Forschungsprojekten,</w:t>
      </w:r>
      <w:r w:rsidR="002A4DFD">
        <w:rPr>
          <w:rFonts w:ascii="Trebuchet MS" w:hAnsi="Trebuchet MS"/>
          <w:sz w:val="24"/>
          <w:szCs w:val="24"/>
        </w:rPr>
        <w:t xml:space="preserve"> und somit für alle Beteiligte von Vorteil sein. </w:t>
      </w:r>
    </w:p>
    <w:p w:rsidR="002A4DFD" w:rsidRDefault="002A4DFD" w:rsidP="00A20AE3">
      <w:pPr>
        <w:spacing w:line="360" w:lineRule="auto"/>
        <w:jc w:val="both"/>
        <w:rPr>
          <w:rFonts w:ascii="Trebuchet MS" w:hAnsi="Trebuchet MS"/>
          <w:b/>
          <w:sz w:val="24"/>
          <w:szCs w:val="24"/>
        </w:rPr>
      </w:pPr>
    </w:p>
    <w:p w:rsidR="002A4DFD" w:rsidRDefault="002A4DFD" w:rsidP="00A20AE3">
      <w:pPr>
        <w:spacing w:line="360" w:lineRule="auto"/>
        <w:jc w:val="both"/>
        <w:rPr>
          <w:rFonts w:ascii="Trebuchet MS" w:hAnsi="Trebuchet MS"/>
          <w:b/>
          <w:sz w:val="24"/>
          <w:szCs w:val="24"/>
        </w:rPr>
      </w:pPr>
      <w:r>
        <w:rPr>
          <w:rFonts w:ascii="Trebuchet MS" w:hAnsi="Trebuchet MS"/>
          <w:b/>
          <w:sz w:val="24"/>
          <w:szCs w:val="24"/>
        </w:rPr>
        <w:t>Zu § 14 BGG</w:t>
      </w:r>
      <w:r w:rsidR="00AE604B">
        <w:rPr>
          <w:rFonts w:ascii="Trebuchet MS" w:hAnsi="Trebuchet MS"/>
          <w:b/>
          <w:sz w:val="24"/>
          <w:szCs w:val="24"/>
        </w:rPr>
        <w:t xml:space="preserve"> – Vertretungsbefugnisse in verwaltungs- oder sozialrechtlichen Verfahren</w:t>
      </w:r>
      <w:r>
        <w:rPr>
          <w:rFonts w:ascii="Trebuchet MS" w:hAnsi="Trebuchet MS"/>
          <w:b/>
          <w:sz w:val="24"/>
          <w:szCs w:val="24"/>
        </w:rPr>
        <w:t>:</w:t>
      </w:r>
    </w:p>
    <w:p w:rsidR="002A4DFD" w:rsidRPr="002A4DFD" w:rsidRDefault="002A4DFD" w:rsidP="00A20AE3">
      <w:pPr>
        <w:spacing w:line="360" w:lineRule="auto"/>
        <w:jc w:val="both"/>
        <w:rPr>
          <w:rFonts w:ascii="Trebuchet MS" w:hAnsi="Trebuchet MS"/>
          <w:b/>
          <w:sz w:val="10"/>
          <w:szCs w:val="10"/>
        </w:rPr>
      </w:pPr>
    </w:p>
    <w:p w:rsidR="002A4DFD" w:rsidRPr="002A4DFD" w:rsidRDefault="00173198" w:rsidP="00A20AE3">
      <w:pPr>
        <w:spacing w:line="360" w:lineRule="auto"/>
        <w:jc w:val="both"/>
        <w:rPr>
          <w:rFonts w:ascii="Trebuchet MS" w:hAnsi="Trebuchet MS"/>
          <w:sz w:val="24"/>
          <w:szCs w:val="24"/>
        </w:rPr>
      </w:pPr>
      <w:r>
        <w:rPr>
          <w:rFonts w:ascii="Trebuchet MS" w:hAnsi="Trebuchet MS"/>
          <w:sz w:val="24"/>
          <w:szCs w:val="24"/>
        </w:rPr>
        <w:t>Da die in der Norm enthaltene Auflistung von Rechten, deren Verletzung durch Verbände gerügt werden können, nicht alle im BGG enthaltenen Rechte von Menschen mit Behinderung beinhaltet  - etwa die Verwendung Leichter Sprache –, wird vorgeschlagen, anstelle einer Aufführung der einzelnen Normen das BGG insgesamt zu benennen: „Werden Menschen mit Behinderungen in ihren Rechten nach diesem Gesetz verletzt, …“</w:t>
      </w:r>
    </w:p>
    <w:p w:rsidR="00173198" w:rsidRDefault="00173198" w:rsidP="00A20AE3">
      <w:pPr>
        <w:spacing w:line="360" w:lineRule="auto"/>
        <w:jc w:val="both"/>
        <w:rPr>
          <w:rFonts w:ascii="Trebuchet MS" w:hAnsi="Trebuchet MS"/>
          <w:b/>
          <w:sz w:val="24"/>
          <w:szCs w:val="24"/>
        </w:rPr>
      </w:pPr>
    </w:p>
    <w:p w:rsidR="007249AB" w:rsidRPr="002A4DFD" w:rsidRDefault="001B1C00" w:rsidP="00A20AE3">
      <w:pPr>
        <w:spacing w:line="360" w:lineRule="auto"/>
        <w:jc w:val="both"/>
        <w:rPr>
          <w:rFonts w:ascii="Trebuchet MS" w:hAnsi="Trebuchet MS"/>
          <w:b/>
          <w:sz w:val="24"/>
          <w:szCs w:val="24"/>
        </w:rPr>
      </w:pPr>
      <w:r w:rsidRPr="002A4DFD">
        <w:rPr>
          <w:rFonts w:ascii="Trebuchet MS" w:hAnsi="Trebuchet MS"/>
          <w:b/>
          <w:sz w:val="24"/>
          <w:szCs w:val="24"/>
        </w:rPr>
        <w:t>Zu § 15</w:t>
      </w:r>
      <w:r w:rsidR="00AE604B">
        <w:rPr>
          <w:rFonts w:ascii="Trebuchet MS" w:hAnsi="Trebuchet MS"/>
          <w:b/>
          <w:sz w:val="24"/>
          <w:szCs w:val="24"/>
        </w:rPr>
        <w:t xml:space="preserve"> - Verbandsklagerecht</w:t>
      </w:r>
      <w:r w:rsidR="007249AB" w:rsidRPr="002A4DFD">
        <w:rPr>
          <w:rFonts w:ascii="Trebuchet MS" w:hAnsi="Trebuchet MS"/>
          <w:b/>
          <w:sz w:val="24"/>
          <w:szCs w:val="24"/>
        </w:rPr>
        <w:t>:</w:t>
      </w:r>
    </w:p>
    <w:p w:rsidR="001B1C00" w:rsidRPr="001B1C00" w:rsidRDefault="001B1C00" w:rsidP="00A20AE3">
      <w:pPr>
        <w:spacing w:line="360" w:lineRule="auto"/>
        <w:jc w:val="both"/>
        <w:rPr>
          <w:rFonts w:ascii="Trebuchet MS" w:hAnsi="Trebuchet MS"/>
          <w:sz w:val="10"/>
          <w:szCs w:val="10"/>
        </w:rPr>
      </w:pPr>
    </w:p>
    <w:p w:rsidR="001B1C00" w:rsidRDefault="001B1C00" w:rsidP="00A20AE3">
      <w:pPr>
        <w:spacing w:line="360" w:lineRule="auto"/>
        <w:jc w:val="both"/>
        <w:rPr>
          <w:rFonts w:ascii="Trebuchet MS" w:hAnsi="Trebuchet MS"/>
          <w:sz w:val="24"/>
          <w:szCs w:val="24"/>
        </w:rPr>
      </w:pPr>
      <w:r>
        <w:rPr>
          <w:rFonts w:ascii="Trebuchet MS" w:hAnsi="Trebuchet MS"/>
          <w:sz w:val="24"/>
          <w:szCs w:val="24"/>
        </w:rPr>
        <w:t>Es ist geplant, das Verbandsklagerecht weitgehend in der bisherigen Form zu belassen. Neu ist grundsätzlich nur das vorzuschaltende Schlichtungsverfahren anstelle des üblichen Vorverfahrens vor einer Klageerhebung.</w:t>
      </w:r>
      <w:r w:rsidR="00173198">
        <w:rPr>
          <w:rFonts w:ascii="Trebuchet MS" w:hAnsi="Trebuchet MS"/>
          <w:sz w:val="24"/>
          <w:szCs w:val="24"/>
        </w:rPr>
        <w:t xml:space="preserve"> </w:t>
      </w:r>
      <w:r w:rsidR="005A1C33">
        <w:rPr>
          <w:rFonts w:ascii="Trebuchet MS" w:hAnsi="Trebuchet MS"/>
          <w:sz w:val="24"/>
          <w:szCs w:val="24"/>
        </w:rPr>
        <w:t>Damit erfolgt jedoch nicht die erhoffte Stärkung des Verbandsklagerechts. Es war gerade das Ziel, die Gründe für eine relativ geringe Inanspruchnahme dieser Klagemöglichkeit zu beseitigen. Insbesondere die bi</w:t>
      </w:r>
      <w:r w:rsidR="00C60DED">
        <w:rPr>
          <w:rFonts w:ascii="Trebuchet MS" w:hAnsi="Trebuchet MS"/>
          <w:sz w:val="24"/>
          <w:szCs w:val="24"/>
        </w:rPr>
        <w:t>sherige Klageart (Feststellungs</w:t>
      </w:r>
      <w:r w:rsidR="005A1C33">
        <w:rPr>
          <w:rFonts w:ascii="Trebuchet MS" w:hAnsi="Trebuchet MS"/>
          <w:sz w:val="24"/>
          <w:szCs w:val="24"/>
        </w:rPr>
        <w:t xml:space="preserve">klage) hatte bisher </w:t>
      </w:r>
      <w:r w:rsidR="00285617">
        <w:rPr>
          <w:rFonts w:ascii="Trebuchet MS" w:hAnsi="Trebuchet MS"/>
          <w:sz w:val="24"/>
          <w:szCs w:val="24"/>
        </w:rPr>
        <w:t>dazu geführt, wegen der begrenzten Wirkung im Erfolgsfall von einer Verbands</w:t>
      </w:r>
      <w:r w:rsidR="00C60DED">
        <w:rPr>
          <w:rFonts w:ascii="Trebuchet MS" w:hAnsi="Trebuchet MS"/>
          <w:sz w:val="24"/>
          <w:szCs w:val="24"/>
        </w:rPr>
        <w:t>-</w:t>
      </w:r>
      <w:r w:rsidR="00285617">
        <w:rPr>
          <w:rFonts w:ascii="Trebuchet MS" w:hAnsi="Trebuchet MS"/>
          <w:sz w:val="24"/>
          <w:szCs w:val="24"/>
        </w:rPr>
        <w:t>klage Abstand zu nehmen.</w:t>
      </w:r>
      <w:r w:rsidR="00C60DED">
        <w:rPr>
          <w:rFonts w:ascii="Trebuchet MS" w:hAnsi="Trebuchet MS"/>
          <w:sz w:val="24"/>
          <w:szCs w:val="24"/>
        </w:rPr>
        <w:t xml:space="preserve"> Wie die Praxis zeigt, führt eine gerichtliche Feststellung keineswegs – wie in der Gesetzesbegründung mit Hinweis auf die Bindung der Verwaltung an Recht und Gesetz angenommen – automatisch zu einer </w:t>
      </w:r>
      <w:proofErr w:type="spellStart"/>
      <w:r w:rsidR="00C60DED">
        <w:rPr>
          <w:rFonts w:ascii="Trebuchet MS" w:hAnsi="Trebuchet MS"/>
          <w:sz w:val="24"/>
          <w:szCs w:val="24"/>
        </w:rPr>
        <w:t>ent</w:t>
      </w:r>
      <w:proofErr w:type="spellEnd"/>
      <w:r w:rsidR="00C86368">
        <w:rPr>
          <w:rFonts w:ascii="Trebuchet MS" w:hAnsi="Trebuchet MS"/>
          <w:sz w:val="24"/>
          <w:szCs w:val="24"/>
        </w:rPr>
        <w:t>-</w:t>
      </w:r>
      <w:r w:rsidR="00C60DED">
        <w:rPr>
          <w:rFonts w:ascii="Trebuchet MS" w:hAnsi="Trebuchet MS"/>
          <w:sz w:val="24"/>
          <w:szCs w:val="24"/>
        </w:rPr>
        <w:t>sprechenden Umsetzung. Hinzu kommt, dass als Klagegegner nicht nur die öffentliche Verwaltung sondern auch Privatunternehmen in Betracht kommen, für die der genannte Grundsatz nicht gilt.</w:t>
      </w:r>
      <w:r w:rsidR="00285617">
        <w:rPr>
          <w:rFonts w:ascii="Trebuchet MS" w:hAnsi="Trebuchet MS"/>
          <w:sz w:val="24"/>
          <w:szCs w:val="24"/>
        </w:rPr>
        <w:t xml:space="preserve"> Mit Nachdruck wird daher </w:t>
      </w:r>
      <w:r w:rsidR="00C60DED">
        <w:rPr>
          <w:rFonts w:ascii="Trebuchet MS" w:hAnsi="Trebuchet MS"/>
          <w:sz w:val="24"/>
          <w:szCs w:val="24"/>
        </w:rPr>
        <w:t>die Festlegung eine</w:t>
      </w:r>
      <w:r w:rsidR="00A81219">
        <w:rPr>
          <w:rFonts w:ascii="Trebuchet MS" w:hAnsi="Trebuchet MS"/>
          <w:sz w:val="24"/>
          <w:szCs w:val="24"/>
        </w:rPr>
        <w:t>r</w:t>
      </w:r>
      <w:r w:rsidR="00285617">
        <w:rPr>
          <w:rFonts w:ascii="Trebuchet MS" w:hAnsi="Trebuchet MS"/>
          <w:sz w:val="24"/>
          <w:szCs w:val="24"/>
        </w:rPr>
        <w:t xml:space="preserve"> </w:t>
      </w:r>
      <w:r w:rsidR="00C60DED">
        <w:rPr>
          <w:rFonts w:ascii="Trebuchet MS" w:hAnsi="Trebuchet MS"/>
          <w:sz w:val="24"/>
          <w:szCs w:val="24"/>
        </w:rPr>
        <w:t>„</w:t>
      </w:r>
      <w:r w:rsidR="00285617">
        <w:rPr>
          <w:rFonts w:ascii="Trebuchet MS" w:hAnsi="Trebuchet MS"/>
          <w:sz w:val="24"/>
          <w:szCs w:val="24"/>
        </w:rPr>
        <w:t>Leistungsklage</w:t>
      </w:r>
      <w:r w:rsidR="00C60DED">
        <w:rPr>
          <w:rFonts w:ascii="Trebuchet MS" w:hAnsi="Trebuchet MS"/>
          <w:sz w:val="24"/>
          <w:szCs w:val="24"/>
        </w:rPr>
        <w:t>“</w:t>
      </w:r>
      <w:r w:rsidR="00285617">
        <w:rPr>
          <w:rFonts w:ascii="Trebuchet MS" w:hAnsi="Trebuchet MS"/>
          <w:sz w:val="24"/>
          <w:szCs w:val="24"/>
        </w:rPr>
        <w:t xml:space="preserve"> neben einer </w:t>
      </w:r>
      <w:r w:rsidR="00C60DED">
        <w:rPr>
          <w:rFonts w:ascii="Trebuchet MS" w:hAnsi="Trebuchet MS"/>
          <w:sz w:val="24"/>
          <w:szCs w:val="24"/>
        </w:rPr>
        <w:t>„</w:t>
      </w:r>
      <w:r w:rsidR="00285617">
        <w:rPr>
          <w:rFonts w:ascii="Trebuchet MS" w:hAnsi="Trebuchet MS"/>
          <w:sz w:val="24"/>
          <w:szCs w:val="24"/>
        </w:rPr>
        <w:t>Feststellungsklage</w:t>
      </w:r>
      <w:r w:rsidR="00C60DED">
        <w:rPr>
          <w:rFonts w:ascii="Trebuchet MS" w:hAnsi="Trebuchet MS"/>
          <w:sz w:val="24"/>
          <w:szCs w:val="24"/>
        </w:rPr>
        <w:t>“</w:t>
      </w:r>
      <w:r w:rsidR="005B36E6">
        <w:rPr>
          <w:rFonts w:ascii="Trebuchet MS" w:hAnsi="Trebuchet MS"/>
          <w:sz w:val="24"/>
          <w:szCs w:val="24"/>
        </w:rPr>
        <w:t xml:space="preserve"> und einer „Unterlassungs-klage“</w:t>
      </w:r>
      <w:r w:rsidR="00285617">
        <w:rPr>
          <w:rFonts w:ascii="Trebuchet MS" w:hAnsi="Trebuchet MS"/>
          <w:sz w:val="24"/>
          <w:szCs w:val="24"/>
        </w:rPr>
        <w:t xml:space="preserve"> als zulässige Klageart gefordert.</w:t>
      </w:r>
      <w:r w:rsidR="00C60DED">
        <w:rPr>
          <w:rFonts w:ascii="Trebuchet MS" w:hAnsi="Trebuchet MS"/>
          <w:sz w:val="24"/>
          <w:szCs w:val="24"/>
        </w:rPr>
        <w:t xml:space="preserve"> </w:t>
      </w:r>
    </w:p>
    <w:p w:rsidR="00C60DED" w:rsidRPr="005B36E6" w:rsidRDefault="00C60DED" w:rsidP="00A20AE3">
      <w:pPr>
        <w:spacing w:line="360" w:lineRule="auto"/>
        <w:jc w:val="both"/>
        <w:rPr>
          <w:rFonts w:ascii="Trebuchet MS" w:hAnsi="Trebuchet MS"/>
          <w:sz w:val="10"/>
          <w:szCs w:val="10"/>
        </w:rPr>
      </w:pPr>
    </w:p>
    <w:p w:rsidR="00C60DED" w:rsidRDefault="00C60DED" w:rsidP="00A20AE3">
      <w:pPr>
        <w:spacing w:line="360" w:lineRule="auto"/>
        <w:jc w:val="both"/>
        <w:rPr>
          <w:rFonts w:ascii="Trebuchet MS" w:hAnsi="Trebuchet MS"/>
          <w:sz w:val="24"/>
          <w:szCs w:val="24"/>
        </w:rPr>
      </w:pPr>
      <w:r>
        <w:rPr>
          <w:rFonts w:ascii="Trebuchet MS" w:hAnsi="Trebuchet MS"/>
          <w:sz w:val="24"/>
          <w:szCs w:val="24"/>
        </w:rPr>
        <w:t>Im Rahmen der Auflistung der</w:t>
      </w:r>
      <w:r w:rsidR="005B36E6">
        <w:rPr>
          <w:rFonts w:ascii="Trebuchet MS" w:hAnsi="Trebuchet MS"/>
          <w:sz w:val="24"/>
          <w:szCs w:val="24"/>
        </w:rPr>
        <w:t xml:space="preserve"> Normen, deren Verletzung zu einer Verbandsklage berechtigen, wird eine Ergänzung hinsichtlich der aktuellen Neuerungen im Bereich barrierefreie Fernbusse sowie hinsichtlich § 16 E-</w:t>
      </w:r>
      <w:proofErr w:type="spellStart"/>
      <w:r w:rsidR="005B36E6">
        <w:rPr>
          <w:rFonts w:ascii="Trebuchet MS" w:hAnsi="Trebuchet MS"/>
          <w:sz w:val="24"/>
          <w:szCs w:val="24"/>
        </w:rPr>
        <w:t>Government</w:t>
      </w:r>
      <w:proofErr w:type="spellEnd"/>
      <w:r w:rsidR="005B36E6">
        <w:rPr>
          <w:rFonts w:ascii="Trebuchet MS" w:hAnsi="Trebuchet MS"/>
          <w:sz w:val="24"/>
          <w:szCs w:val="24"/>
        </w:rPr>
        <w:t xml:space="preserve">-Gesetz für </w:t>
      </w:r>
      <w:proofErr w:type="spellStart"/>
      <w:r w:rsidR="005B36E6">
        <w:rPr>
          <w:rFonts w:ascii="Trebuchet MS" w:hAnsi="Trebuchet MS"/>
          <w:sz w:val="24"/>
          <w:szCs w:val="24"/>
        </w:rPr>
        <w:t>erforder</w:t>
      </w:r>
      <w:r w:rsidR="00C86368">
        <w:rPr>
          <w:rFonts w:ascii="Trebuchet MS" w:hAnsi="Trebuchet MS"/>
          <w:sz w:val="24"/>
          <w:szCs w:val="24"/>
        </w:rPr>
        <w:t>-</w:t>
      </w:r>
      <w:r w:rsidR="005B36E6">
        <w:rPr>
          <w:rFonts w:ascii="Trebuchet MS" w:hAnsi="Trebuchet MS"/>
          <w:sz w:val="24"/>
          <w:szCs w:val="24"/>
        </w:rPr>
        <w:t>lich</w:t>
      </w:r>
      <w:proofErr w:type="spellEnd"/>
      <w:r w:rsidR="005B36E6">
        <w:rPr>
          <w:rFonts w:ascii="Trebuchet MS" w:hAnsi="Trebuchet MS"/>
          <w:sz w:val="24"/>
          <w:szCs w:val="24"/>
        </w:rPr>
        <w:t xml:space="preserve"> gehalten.</w:t>
      </w:r>
    </w:p>
    <w:p w:rsidR="006E4B4B" w:rsidRDefault="006E4B4B" w:rsidP="00A20AE3">
      <w:pPr>
        <w:spacing w:line="360" w:lineRule="auto"/>
        <w:jc w:val="both"/>
        <w:rPr>
          <w:rFonts w:ascii="Trebuchet MS" w:hAnsi="Trebuchet MS"/>
          <w:sz w:val="24"/>
          <w:szCs w:val="24"/>
        </w:rPr>
      </w:pPr>
    </w:p>
    <w:p w:rsidR="006E4B4B" w:rsidRPr="00C60DED" w:rsidRDefault="006E4B4B" w:rsidP="00A20AE3">
      <w:pPr>
        <w:spacing w:line="360" w:lineRule="auto"/>
        <w:jc w:val="both"/>
        <w:rPr>
          <w:rFonts w:ascii="Trebuchet MS" w:hAnsi="Trebuchet MS"/>
          <w:b/>
          <w:sz w:val="24"/>
          <w:szCs w:val="24"/>
        </w:rPr>
      </w:pPr>
      <w:r w:rsidRPr="00C60DED">
        <w:rPr>
          <w:rFonts w:ascii="Trebuchet MS" w:hAnsi="Trebuchet MS"/>
          <w:b/>
          <w:sz w:val="24"/>
          <w:szCs w:val="24"/>
        </w:rPr>
        <w:t>Zu § 16</w:t>
      </w:r>
      <w:r w:rsidR="002037BA">
        <w:rPr>
          <w:rFonts w:ascii="Trebuchet MS" w:hAnsi="Trebuchet MS"/>
          <w:b/>
          <w:sz w:val="24"/>
          <w:szCs w:val="24"/>
        </w:rPr>
        <w:t xml:space="preserve"> BGG</w:t>
      </w:r>
      <w:r w:rsidR="00AE604B">
        <w:rPr>
          <w:rFonts w:ascii="Trebuchet MS" w:hAnsi="Trebuchet MS"/>
          <w:b/>
          <w:sz w:val="24"/>
          <w:szCs w:val="24"/>
        </w:rPr>
        <w:t xml:space="preserve"> – Schlichtungsstelle und –verfahren; Verordnungsermächtigung</w:t>
      </w:r>
      <w:r w:rsidRPr="00C60DED">
        <w:rPr>
          <w:rFonts w:ascii="Trebuchet MS" w:hAnsi="Trebuchet MS"/>
          <w:b/>
          <w:sz w:val="24"/>
          <w:szCs w:val="24"/>
        </w:rPr>
        <w:t>:</w:t>
      </w:r>
    </w:p>
    <w:p w:rsidR="006E4B4B" w:rsidRPr="006E4B4B" w:rsidRDefault="006E4B4B" w:rsidP="00A20AE3">
      <w:pPr>
        <w:spacing w:line="360" w:lineRule="auto"/>
        <w:jc w:val="both"/>
        <w:rPr>
          <w:rFonts w:ascii="Trebuchet MS" w:hAnsi="Trebuchet MS"/>
          <w:sz w:val="10"/>
          <w:szCs w:val="10"/>
        </w:rPr>
      </w:pPr>
    </w:p>
    <w:p w:rsidR="006E4B4B" w:rsidRDefault="006E4B4B" w:rsidP="00A20AE3">
      <w:pPr>
        <w:spacing w:line="360" w:lineRule="auto"/>
        <w:jc w:val="both"/>
        <w:rPr>
          <w:rFonts w:ascii="Trebuchet MS" w:hAnsi="Trebuchet MS"/>
          <w:sz w:val="24"/>
          <w:szCs w:val="24"/>
        </w:rPr>
      </w:pPr>
      <w:r>
        <w:rPr>
          <w:rFonts w:ascii="Trebuchet MS" w:hAnsi="Trebuchet MS"/>
          <w:sz w:val="24"/>
          <w:szCs w:val="24"/>
        </w:rPr>
        <w:t xml:space="preserve">Die Einrichtung einer Schlichtungsstelle sowie </w:t>
      </w:r>
      <w:r w:rsidR="005B36E6">
        <w:rPr>
          <w:rFonts w:ascii="Trebuchet MS" w:hAnsi="Trebuchet MS"/>
          <w:sz w:val="24"/>
          <w:szCs w:val="24"/>
        </w:rPr>
        <w:t>die Etablierung eines ent</w:t>
      </w:r>
      <w:r>
        <w:rPr>
          <w:rFonts w:ascii="Trebuchet MS" w:hAnsi="Trebuchet MS"/>
          <w:sz w:val="24"/>
          <w:szCs w:val="24"/>
        </w:rPr>
        <w:t>sprechen</w:t>
      </w:r>
      <w:r w:rsidR="005B36E6">
        <w:rPr>
          <w:rFonts w:ascii="Trebuchet MS" w:hAnsi="Trebuchet MS"/>
          <w:sz w:val="24"/>
          <w:szCs w:val="24"/>
        </w:rPr>
        <w:t>-</w:t>
      </w:r>
      <w:r>
        <w:rPr>
          <w:rFonts w:ascii="Trebuchet MS" w:hAnsi="Trebuchet MS"/>
          <w:sz w:val="24"/>
          <w:szCs w:val="24"/>
        </w:rPr>
        <w:t xml:space="preserve">den Schlichtungsverfahrens wird befürwortet. </w:t>
      </w:r>
      <w:r w:rsidR="005B36E6">
        <w:rPr>
          <w:rFonts w:ascii="Trebuchet MS" w:hAnsi="Trebuchet MS"/>
          <w:sz w:val="24"/>
          <w:szCs w:val="24"/>
        </w:rPr>
        <w:t>Dabei muss die Möglichkeit zur Eröffnung eines Schlichtungsverfahrens auch im Falle eines Streits über die Gewährung / Versagung angemessener Vorkehrungen möglich sein.</w:t>
      </w:r>
      <w:r w:rsidR="002037BA">
        <w:rPr>
          <w:rFonts w:ascii="Trebuchet MS" w:hAnsi="Trebuchet MS"/>
          <w:sz w:val="24"/>
          <w:szCs w:val="24"/>
        </w:rPr>
        <w:t xml:space="preserve"> Notwendig erscheint darüber hinaus eine Erstreckung des Schlichtungsverfahrens über den Bereich der öffentlichen Verwaltung hinaus auch auf den Privatbereich. Die Praxis zeigt, dass gerade insoweit eine Klärung im Wege einer Schlichtung oder auch einer Mediation für beide Seiten gewinnbringend sein kann. </w:t>
      </w:r>
      <w:r w:rsidR="002037BA">
        <w:rPr>
          <w:rFonts w:ascii="Trebuchet MS" w:hAnsi="Trebuchet MS"/>
          <w:sz w:val="24"/>
          <w:szCs w:val="24"/>
        </w:rPr>
        <w:tab/>
      </w:r>
    </w:p>
    <w:p w:rsidR="00F47742" w:rsidRDefault="00F47742" w:rsidP="00A20AE3">
      <w:pPr>
        <w:spacing w:line="360" w:lineRule="auto"/>
        <w:jc w:val="both"/>
        <w:rPr>
          <w:rFonts w:ascii="Trebuchet MS" w:hAnsi="Trebuchet MS"/>
          <w:sz w:val="24"/>
          <w:szCs w:val="24"/>
        </w:rPr>
      </w:pPr>
    </w:p>
    <w:p w:rsidR="00F47742" w:rsidRPr="002037BA" w:rsidRDefault="00F47742" w:rsidP="00A20AE3">
      <w:pPr>
        <w:spacing w:line="360" w:lineRule="auto"/>
        <w:jc w:val="both"/>
        <w:rPr>
          <w:rFonts w:ascii="Trebuchet MS" w:hAnsi="Trebuchet MS"/>
          <w:b/>
          <w:sz w:val="24"/>
          <w:szCs w:val="24"/>
        </w:rPr>
      </w:pPr>
      <w:r w:rsidRPr="002037BA">
        <w:rPr>
          <w:rFonts w:ascii="Trebuchet MS" w:hAnsi="Trebuchet MS"/>
          <w:b/>
          <w:sz w:val="24"/>
          <w:szCs w:val="24"/>
        </w:rPr>
        <w:t>Zu § 19 BGG</w:t>
      </w:r>
      <w:r w:rsidR="00AE604B">
        <w:rPr>
          <w:rFonts w:ascii="Trebuchet MS" w:hAnsi="Trebuchet MS"/>
          <w:b/>
          <w:sz w:val="24"/>
          <w:szCs w:val="24"/>
        </w:rPr>
        <w:t xml:space="preserve"> – Förderung der Partizipation</w:t>
      </w:r>
      <w:r w:rsidRPr="002037BA">
        <w:rPr>
          <w:rFonts w:ascii="Trebuchet MS" w:hAnsi="Trebuchet MS"/>
          <w:b/>
          <w:sz w:val="24"/>
          <w:szCs w:val="24"/>
        </w:rPr>
        <w:t>:</w:t>
      </w:r>
    </w:p>
    <w:p w:rsidR="00F47742" w:rsidRPr="00F47742" w:rsidRDefault="00F47742" w:rsidP="00A20AE3">
      <w:pPr>
        <w:spacing w:line="360" w:lineRule="auto"/>
        <w:jc w:val="both"/>
        <w:rPr>
          <w:rFonts w:ascii="Trebuchet MS" w:hAnsi="Trebuchet MS"/>
          <w:sz w:val="10"/>
          <w:szCs w:val="10"/>
        </w:rPr>
      </w:pPr>
    </w:p>
    <w:p w:rsidR="00F47742" w:rsidRDefault="002037BA" w:rsidP="00A20AE3">
      <w:pPr>
        <w:spacing w:line="360" w:lineRule="auto"/>
        <w:jc w:val="both"/>
        <w:rPr>
          <w:rFonts w:ascii="Trebuchet MS" w:hAnsi="Trebuchet MS"/>
          <w:sz w:val="24"/>
          <w:szCs w:val="24"/>
        </w:rPr>
      </w:pPr>
      <w:r>
        <w:rPr>
          <w:rFonts w:ascii="Trebuchet MS" w:hAnsi="Trebuchet MS"/>
          <w:sz w:val="24"/>
          <w:szCs w:val="24"/>
        </w:rPr>
        <w:t>Die beabsichtigte</w:t>
      </w:r>
      <w:r w:rsidR="00F47742">
        <w:rPr>
          <w:rFonts w:ascii="Trebuchet MS" w:hAnsi="Trebuchet MS"/>
          <w:sz w:val="24"/>
          <w:szCs w:val="24"/>
        </w:rPr>
        <w:t xml:space="preserve"> Förderung der Partizipation</w:t>
      </w:r>
      <w:r>
        <w:rPr>
          <w:rFonts w:ascii="Trebuchet MS" w:hAnsi="Trebuchet MS"/>
          <w:sz w:val="24"/>
          <w:szCs w:val="24"/>
        </w:rPr>
        <w:t xml:space="preserve"> wird </w:t>
      </w:r>
      <w:r w:rsidR="00F47742">
        <w:rPr>
          <w:rFonts w:ascii="Trebuchet MS" w:hAnsi="Trebuchet MS"/>
          <w:sz w:val="24"/>
          <w:szCs w:val="24"/>
        </w:rPr>
        <w:t>begrüß</w:t>
      </w:r>
      <w:r>
        <w:rPr>
          <w:rFonts w:ascii="Trebuchet MS" w:hAnsi="Trebuchet MS"/>
          <w:sz w:val="24"/>
          <w:szCs w:val="24"/>
        </w:rPr>
        <w:t>t</w:t>
      </w:r>
      <w:r w:rsidR="00F47742">
        <w:rPr>
          <w:rFonts w:ascii="Trebuchet MS" w:hAnsi="Trebuchet MS"/>
          <w:sz w:val="24"/>
          <w:szCs w:val="24"/>
        </w:rPr>
        <w:t>.</w:t>
      </w:r>
      <w:r>
        <w:rPr>
          <w:rFonts w:ascii="Trebuchet MS" w:hAnsi="Trebuchet MS"/>
          <w:sz w:val="24"/>
          <w:szCs w:val="24"/>
        </w:rPr>
        <w:t xml:space="preserve"> Es bleibt abzuwarten, unter welchen konkreten Voraussetzungen </w:t>
      </w:r>
      <w:r w:rsidR="00775860">
        <w:rPr>
          <w:rFonts w:ascii="Trebuchet MS" w:hAnsi="Trebuchet MS"/>
          <w:sz w:val="24"/>
          <w:szCs w:val="24"/>
        </w:rPr>
        <w:t>Mittel</w:t>
      </w:r>
      <w:r>
        <w:rPr>
          <w:rFonts w:ascii="Trebuchet MS" w:hAnsi="Trebuchet MS"/>
          <w:sz w:val="24"/>
          <w:szCs w:val="24"/>
        </w:rPr>
        <w:t xml:space="preserve"> aus dem geplanten Fonds</w:t>
      </w:r>
      <w:r w:rsidR="00775860">
        <w:rPr>
          <w:rFonts w:ascii="Trebuchet MS" w:hAnsi="Trebuchet MS"/>
          <w:sz w:val="24"/>
          <w:szCs w:val="24"/>
        </w:rPr>
        <w:t xml:space="preserve"> zur Verfügung gestellt werden.</w:t>
      </w:r>
      <w:r w:rsidR="00F47742">
        <w:rPr>
          <w:rFonts w:ascii="Trebuchet MS" w:hAnsi="Trebuchet MS"/>
          <w:sz w:val="24"/>
          <w:szCs w:val="24"/>
        </w:rPr>
        <w:t xml:space="preserve"> </w:t>
      </w:r>
      <w:r w:rsidR="00775860">
        <w:rPr>
          <w:rFonts w:ascii="Trebuchet MS" w:hAnsi="Trebuchet MS"/>
          <w:sz w:val="24"/>
          <w:szCs w:val="24"/>
        </w:rPr>
        <w:t>In diesem Zusammenhang stellt sich auch die Frage</w:t>
      </w:r>
      <w:r w:rsidR="00F47742">
        <w:rPr>
          <w:rFonts w:ascii="Trebuchet MS" w:hAnsi="Trebuchet MS"/>
          <w:sz w:val="24"/>
          <w:szCs w:val="24"/>
        </w:rPr>
        <w:t xml:space="preserve">, was unter der Formulierung „Gestaltung öffentlicher Angelegenheiten“ zu </w:t>
      </w:r>
      <w:proofErr w:type="spellStart"/>
      <w:r w:rsidR="00F47742">
        <w:rPr>
          <w:rFonts w:ascii="Trebuchet MS" w:hAnsi="Trebuchet MS"/>
          <w:sz w:val="24"/>
          <w:szCs w:val="24"/>
        </w:rPr>
        <w:t>ver</w:t>
      </w:r>
      <w:proofErr w:type="spellEnd"/>
      <w:r w:rsidR="00775860">
        <w:rPr>
          <w:rFonts w:ascii="Trebuchet MS" w:hAnsi="Trebuchet MS"/>
          <w:sz w:val="24"/>
          <w:szCs w:val="24"/>
        </w:rPr>
        <w:t xml:space="preserve">- </w:t>
      </w:r>
      <w:r w:rsidR="00F47742">
        <w:rPr>
          <w:rFonts w:ascii="Trebuchet MS" w:hAnsi="Trebuchet MS"/>
          <w:sz w:val="24"/>
          <w:szCs w:val="24"/>
        </w:rPr>
        <w:t>stehen ist</w:t>
      </w:r>
      <w:r w:rsidR="00775860">
        <w:rPr>
          <w:rFonts w:ascii="Trebuchet MS" w:hAnsi="Trebuchet MS"/>
          <w:sz w:val="24"/>
          <w:szCs w:val="24"/>
        </w:rPr>
        <w:t>.</w:t>
      </w:r>
    </w:p>
    <w:p w:rsidR="00F47742" w:rsidRDefault="00F47742" w:rsidP="00A20AE3">
      <w:pPr>
        <w:spacing w:line="360" w:lineRule="auto"/>
        <w:jc w:val="both"/>
        <w:rPr>
          <w:rFonts w:ascii="Trebuchet MS" w:hAnsi="Trebuchet MS"/>
          <w:sz w:val="24"/>
          <w:szCs w:val="24"/>
        </w:rPr>
      </w:pPr>
    </w:p>
    <w:p w:rsidR="00C86368" w:rsidRDefault="00C86368" w:rsidP="00A20AE3">
      <w:pPr>
        <w:spacing w:line="360" w:lineRule="auto"/>
        <w:jc w:val="both"/>
        <w:rPr>
          <w:rFonts w:ascii="Trebuchet MS" w:hAnsi="Trebuchet MS"/>
          <w:sz w:val="24"/>
          <w:szCs w:val="24"/>
        </w:rPr>
      </w:pPr>
    </w:p>
    <w:p w:rsidR="00C86368" w:rsidRDefault="00C86368" w:rsidP="00A20AE3">
      <w:pPr>
        <w:spacing w:line="360" w:lineRule="auto"/>
        <w:jc w:val="both"/>
        <w:rPr>
          <w:rFonts w:ascii="Trebuchet MS" w:hAnsi="Trebuchet MS"/>
          <w:sz w:val="24"/>
          <w:szCs w:val="24"/>
        </w:rPr>
      </w:pPr>
    </w:p>
    <w:p w:rsidR="00C86368" w:rsidRDefault="00C86368" w:rsidP="00A20AE3">
      <w:pPr>
        <w:spacing w:line="360" w:lineRule="auto"/>
        <w:jc w:val="both"/>
        <w:rPr>
          <w:rFonts w:ascii="Trebuchet MS" w:hAnsi="Trebuchet MS"/>
          <w:sz w:val="24"/>
          <w:szCs w:val="24"/>
        </w:rPr>
      </w:pPr>
    </w:p>
    <w:p w:rsidR="00F47742" w:rsidRDefault="00F47742" w:rsidP="00A20AE3">
      <w:pPr>
        <w:spacing w:line="360" w:lineRule="auto"/>
        <w:jc w:val="both"/>
        <w:rPr>
          <w:rFonts w:ascii="Trebuchet MS" w:hAnsi="Trebuchet MS"/>
          <w:sz w:val="24"/>
          <w:szCs w:val="24"/>
        </w:rPr>
      </w:pPr>
    </w:p>
    <w:p w:rsidR="008C635D" w:rsidRDefault="008C635D" w:rsidP="00A20AE3">
      <w:pPr>
        <w:spacing w:line="360" w:lineRule="auto"/>
        <w:jc w:val="both"/>
        <w:rPr>
          <w:rFonts w:ascii="Trebuchet MS" w:hAnsi="Trebuchet MS"/>
          <w:sz w:val="24"/>
          <w:szCs w:val="24"/>
        </w:rPr>
      </w:pPr>
    </w:p>
    <w:p w:rsidR="00AE604B" w:rsidRPr="00C86368" w:rsidRDefault="00AE604B" w:rsidP="00A20AE3">
      <w:pPr>
        <w:spacing w:line="360" w:lineRule="auto"/>
        <w:jc w:val="both"/>
        <w:rPr>
          <w:rFonts w:ascii="Trebuchet MS" w:hAnsi="Trebuchet MS"/>
          <w:i/>
          <w:sz w:val="24"/>
          <w:szCs w:val="24"/>
        </w:rPr>
      </w:pPr>
      <w:r w:rsidRPr="00C86368">
        <w:rPr>
          <w:rFonts w:ascii="Trebuchet MS" w:hAnsi="Trebuchet MS"/>
          <w:i/>
          <w:sz w:val="24"/>
          <w:szCs w:val="24"/>
        </w:rPr>
        <w:t>Düsseldorf, den 02.12.2015</w:t>
      </w:r>
    </w:p>
    <w:sectPr w:rsidR="00AE604B" w:rsidRPr="00C8636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32F" w:rsidRDefault="0039732F" w:rsidP="005A1C33">
      <w:r>
        <w:separator/>
      </w:r>
    </w:p>
  </w:endnote>
  <w:endnote w:type="continuationSeparator" w:id="0">
    <w:p w:rsidR="0039732F" w:rsidRDefault="0039732F" w:rsidP="005A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610730"/>
      <w:docPartObj>
        <w:docPartGallery w:val="Page Numbers (Bottom of Page)"/>
        <w:docPartUnique/>
      </w:docPartObj>
    </w:sdtPr>
    <w:sdtEndPr/>
    <w:sdtContent>
      <w:p w:rsidR="00173198" w:rsidRDefault="00173198">
        <w:pPr>
          <w:pStyle w:val="Fuzeile"/>
          <w:jc w:val="center"/>
        </w:pPr>
        <w:r>
          <w:fldChar w:fldCharType="begin"/>
        </w:r>
        <w:r>
          <w:instrText>PAGE   \* MERGEFORMAT</w:instrText>
        </w:r>
        <w:r>
          <w:fldChar w:fldCharType="separate"/>
        </w:r>
        <w:r w:rsidR="00013E65">
          <w:rPr>
            <w:noProof/>
          </w:rPr>
          <w:t>1</w:t>
        </w:r>
        <w:r>
          <w:fldChar w:fldCharType="end"/>
        </w:r>
      </w:p>
    </w:sdtContent>
  </w:sdt>
  <w:p w:rsidR="00173198" w:rsidRDefault="0017319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32F" w:rsidRDefault="0039732F" w:rsidP="005A1C33">
      <w:r>
        <w:separator/>
      </w:r>
    </w:p>
  </w:footnote>
  <w:footnote w:type="continuationSeparator" w:id="0">
    <w:p w:rsidR="0039732F" w:rsidRDefault="0039732F" w:rsidP="005A1C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E53D8"/>
    <w:multiLevelType w:val="hybridMultilevel"/>
    <w:tmpl w:val="5A921CC4"/>
    <w:lvl w:ilvl="0" w:tplc="F208ABC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CAF"/>
    <w:rsid w:val="00013E65"/>
    <w:rsid w:val="00026C00"/>
    <w:rsid w:val="000511D5"/>
    <w:rsid w:val="00086AC2"/>
    <w:rsid w:val="000C5AA5"/>
    <w:rsid w:val="000C62F7"/>
    <w:rsid w:val="000F28F9"/>
    <w:rsid w:val="00101210"/>
    <w:rsid w:val="001027ED"/>
    <w:rsid w:val="00146B9B"/>
    <w:rsid w:val="00155B22"/>
    <w:rsid w:val="00173198"/>
    <w:rsid w:val="001B1C00"/>
    <w:rsid w:val="001F0AA2"/>
    <w:rsid w:val="001F40E4"/>
    <w:rsid w:val="002037BA"/>
    <w:rsid w:val="00285318"/>
    <w:rsid w:val="00285617"/>
    <w:rsid w:val="00293A66"/>
    <w:rsid w:val="002A4DFD"/>
    <w:rsid w:val="00301CE7"/>
    <w:rsid w:val="003226B6"/>
    <w:rsid w:val="00353A55"/>
    <w:rsid w:val="0039732F"/>
    <w:rsid w:val="003B4F35"/>
    <w:rsid w:val="003F29AB"/>
    <w:rsid w:val="00434994"/>
    <w:rsid w:val="00452952"/>
    <w:rsid w:val="00480914"/>
    <w:rsid w:val="00571F62"/>
    <w:rsid w:val="005A0255"/>
    <w:rsid w:val="005A1C33"/>
    <w:rsid w:val="005A2B75"/>
    <w:rsid w:val="005A2D27"/>
    <w:rsid w:val="005A60BA"/>
    <w:rsid w:val="005B36E6"/>
    <w:rsid w:val="00624B6C"/>
    <w:rsid w:val="00641C76"/>
    <w:rsid w:val="006B2C62"/>
    <w:rsid w:val="006D0FB5"/>
    <w:rsid w:val="006D18CB"/>
    <w:rsid w:val="006E4B4B"/>
    <w:rsid w:val="006F227C"/>
    <w:rsid w:val="006F3046"/>
    <w:rsid w:val="0070557D"/>
    <w:rsid w:val="00722AE7"/>
    <w:rsid w:val="007249AB"/>
    <w:rsid w:val="00724B2F"/>
    <w:rsid w:val="007432F0"/>
    <w:rsid w:val="00775860"/>
    <w:rsid w:val="00777F96"/>
    <w:rsid w:val="00786F21"/>
    <w:rsid w:val="007A0A7B"/>
    <w:rsid w:val="007E0783"/>
    <w:rsid w:val="007F1653"/>
    <w:rsid w:val="008153CC"/>
    <w:rsid w:val="00827614"/>
    <w:rsid w:val="00856E78"/>
    <w:rsid w:val="00856F96"/>
    <w:rsid w:val="00865CA5"/>
    <w:rsid w:val="008A27EB"/>
    <w:rsid w:val="008C635D"/>
    <w:rsid w:val="008C7473"/>
    <w:rsid w:val="008D60A1"/>
    <w:rsid w:val="008F1EA7"/>
    <w:rsid w:val="00901CF0"/>
    <w:rsid w:val="0095670B"/>
    <w:rsid w:val="00967E8C"/>
    <w:rsid w:val="009E1CAF"/>
    <w:rsid w:val="009E1D64"/>
    <w:rsid w:val="009F262B"/>
    <w:rsid w:val="00A1043F"/>
    <w:rsid w:val="00A20AE3"/>
    <w:rsid w:val="00A30E3F"/>
    <w:rsid w:val="00A32BB8"/>
    <w:rsid w:val="00A62AC6"/>
    <w:rsid w:val="00A64BBF"/>
    <w:rsid w:val="00A81219"/>
    <w:rsid w:val="00A94DEC"/>
    <w:rsid w:val="00AB2460"/>
    <w:rsid w:val="00AB432A"/>
    <w:rsid w:val="00AC15F7"/>
    <w:rsid w:val="00AD5D80"/>
    <w:rsid w:val="00AE604B"/>
    <w:rsid w:val="00B31C19"/>
    <w:rsid w:val="00B60964"/>
    <w:rsid w:val="00B914D6"/>
    <w:rsid w:val="00B93D67"/>
    <w:rsid w:val="00C55FA9"/>
    <w:rsid w:val="00C60DED"/>
    <w:rsid w:val="00C629E4"/>
    <w:rsid w:val="00C86368"/>
    <w:rsid w:val="00C875B3"/>
    <w:rsid w:val="00CC1695"/>
    <w:rsid w:val="00CE7A4D"/>
    <w:rsid w:val="00CF1D38"/>
    <w:rsid w:val="00D51213"/>
    <w:rsid w:val="00D70891"/>
    <w:rsid w:val="00D769DE"/>
    <w:rsid w:val="00D82B7E"/>
    <w:rsid w:val="00D834C6"/>
    <w:rsid w:val="00D90D4C"/>
    <w:rsid w:val="00DB39F5"/>
    <w:rsid w:val="00DB3EBE"/>
    <w:rsid w:val="00DD2145"/>
    <w:rsid w:val="00DD3D63"/>
    <w:rsid w:val="00E10E62"/>
    <w:rsid w:val="00EA36FC"/>
    <w:rsid w:val="00F13B63"/>
    <w:rsid w:val="00F2631C"/>
    <w:rsid w:val="00F47742"/>
    <w:rsid w:val="00F96609"/>
    <w:rsid w:val="00FC1FB2"/>
    <w:rsid w:val="00FE3B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E1CAF"/>
    <w:pPr>
      <w:spacing w:after="0" w:line="240"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E1CA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1CAF"/>
    <w:rPr>
      <w:rFonts w:ascii="Tahoma" w:eastAsia="Calibri" w:hAnsi="Tahoma" w:cs="Tahoma"/>
      <w:sz w:val="16"/>
      <w:szCs w:val="16"/>
    </w:rPr>
  </w:style>
  <w:style w:type="paragraph" w:styleId="Listenabsatz">
    <w:name w:val="List Paragraph"/>
    <w:basedOn w:val="Standard"/>
    <w:uiPriority w:val="34"/>
    <w:qFormat/>
    <w:rsid w:val="00CE7A4D"/>
    <w:pPr>
      <w:ind w:left="720"/>
      <w:contextualSpacing/>
    </w:pPr>
  </w:style>
  <w:style w:type="paragraph" w:styleId="Kopfzeile">
    <w:name w:val="header"/>
    <w:basedOn w:val="Standard"/>
    <w:link w:val="KopfzeileZchn"/>
    <w:uiPriority w:val="99"/>
    <w:unhideWhenUsed/>
    <w:rsid w:val="005A1C33"/>
    <w:pPr>
      <w:tabs>
        <w:tab w:val="center" w:pos="4536"/>
        <w:tab w:val="right" w:pos="9072"/>
      </w:tabs>
    </w:pPr>
  </w:style>
  <w:style w:type="character" w:customStyle="1" w:styleId="KopfzeileZchn">
    <w:name w:val="Kopfzeile Zchn"/>
    <w:basedOn w:val="Absatz-Standardschriftart"/>
    <w:link w:val="Kopfzeile"/>
    <w:uiPriority w:val="99"/>
    <w:rsid w:val="005A1C33"/>
    <w:rPr>
      <w:rFonts w:ascii="Calibri" w:eastAsia="Calibri" w:hAnsi="Calibri" w:cs="Times New Roman"/>
    </w:rPr>
  </w:style>
  <w:style w:type="paragraph" w:styleId="Fuzeile">
    <w:name w:val="footer"/>
    <w:basedOn w:val="Standard"/>
    <w:link w:val="FuzeileZchn"/>
    <w:uiPriority w:val="99"/>
    <w:unhideWhenUsed/>
    <w:rsid w:val="005A1C33"/>
    <w:pPr>
      <w:tabs>
        <w:tab w:val="center" w:pos="4536"/>
        <w:tab w:val="right" w:pos="9072"/>
      </w:tabs>
    </w:pPr>
  </w:style>
  <w:style w:type="character" w:customStyle="1" w:styleId="FuzeileZchn">
    <w:name w:val="Fußzeile Zchn"/>
    <w:basedOn w:val="Absatz-Standardschriftart"/>
    <w:link w:val="Fuzeile"/>
    <w:uiPriority w:val="99"/>
    <w:rsid w:val="005A1C3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E1CAF"/>
    <w:pPr>
      <w:spacing w:after="0" w:line="240"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E1CA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1CAF"/>
    <w:rPr>
      <w:rFonts w:ascii="Tahoma" w:eastAsia="Calibri" w:hAnsi="Tahoma" w:cs="Tahoma"/>
      <w:sz w:val="16"/>
      <w:szCs w:val="16"/>
    </w:rPr>
  </w:style>
  <w:style w:type="paragraph" w:styleId="Listenabsatz">
    <w:name w:val="List Paragraph"/>
    <w:basedOn w:val="Standard"/>
    <w:uiPriority w:val="34"/>
    <w:qFormat/>
    <w:rsid w:val="00CE7A4D"/>
    <w:pPr>
      <w:ind w:left="720"/>
      <w:contextualSpacing/>
    </w:pPr>
  </w:style>
  <w:style w:type="paragraph" w:styleId="Kopfzeile">
    <w:name w:val="header"/>
    <w:basedOn w:val="Standard"/>
    <w:link w:val="KopfzeileZchn"/>
    <w:uiPriority w:val="99"/>
    <w:unhideWhenUsed/>
    <w:rsid w:val="005A1C33"/>
    <w:pPr>
      <w:tabs>
        <w:tab w:val="center" w:pos="4536"/>
        <w:tab w:val="right" w:pos="9072"/>
      </w:tabs>
    </w:pPr>
  </w:style>
  <w:style w:type="character" w:customStyle="1" w:styleId="KopfzeileZchn">
    <w:name w:val="Kopfzeile Zchn"/>
    <w:basedOn w:val="Absatz-Standardschriftart"/>
    <w:link w:val="Kopfzeile"/>
    <w:uiPriority w:val="99"/>
    <w:rsid w:val="005A1C33"/>
    <w:rPr>
      <w:rFonts w:ascii="Calibri" w:eastAsia="Calibri" w:hAnsi="Calibri" w:cs="Times New Roman"/>
    </w:rPr>
  </w:style>
  <w:style w:type="paragraph" w:styleId="Fuzeile">
    <w:name w:val="footer"/>
    <w:basedOn w:val="Standard"/>
    <w:link w:val="FuzeileZchn"/>
    <w:uiPriority w:val="99"/>
    <w:unhideWhenUsed/>
    <w:rsid w:val="005A1C33"/>
    <w:pPr>
      <w:tabs>
        <w:tab w:val="center" w:pos="4536"/>
        <w:tab w:val="right" w:pos="9072"/>
      </w:tabs>
    </w:pPr>
  </w:style>
  <w:style w:type="character" w:customStyle="1" w:styleId="FuzeileZchn">
    <w:name w:val="Fußzeile Zchn"/>
    <w:basedOn w:val="Absatz-Standardschriftart"/>
    <w:link w:val="Fuzeile"/>
    <w:uiPriority w:val="99"/>
    <w:rsid w:val="005A1C3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3315</Words>
  <Characters>20886</Characters>
  <Application>Microsoft Office Word</Application>
  <DocSecurity>0</DocSecurity>
  <Lines>174</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 Borner</dc:creator>
  <cp:lastModifiedBy>Holger Borner</cp:lastModifiedBy>
  <cp:revision>14</cp:revision>
  <cp:lastPrinted>2015-12-02T16:40:00Z</cp:lastPrinted>
  <dcterms:created xsi:type="dcterms:W3CDTF">2015-11-25T10:26:00Z</dcterms:created>
  <dcterms:modified xsi:type="dcterms:W3CDTF">2015-12-10T09:51:00Z</dcterms:modified>
  <cp:contentStatus/>
</cp:coreProperties>
</file>